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2208B0" w:rsidRDefault="000C0C66" w:rsidP="00BC2FDF">
      <w:pPr>
        <w:pStyle w:val="Titel"/>
      </w:pPr>
      <w:r w:rsidRPr="002208B0">
        <w:t>Procédure de validation</w:t>
      </w:r>
      <w:r w:rsidRPr="002208B0">
        <w:br/>
        <w:t>Employée de commerce CFC Services et administration / Employé de commerce CFC Services et administration</w:t>
      </w:r>
    </w:p>
    <w:p w14:paraId="423C988E" w14:textId="77777777" w:rsidR="000C0C66" w:rsidRPr="002208B0" w:rsidRDefault="000C0C66" w:rsidP="00467346"/>
    <w:p w14:paraId="3B2EB686" w14:textId="557C07C9" w:rsidR="000C0C66" w:rsidRPr="002208B0" w:rsidRDefault="003E4E73" w:rsidP="00467346">
      <w:pPr>
        <w:pStyle w:val="Untertitel"/>
      </w:pPr>
      <w:r w:rsidRPr="002208B0">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1313C6CE" w:rsidR="005948C8" w:rsidRPr="002208B0" w:rsidRDefault="005449D9" w:rsidP="003E4E73">
          <w:r w:rsidRPr="002208B0">
            <w:t>d3 : mener des entretiens de vente et de négociation avec des clients et des fournisseurs</w:t>
          </w:r>
        </w:p>
      </w:sdtContent>
    </w:sdt>
    <w:p w14:paraId="100949CC" w14:textId="77777777" w:rsidR="005948C8" w:rsidRPr="002208B0" w:rsidRDefault="005948C8" w:rsidP="003E4E73"/>
    <w:p w14:paraId="2BEB264B" w14:textId="03467CE8" w:rsidR="00AC494F" w:rsidRPr="002208B0" w:rsidRDefault="00AC494F" w:rsidP="00467346">
      <w:pPr>
        <w:pStyle w:val="Untertitel"/>
      </w:pPr>
      <w:r w:rsidRPr="002208B0">
        <w:t>Mission</w:t>
      </w:r>
    </w:p>
    <w:p w14:paraId="3A19763C" w14:textId="5956A8CC" w:rsidR="00627622" w:rsidRPr="002208B0" w:rsidRDefault="00627622" w:rsidP="00627622">
      <w:pPr>
        <w:rPr>
          <w:b/>
          <w:bCs/>
        </w:rPr>
      </w:pPr>
      <w:r w:rsidRPr="002208B0">
        <w:rPr>
          <w:b/>
        </w:rPr>
        <w:t>Tâche partielle 1 : conduite d’entretiens de vente et de négociation avec des clients et des fournisseurs</w:t>
      </w:r>
    </w:p>
    <w:p w14:paraId="3BC61B53" w14:textId="77777777" w:rsidR="00700AF7" w:rsidRPr="002208B0" w:rsidRDefault="00700AF7" w:rsidP="00700AF7">
      <w:r w:rsidRPr="002208B0">
        <w:t>Décrivez au moins trois situations concrètes dans lesquelles vous avez mené un entretien de vente ou de négociation structuré avec des clients ou des fournisseurs. Expliquez comment vous avez procédé pour identifier clairement les besoins de vos interlocutrices et interlocuteurs lors de ces entretiens, et quels outils de communication vous avez utilisés pour cela (p. ex. techniques d’interrogation ciblées, présentations, outils numériques).</w:t>
      </w:r>
    </w:p>
    <w:p w14:paraId="6A5059E7" w14:textId="793FE594" w:rsidR="00700AF7" w:rsidRPr="002208B0" w:rsidRDefault="00700AF7" w:rsidP="00700AF7">
      <w:r w:rsidRPr="002208B0">
        <w:t>Montrez comment, sur la base de cette analyse des besoins, vous avez élaboré des offres adaptées et mis en évidence les avantages de vos produits ou services, entre autres en termes de durabilité.</w:t>
      </w:r>
    </w:p>
    <w:p w14:paraId="38D0BFEB" w14:textId="2CE15995" w:rsidR="00D83374" w:rsidRPr="002208B0" w:rsidRDefault="00700AF7" w:rsidP="00700AF7">
      <w:r w:rsidRPr="002208B0">
        <w:t>Indiquez de quelle manière vous vous assurez que votre technique de conduite des entretiens et leurs résultats sont satisfaisants, pour vous comme pour les clients et fournisseurs.</w:t>
      </w:r>
    </w:p>
    <w:p w14:paraId="47562DA4" w14:textId="6DDB0A21" w:rsidR="00905D65" w:rsidRPr="002208B0" w:rsidRDefault="00905D65" w:rsidP="00905D65">
      <w:pPr>
        <w:rPr>
          <w:b/>
          <w:bCs/>
        </w:rPr>
      </w:pPr>
      <w:r w:rsidRPr="002208B0">
        <w:rPr>
          <w:b/>
        </w:rPr>
        <w:t>Tâche partielle 2 : demande d’offres auprès de fournisseurs potentiels</w:t>
      </w:r>
    </w:p>
    <w:p w14:paraId="5021C092" w14:textId="4DF90E44" w:rsidR="00905D65" w:rsidRPr="002208B0" w:rsidRDefault="00905D65" w:rsidP="00905D65">
      <w:r w:rsidRPr="002208B0">
        <w:t>À l’aide d’au moins deux exemples concrets, décrivez comment vous sollicitez des offres auprès de fournisseurs potentiels. Indiquez les critères que vous prenez en compte lors de la sélection des fournisseurs et de l’examen des offres.</w:t>
      </w:r>
    </w:p>
    <w:p w14:paraId="6DBB7C07" w14:textId="50B171FC" w:rsidR="00072DD8" w:rsidRPr="002208B0" w:rsidRDefault="00072DD8" w:rsidP="00072DD8">
      <w:pPr>
        <w:rPr>
          <w:b/>
          <w:bCs/>
        </w:rPr>
      </w:pPr>
      <w:r w:rsidRPr="002208B0">
        <w:rPr>
          <w:b/>
        </w:rPr>
        <w:t>Tâche partielle 3 : analyse des entretiens de vente ou de négociation et identification de mesures d’optimisation</w:t>
      </w:r>
    </w:p>
    <w:p w14:paraId="67FA06E1" w14:textId="7220D938" w:rsidR="005449D9" w:rsidRPr="002208B0" w:rsidRDefault="00072DD8" w:rsidP="00072DD8">
      <w:r w:rsidRPr="002208B0">
        <w:t>Réfléchissez aux entretiens de vente ou de négociation que vous avez menés jusqu’à présent. Décrivez de quelle manière vous mettez à profit les commentaires que vous recevez des clients ou fournisseurs pour analyser votre démarche, et identifiez au moins deux mesures d’amélioration concrètes afin d’optimiser vos futurs entretiens.</w:t>
      </w:r>
    </w:p>
    <w:p w14:paraId="2704B530" w14:textId="77777777" w:rsidR="00473DD3" w:rsidRPr="002208B0" w:rsidRDefault="00473DD3" w:rsidP="00072DD8"/>
    <w:p w14:paraId="40A501F7" w14:textId="77777777" w:rsidR="00CE2FE8" w:rsidRPr="002208B0" w:rsidRDefault="00CE2FE8" w:rsidP="00D17D84">
      <w:pPr>
        <w:pStyle w:val="Aufzhlungszeichen"/>
        <w:numPr>
          <w:ilvl w:val="0"/>
          <w:numId w:val="0"/>
        </w:numPr>
        <w:sectPr w:rsidR="00CE2FE8" w:rsidRPr="002208B0"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3DAD69FE" w14:textId="77777777" w:rsidR="00170D1C" w:rsidRPr="002208B0" w:rsidRDefault="00170D1C" w:rsidP="00170D1C">
      <w:pPr>
        <w:pStyle w:val="Untertitel"/>
      </w:pPr>
      <w:r w:rsidRPr="002208B0">
        <w:lastRenderedPageBreak/>
        <w:t>Évaluation</w:t>
      </w:r>
    </w:p>
    <w:p w14:paraId="40C7F809" w14:textId="77777777" w:rsidR="00170D1C" w:rsidRPr="002208B0" w:rsidRDefault="00170D1C" w:rsidP="00170D1C"/>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170D1C" w:rsidRPr="002208B0" w14:paraId="6CBDE281" w14:textId="77777777" w:rsidTr="008104DD">
        <w:trPr>
          <w:tblHeader/>
        </w:trPr>
        <w:tc>
          <w:tcPr>
            <w:tcW w:w="454" w:type="dxa"/>
            <w:vMerge w:val="restart"/>
            <w:shd w:val="clear" w:color="auto" w:fill="00ADBA" w:themeFill="accent2"/>
            <w:vAlign w:val="bottom"/>
          </w:tcPr>
          <w:p w14:paraId="5283450A" w14:textId="5E1A6F6C" w:rsidR="00170D1C" w:rsidRPr="002208B0" w:rsidRDefault="008104DD" w:rsidP="008104DD">
            <w:pPr>
              <w:jc w:val="left"/>
              <w:rPr>
                <w:b/>
                <w:bCs/>
                <w:color w:val="FFFFFF" w:themeColor="background1"/>
              </w:rPr>
            </w:pPr>
            <w:r w:rsidRPr="002208B0">
              <w:rPr>
                <w:b/>
                <w:color w:val="FFFFFF" w:themeColor="background1"/>
              </w:rPr>
              <w:t>TP</w:t>
            </w:r>
          </w:p>
        </w:tc>
        <w:tc>
          <w:tcPr>
            <w:tcW w:w="5216" w:type="dxa"/>
            <w:vMerge w:val="restart"/>
            <w:shd w:val="clear" w:color="auto" w:fill="00ADBA" w:themeFill="accent2"/>
            <w:vAlign w:val="bottom"/>
          </w:tcPr>
          <w:p w14:paraId="10FC6D53" w14:textId="77777777" w:rsidR="00170D1C" w:rsidRPr="002208B0" w:rsidRDefault="00170D1C" w:rsidP="00BB4957">
            <w:pPr>
              <w:jc w:val="left"/>
              <w:rPr>
                <w:b/>
                <w:bCs/>
                <w:color w:val="FFFFFF" w:themeColor="background1"/>
              </w:rPr>
            </w:pPr>
            <w:r w:rsidRPr="002208B0">
              <w:rPr>
                <w:b/>
                <w:color w:val="FFFFFF" w:themeColor="background1"/>
              </w:rPr>
              <w:t>Critères d’évaluation</w:t>
            </w:r>
          </w:p>
        </w:tc>
        <w:tc>
          <w:tcPr>
            <w:tcW w:w="2834" w:type="dxa"/>
            <w:gridSpan w:val="2"/>
            <w:shd w:val="clear" w:color="auto" w:fill="00ADBA" w:themeFill="accent2"/>
            <w:vAlign w:val="center"/>
          </w:tcPr>
          <w:p w14:paraId="3EFAB0B7" w14:textId="77777777" w:rsidR="00170D1C" w:rsidRPr="002208B0" w:rsidRDefault="00170D1C" w:rsidP="00BB4957">
            <w:pPr>
              <w:jc w:val="center"/>
              <w:rPr>
                <w:b/>
                <w:bCs/>
                <w:color w:val="FFFFFF" w:themeColor="background1"/>
              </w:rPr>
            </w:pPr>
            <w:r w:rsidRPr="002208B0">
              <w:rPr>
                <w:b/>
                <w:color w:val="FFFFFF" w:themeColor="background1"/>
              </w:rPr>
              <w:t>Rempli</w:t>
            </w:r>
          </w:p>
        </w:tc>
        <w:tc>
          <w:tcPr>
            <w:tcW w:w="2834" w:type="dxa"/>
            <w:gridSpan w:val="2"/>
            <w:shd w:val="clear" w:color="auto" w:fill="00ADBA" w:themeFill="accent2"/>
            <w:vAlign w:val="center"/>
          </w:tcPr>
          <w:p w14:paraId="325A32B9" w14:textId="77777777" w:rsidR="00170D1C" w:rsidRPr="002208B0" w:rsidRDefault="00170D1C" w:rsidP="00BB4957">
            <w:pPr>
              <w:jc w:val="center"/>
              <w:rPr>
                <w:b/>
                <w:bCs/>
                <w:color w:val="FFFFFF" w:themeColor="background1"/>
              </w:rPr>
            </w:pPr>
            <w:r w:rsidRPr="002208B0">
              <w:rPr>
                <w:b/>
                <w:color w:val="FFFFFF" w:themeColor="background1"/>
              </w:rPr>
              <w:t>Non rempli</w:t>
            </w:r>
          </w:p>
        </w:tc>
        <w:tc>
          <w:tcPr>
            <w:tcW w:w="2889" w:type="dxa"/>
            <w:vMerge w:val="restart"/>
            <w:shd w:val="clear" w:color="auto" w:fill="00ADBA" w:themeFill="accent2"/>
            <w:vAlign w:val="bottom"/>
          </w:tcPr>
          <w:p w14:paraId="4958BFAB" w14:textId="77777777" w:rsidR="00170D1C" w:rsidRPr="002208B0" w:rsidRDefault="00170D1C" w:rsidP="00BB4957">
            <w:pPr>
              <w:jc w:val="left"/>
              <w:rPr>
                <w:b/>
                <w:bCs/>
                <w:color w:val="FFFFFF" w:themeColor="background1"/>
              </w:rPr>
            </w:pPr>
            <w:r w:rsidRPr="002208B0">
              <w:rPr>
                <w:b/>
                <w:color w:val="FFFFFF" w:themeColor="background1"/>
              </w:rPr>
              <w:t>Remarques</w:t>
            </w:r>
          </w:p>
        </w:tc>
      </w:tr>
      <w:tr w:rsidR="00170D1C" w:rsidRPr="002208B0" w14:paraId="378466EA" w14:textId="77777777" w:rsidTr="008104DD">
        <w:trPr>
          <w:tblHeader/>
        </w:trPr>
        <w:tc>
          <w:tcPr>
            <w:tcW w:w="454" w:type="dxa"/>
            <w:vMerge/>
            <w:shd w:val="clear" w:color="auto" w:fill="00ADBA" w:themeFill="accent2"/>
          </w:tcPr>
          <w:p w14:paraId="4BA75178" w14:textId="77777777" w:rsidR="00170D1C" w:rsidRPr="002208B0" w:rsidRDefault="00170D1C" w:rsidP="00BB4957">
            <w:pPr>
              <w:rPr>
                <w:b/>
                <w:bCs/>
                <w:color w:val="FFFFFF" w:themeColor="background1"/>
              </w:rPr>
            </w:pPr>
          </w:p>
        </w:tc>
        <w:tc>
          <w:tcPr>
            <w:tcW w:w="5216" w:type="dxa"/>
            <w:vMerge/>
            <w:shd w:val="clear" w:color="auto" w:fill="00ADBA" w:themeFill="accent2"/>
          </w:tcPr>
          <w:p w14:paraId="6CED43EE" w14:textId="77777777" w:rsidR="00170D1C" w:rsidRPr="002208B0" w:rsidRDefault="00170D1C" w:rsidP="00BB4957">
            <w:pPr>
              <w:rPr>
                <w:b/>
                <w:bCs/>
                <w:color w:val="FFFFFF" w:themeColor="background1"/>
              </w:rPr>
            </w:pPr>
          </w:p>
        </w:tc>
        <w:tc>
          <w:tcPr>
            <w:tcW w:w="1417" w:type="dxa"/>
            <w:shd w:val="clear" w:color="auto" w:fill="00ADBA" w:themeFill="accent2"/>
          </w:tcPr>
          <w:p w14:paraId="6553EB68" w14:textId="77777777" w:rsidR="00170D1C" w:rsidRPr="002208B0" w:rsidRDefault="00170D1C" w:rsidP="00BB4957">
            <w:pPr>
              <w:rPr>
                <w:b/>
                <w:bCs/>
                <w:color w:val="FFFFFF" w:themeColor="background1"/>
              </w:rPr>
            </w:pPr>
            <w:r w:rsidRPr="002208B0">
              <w:rPr>
                <w:b/>
                <w:color w:val="FFFFFF" w:themeColor="background1"/>
              </w:rPr>
              <w:t>Bien à très bien</w:t>
            </w:r>
          </w:p>
        </w:tc>
        <w:tc>
          <w:tcPr>
            <w:tcW w:w="1417" w:type="dxa"/>
            <w:shd w:val="clear" w:color="auto" w:fill="00ADBA" w:themeFill="accent2"/>
          </w:tcPr>
          <w:p w14:paraId="5F7AEEFD" w14:textId="77777777" w:rsidR="00170D1C" w:rsidRPr="002208B0" w:rsidRDefault="00170D1C" w:rsidP="00BB4957">
            <w:pPr>
              <w:rPr>
                <w:b/>
                <w:bCs/>
                <w:color w:val="FFFFFF" w:themeColor="background1"/>
              </w:rPr>
            </w:pPr>
            <w:r w:rsidRPr="002208B0">
              <w:rPr>
                <w:b/>
                <w:color w:val="FFFFFF" w:themeColor="background1"/>
              </w:rPr>
              <w:t>Suffisant</w:t>
            </w:r>
          </w:p>
        </w:tc>
        <w:tc>
          <w:tcPr>
            <w:tcW w:w="1417" w:type="dxa"/>
            <w:shd w:val="clear" w:color="auto" w:fill="00ADBA" w:themeFill="accent2"/>
          </w:tcPr>
          <w:p w14:paraId="0A2F4392" w14:textId="77777777" w:rsidR="00170D1C" w:rsidRPr="002208B0" w:rsidRDefault="00170D1C" w:rsidP="00BB4957">
            <w:pPr>
              <w:rPr>
                <w:b/>
                <w:bCs/>
                <w:color w:val="FFFFFF" w:themeColor="background1"/>
              </w:rPr>
            </w:pPr>
            <w:r w:rsidRPr="002208B0">
              <w:rPr>
                <w:b/>
                <w:color w:val="FFFFFF" w:themeColor="background1"/>
              </w:rPr>
              <w:t>Lacunaire</w:t>
            </w:r>
          </w:p>
        </w:tc>
        <w:tc>
          <w:tcPr>
            <w:tcW w:w="1417" w:type="dxa"/>
            <w:shd w:val="clear" w:color="auto" w:fill="00ADBA" w:themeFill="accent2"/>
          </w:tcPr>
          <w:p w14:paraId="523FDB7B" w14:textId="77777777" w:rsidR="00170D1C" w:rsidRPr="002208B0" w:rsidRDefault="00170D1C" w:rsidP="00BB4957">
            <w:pPr>
              <w:rPr>
                <w:b/>
                <w:bCs/>
                <w:color w:val="FFFFFF" w:themeColor="background1"/>
              </w:rPr>
            </w:pPr>
            <w:r w:rsidRPr="002208B0">
              <w:rPr>
                <w:b/>
                <w:color w:val="FFFFFF" w:themeColor="background1"/>
              </w:rPr>
              <w:t>Insuffisant</w:t>
            </w:r>
          </w:p>
        </w:tc>
        <w:tc>
          <w:tcPr>
            <w:tcW w:w="2889" w:type="dxa"/>
            <w:vMerge/>
          </w:tcPr>
          <w:p w14:paraId="76D3D44C" w14:textId="77777777" w:rsidR="00170D1C" w:rsidRPr="002208B0" w:rsidRDefault="00170D1C" w:rsidP="00BB4957"/>
        </w:tc>
      </w:tr>
      <w:tr w:rsidR="00170D1C" w:rsidRPr="002208B0" w14:paraId="15519BCF" w14:textId="77777777" w:rsidTr="00BB4957">
        <w:trPr>
          <w:trHeight w:val="1020"/>
        </w:trPr>
        <w:tc>
          <w:tcPr>
            <w:tcW w:w="454" w:type="dxa"/>
            <w:vAlign w:val="center"/>
          </w:tcPr>
          <w:p w14:paraId="6D6CE9DC" w14:textId="77777777" w:rsidR="00170D1C" w:rsidRPr="002208B0" w:rsidRDefault="00170D1C" w:rsidP="00BB4957">
            <w:pPr>
              <w:jc w:val="left"/>
            </w:pPr>
            <w:r w:rsidRPr="002208B0">
              <w:t>1</w:t>
            </w:r>
          </w:p>
        </w:tc>
        <w:tc>
          <w:tcPr>
            <w:tcW w:w="5216" w:type="dxa"/>
            <w:vAlign w:val="center"/>
          </w:tcPr>
          <w:p w14:paraId="0654885F" w14:textId="63142305" w:rsidR="00170D1C" w:rsidRPr="002208B0" w:rsidRDefault="005F70B2" w:rsidP="00BB4957">
            <w:pPr>
              <w:jc w:val="left"/>
            </w:pPr>
            <w:r w:rsidRPr="002208B0">
              <w:t>Les trois entretiens décrits sont présentés de manière claire. L’évaluation des besoins s’inscrit dans le cadre d’une démarche structurée, à l’aide d’outils de communication adaptés (p. ex. techniques d’interrogation, présentations, outils numériques).</w:t>
            </w:r>
          </w:p>
        </w:tc>
        <w:tc>
          <w:tcPr>
            <w:tcW w:w="1417" w:type="dxa"/>
            <w:vAlign w:val="center"/>
          </w:tcPr>
          <w:p w14:paraId="74006A44" w14:textId="77777777" w:rsidR="00170D1C" w:rsidRPr="002208B0" w:rsidRDefault="00170D1C" w:rsidP="00BB4957">
            <w:pPr>
              <w:jc w:val="center"/>
            </w:pPr>
          </w:p>
        </w:tc>
        <w:tc>
          <w:tcPr>
            <w:tcW w:w="1417" w:type="dxa"/>
            <w:vAlign w:val="center"/>
          </w:tcPr>
          <w:p w14:paraId="4EF9B707" w14:textId="77777777" w:rsidR="00170D1C" w:rsidRPr="002208B0" w:rsidRDefault="00170D1C" w:rsidP="00BB4957">
            <w:pPr>
              <w:jc w:val="center"/>
            </w:pPr>
          </w:p>
        </w:tc>
        <w:tc>
          <w:tcPr>
            <w:tcW w:w="1417" w:type="dxa"/>
            <w:vAlign w:val="center"/>
          </w:tcPr>
          <w:p w14:paraId="5CEF58FD" w14:textId="77777777" w:rsidR="00170D1C" w:rsidRPr="002208B0" w:rsidRDefault="00170D1C" w:rsidP="00BB4957">
            <w:pPr>
              <w:jc w:val="center"/>
            </w:pPr>
          </w:p>
        </w:tc>
        <w:tc>
          <w:tcPr>
            <w:tcW w:w="1417" w:type="dxa"/>
            <w:vAlign w:val="center"/>
          </w:tcPr>
          <w:p w14:paraId="6535CCC2" w14:textId="77777777" w:rsidR="00170D1C" w:rsidRPr="002208B0" w:rsidRDefault="00170D1C" w:rsidP="00BB4957">
            <w:pPr>
              <w:jc w:val="center"/>
            </w:pPr>
          </w:p>
        </w:tc>
        <w:tc>
          <w:tcPr>
            <w:tcW w:w="2889" w:type="dxa"/>
            <w:vAlign w:val="center"/>
          </w:tcPr>
          <w:p w14:paraId="5BFD0910" w14:textId="77777777" w:rsidR="00170D1C" w:rsidRPr="002208B0" w:rsidRDefault="00170D1C" w:rsidP="00BB4957">
            <w:pPr>
              <w:jc w:val="left"/>
            </w:pPr>
          </w:p>
        </w:tc>
      </w:tr>
      <w:tr w:rsidR="00170D1C" w:rsidRPr="002208B0" w14:paraId="6E38FECB" w14:textId="77777777" w:rsidTr="00BB4957">
        <w:trPr>
          <w:trHeight w:val="1020"/>
        </w:trPr>
        <w:tc>
          <w:tcPr>
            <w:tcW w:w="454" w:type="dxa"/>
            <w:vAlign w:val="center"/>
          </w:tcPr>
          <w:p w14:paraId="76D30460" w14:textId="16DBCD57" w:rsidR="00170D1C" w:rsidRPr="002208B0" w:rsidRDefault="008104DD" w:rsidP="00BB4957">
            <w:pPr>
              <w:jc w:val="left"/>
            </w:pPr>
            <w:r w:rsidRPr="002208B0">
              <w:t>1</w:t>
            </w:r>
          </w:p>
        </w:tc>
        <w:tc>
          <w:tcPr>
            <w:tcW w:w="5216" w:type="dxa"/>
            <w:vAlign w:val="center"/>
          </w:tcPr>
          <w:p w14:paraId="185BCF36" w14:textId="6C868D53" w:rsidR="00170D1C" w:rsidRPr="002208B0" w:rsidRDefault="005F70B2" w:rsidP="00BB4957">
            <w:pPr>
              <w:jc w:val="left"/>
            </w:pPr>
            <w:r w:rsidRPr="002208B0">
              <w:t>L’établissement d’offres repose clairement sur l’analyse des besoins. La communication relative aux avantages des produits ou services, entre autres en ce qui concerne la durabilité, est convaincante. Les entretiens sont axés sur les résultats et suscitent la satisfaction des deux parties.</w:t>
            </w:r>
          </w:p>
        </w:tc>
        <w:tc>
          <w:tcPr>
            <w:tcW w:w="1417" w:type="dxa"/>
            <w:vAlign w:val="center"/>
          </w:tcPr>
          <w:p w14:paraId="152919AB" w14:textId="77777777" w:rsidR="00170D1C" w:rsidRPr="002208B0" w:rsidRDefault="00170D1C" w:rsidP="00BB4957">
            <w:pPr>
              <w:jc w:val="center"/>
            </w:pPr>
          </w:p>
        </w:tc>
        <w:tc>
          <w:tcPr>
            <w:tcW w:w="1417" w:type="dxa"/>
            <w:vAlign w:val="center"/>
          </w:tcPr>
          <w:p w14:paraId="64CA80CC" w14:textId="77777777" w:rsidR="00170D1C" w:rsidRPr="002208B0" w:rsidRDefault="00170D1C" w:rsidP="00BB4957">
            <w:pPr>
              <w:jc w:val="center"/>
            </w:pPr>
          </w:p>
        </w:tc>
        <w:tc>
          <w:tcPr>
            <w:tcW w:w="1417" w:type="dxa"/>
            <w:vAlign w:val="center"/>
          </w:tcPr>
          <w:p w14:paraId="47BBFD7B" w14:textId="77777777" w:rsidR="00170D1C" w:rsidRPr="002208B0" w:rsidRDefault="00170D1C" w:rsidP="00BB4957">
            <w:pPr>
              <w:jc w:val="center"/>
            </w:pPr>
          </w:p>
        </w:tc>
        <w:tc>
          <w:tcPr>
            <w:tcW w:w="1417" w:type="dxa"/>
            <w:vAlign w:val="center"/>
          </w:tcPr>
          <w:p w14:paraId="11F83CB1" w14:textId="77777777" w:rsidR="00170D1C" w:rsidRPr="002208B0" w:rsidRDefault="00170D1C" w:rsidP="00BB4957">
            <w:pPr>
              <w:jc w:val="center"/>
            </w:pPr>
          </w:p>
        </w:tc>
        <w:tc>
          <w:tcPr>
            <w:tcW w:w="2889" w:type="dxa"/>
            <w:vAlign w:val="center"/>
          </w:tcPr>
          <w:p w14:paraId="7B3D0014" w14:textId="77777777" w:rsidR="00170D1C" w:rsidRPr="002208B0" w:rsidRDefault="00170D1C" w:rsidP="00BB4957">
            <w:pPr>
              <w:jc w:val="left"/>
            </w:pPr>
          </w:p>
        </w:tc>
      </w:tr>
      <w:tr w:rsidR="00170D1C" w:rsidRPr="002208B0" w14:paraId="696504EA" w14:textId="77777777" w:rsidTr="00BB4957">
        <w:trPr>
          <w:trHeight w:val="1020"/>
        </w:trPr>
        <w:tc>
          <w:tcPr>
            <w:tcW w:w="454" w:type="dxa"/>
            <w:vAlign w:val="center"/>
          </w:tcPr>
          <w:p w14:paraId="1B939195" w14:textId="7064C0CF" w:rsidR="00170D1C" w:rsidRPr="002208B0" w:rsidRDefault="008104DD" w:rsidP="00BB4957">
            <w:pPr>
              <w:jc w:val="left"/>
            </w:pPr>
            <w:r w:rsidRPr="002208B0">
              <w:t>2</w:t>
            </w:r>
          </w:p>
        </w:tc>
        <w:tc>
          <w:tcPr>
            <w:tcW w:w="5216" w:type="dxa"/>
            <w:vAlign w:val="center"/>
          </w:tcPr>
          <w:p w14:paraId="0744C0E6" w14:textId="692931A3" w:rsidR="00170D1C" w:rsidRPr="002208B0" w:rsidRDefault="005F70B2" w:rsidP="00BB4957">
            <w:pPr>
              <w:jc w:val="left"/>
            </w:pPr>
            <w:r w:rsidRPr="002208B0">
              <w:t>La description des demandes d’offres dans les exemples proposés s’inspire de la pratique. La démarche est structurée et témoigne d’une bonne compréhension du processus d’achat.</w:t>
            </w:r>
          </w:p>
        </w:tc>
        <w:tc>
          <w:tcPr>
            <w:tcW w:w="1417" w:type="dxa"/>
            <w:vAlign w:val="center"/>
          </w:tcPr>
          <w:p w14:paraId="73A8DAC5" w14:textId="77777777" w:rsidR="00170D1C" w:rsidRPr="002208B0" w:rsidRDefault="00170D1C" w:rsidP="00BB4957">
            <w:pPr>
              <w:jc w:val="center"/>
            </w:pPr>
          </w:p>
        </w:tc>
        <w:tc>
          <w:tcPr>
            <w:tcW w:w="1417" w:type="dxa"/>
            <w:vAlign w:val="center"/>
          </w:tcPr>
          <w:p w14:paraId="2FDD9FA5" w14:textId="77777777" w:rsidR="00170D1C" w:rsidRPr="002208B0" w:rsidRDefault="00170D1C" w:rsidP="00BB4957">
            <w:pPr>
              <w:jc w:val="center"/>
            </w:pPr>
          </w:p>
        </w:tc>
        <w:tc>
          <w:tcPr>
            <w:tcW w:w="1417" w:type="dxa"/>
            <w:vAlign w:val="center"/>
          </w:tcPr>
          <w:p w14:paraId="64423BF4" w14:textId="77777777" w:rsidR="00170D1C" w:rsidRPr="002208B0" w:rsidRDefault="00170D1C" w:rsidP="00BB4957">
            <w:pPr>
              <w:jc w:val="center"/>
            </w:pPr>
          </w:p>
        </w:tc>
        <w:tc>
          <w:tcPr>
            <w:tcW w:w="1417" w:type="dxa"/>
            <w:vAlign w:val="center"/>
          </w:tcPr>
          <w:p w14:paraId="5C02F6A0" w14:textId="77777777" w:rsidR="00170D1C" w:rsidRPr="002208B0" w:rsidRDefault="00170D1C" w:rsidP="00BB4957">
            <w:pPr>
              <w:jc w:val="center"/>
            </w:pPr>
          </w:p>
        </w:tc>
        <w:tc>
          <w:tcPr>
            <w:tcW w:w="2889" w:type="dxa"/>
            <w:vAlign w:val="center"/>
          </w:tcPr>
          <w:p w14:paraId="78BC430B" w14:textId="77777777" w:rsidR="00170D1C" w:rsidRPr="002208B0" w:rsidRDefault="00170D1C" w:rsidP="00BB4957">
            <w:pPr>
              <w:jc w:val="left"/>
            </w:pPr>
          </w:p>
        </w:tc>
      </w:tr>
      <w:tr w:rsidR="00170D1C" w:rsidRPr="002208B0" w14:paraId="0A0CAFE5" w14:textId="77777777" w:rsidTr="00BB4957">
        <w:trPr>
          <w:trHeight w:val="1020"/>
        </w:trPr>
        <w:tc>
          <w:tcPr>
            <w:tcW w:w="454" w:type="dxa"/>
            <w:vAlign w:val="center"/>
          </w:tcPr>
          <w:p w14:paraId="637A7207" w14:textId="611ACFF6" w:rsidR="00170D1C" w:rsidRPr="002208B0" w:rsidRDefault="008104DD" w:rsidP="00BB4957">
            <w:pPr>
              <w:jc w:val="left"/>
            </w:pPr>
            <w:r w:rsidRPr="002208B0">
              <w:t>3</w:t>
            </w:r>
          </w:p>
        </w:tc>
        <w:tc>
          <w:tcPr>
            <w:tcW w:w="5216" w:type="dxa"/>
            <w:vAlign w:val="center"/>
          </w:tcPr>
          <w:p w14:paraId="6B755B65" w14:textId="0396C268" w:rsidR="00170D1C" w:rsidRPr="002208B0" w:rsidRDefault="005F70B2" w:rsidP="00BB4957">
            <w:pPr>
              <w:jc w:val="left"/>
            </w:pPr>
            <w:r w:rsidRPr="002208B0">
              <w:t>Les critères de sélection et d’évaluation des fournisseurs et des offres sont clairement expliqués et tiennent compte de facteurs pertinents tels que le prix, la qualité, les délais de livraison ou la durabilité.</w:t>
            </w:r>
          </w:p>
        </w:tc>
        <w:tc>
          <w:tcPr>
            <w:tcW w:w="1417" w:type="dxa"/>
            <w:vAlign w:val="center"/>
          </w:tcPr>
          <w:p w14:paraId="10401E44" w14:textId="77777777" w:rsidR="00170D1C" w:rsidRPr="002208B0" w:rsidRDefault="00170D1C" w:rsidP="00BB4957">
            <w:pPr>
              <w:jc w:val="center"/>
            </w:pPr>
          </w:p>
        </w:tc>
        <w:tc>
          <w:tcPr>
            <w:tcW w:w="1417" w:type="dxa"/>
            <w:vAlign w:val="center"/>
          </w:tcPr>
          <w:p w14:paraId="06D5D1D3" w14:textId="77777777" w:rsidR="00170D1C" w:rsidRPr="002208B0" w:rsidRDefault="00170D1C" w:rsidP="00BB4957">
            <w:pPr>
              <w:jc w:val="center"/>
            </w:pPr>
          </w:p>
        </w:tc>
        <w:tc>
          <w:tcPr>
            <w:tcW w:w="1417" w:type="dxa"/>
            <w:vAlign w:val="center"/>
          </w:tcPr>
          <w:p w14:paraId="53DF4B31" w14:textId="77777777" w:rsidR="00170D1C" w:rsidRPr="002208B0" w:rsidRDefault="00170D1C" w:rsidP="00BB4957">
            <w:pPr>
              <w:jc w:val="center"/>
            </w:pPr>
          </w:p>
        </w:tc>
        <w:tc>
          <w:tcPr>
            <w:tcW w:w="1417" w:type="dxa"/>
            <w:vAlign w:val="center"/>
          </w:tcPr>
          <w:p w14:paraId="385471D7" w14:textId="77777777" w:rsidR="00170D1C" w:rsidRPr="002208B0" w:rsidRDefault="00170D1C" w:rsidP="00BB4957">
            <w:pPr>
              <w:jc w:val="center"/>
            </w:pPr>
          </w:p>
        </w:tc>
        <w:tc>
          <w:tcPr>
            <w:tcW w:w="2889" w:type="dxa"/>
            <w:vAlign w:val="center"/>
          </w:tcPr>
          <w:p w14:paraId="1AA0132F" w14:textId="77777777" w:rsidR="00170D1C" w:rsidRPr="002208B0" w:rsidRDefault="00170D1C" w:rsidP="00BB4957">
            <w:pPr>
              <w:jc w:val="left"/>
            </w:pPr>
          </w:p>
        </w:tc>
      </w:tr>
      <w:tr w:rsidR="00170D1C" w:rsidRPr="002208B0" w14:paraId="2EC6BA34" w14:textId="77777777" w:rsidTr="00BB4957">
        <w:trPr>
          <w:trHeight w:val="1020"/>
        </w:trPr>
        <w:tc>
          <w:tcPr>
            <w:tcW w:w="454" w:type="dxa"/>
            <w:vAlign w:val="center"/>
          </w:tcPr>
          <w:p w14:paraId="23C4920D" w14:textId="5BCB2FC5" w:rsidR="00170D1C" w:rsidRPr="002208B0" w:rsidRDefault="008104DD" w:rsidP="00BB4957">
            <w:pPr>
              <w:jc w:val="left"/>
            </w:pPr>
            <w:r w:rsidRPr="002208B0">
              <w:t>3</w:t>
            </w:r>
          </w:p>
        </w:tc>
        <w:tc>
          <w:tcPr>
            <w:tcW w:w="5216" w:type="dxa"/>
            <w:vAlign w:val="center"/>
          </w:tcPr>
          <w:p w14:paraId="4723B67E" w14:textId="003A8CD8" w:rsidR="00170D1C" w:rsidRPr="002208B0" w:rsidRDefault="005F70B2" w:rsidP="00BB4957">
            <w:pPr>
              <w:jc w:val="left"/>
            </w:pPr>
            <w:r w:rsidRPr="002208B0">
              <w:t>La réflexion sur les entretiens est nuancée. Les retours des clients et fournisseurs sont systématiquement utilisés pour analyser la technique personnelle de conduite des entretiens.</w:t>
            </w:r>
          </w:p>
        </w:tc>
        <w:tc>
          <w:tcPr>
            <w:tcW w:w="1417" w:type="dxa"/>
            <w:vAlign w:val="center"/>
          </w:tcPr>
          <w:p w14:paraId="401CDB56" w14:textId="77777777" w:rsidR="00170D1C" w:rsidRPr="002208B0" w:rsidRDefault="00170D1C" w:rsidP="00BB4957">
            <w:pPr>
              <w:jc w:val="center"/>
            </w:pPr>
          </w:p>
        </w:tc>
        <w:tc>
          <w:tcPr>
            <w:tcW w:w="1417" w:type="dxa"/>
            <w:vAlign w:val="center"/>
          </w:tcPr>
          <w:p w14:paraId="2E174ABC" w14:textId="77777777" w:rsidR="00170D1C" w:rsidRPr="002208B0" w:rsidRDefault="00170D1C" w:rsidP="00BB4957">
            <w:pPr>
              <w:jc w:val="center"/>
            </w:pPr>
          </w:p>
        </w:tc>
        <w:tc>
          <w:tcPr>
            <w:tcW w:w="1417" w:type="dxa"/>
            <w:vAlign w:val="center"/>
          </w:tcPr>
          <w:p w14:paraId="4E9AD5A1" w14:textId="77777777" w:rsidR="00170D1C" w:rsidRPr="002208B0" w:rsidRDefault="00170D1C" w:rsidP="00BB4957">
            <w:pPr>
              <w:jc w:val="center"/>
            </w:pPr>
          </w:p>
        </w:tc>
        <w:tc>
          <w:tcPr>
            <w:tcW w:w="1417" w:type="dxa"/>
            <w:vAlign w:val="center"/>
          </w:tcPr>
          <w:p w14:paraId="25025855" w14:textId="77777777" w:rsidR="00170D1C" w:rsidRPr="002208B0" w:rsidRDefault="00170D1C" w:rsidP="00BB4957">
            <w:pPr>
              <w:jc w:val="center"/>
            </w:pPr>
          </w:p>
        </w:tc>
        <w:tc>
          <w:tcPr>
            <w:tcW w:w="2889" w:type="dxa"/>
            <w:vAlign w:val="center"/>
          </w:tcPr>
          <w:p w14:paraId="66037C5C" w14:textId="77777777" w:rsidR="00170D1C" w:rsidRPr="002208B0" w:rsidRDefault="00170D1C" w:rsidP="00BB4957">
            <w:pPr>
              <w:jc w:val="left"/>
            </w:pPr>
          </w:p>
        </w:tc>
      </w:tr>
      <w:tr w:rsidR="008104DD" w:rsidRPr="002208B0" w14:paraId="0B16E216" w14:textId="77777777" w:rsidTr="00BB4957">
        <w:trPr>
          <w:trHeight w:val="1020"/>
        </w:trPr>
        <w:tc>
          <w:tcPr>
            <w:tcW w:w="454" w:type="dxa"/>
            <w:vAlign w:val="center"/>
          </w:tcPr>
          <w:p w14:paraId="5BD4FE8E" w14:textId="07EC0C5C" w:rsidR="008104DD" w:rsidRPr="002208B0" w:rsidRDefault="008104DD" w:rsidP="00BB4957">
            <w:pPr>
              <w:jc w:val="left"/>
            </w:pPr>
            <w:r w:rsidRPr="002208B0">
              <w:lastRenderedPageBreak/>
              <w:t>3</w:t>
            </w:r>
          </w:p>
        </w:tc>
        <w:tc>
          <w:tcPr>
            <w:tcW w:w="5216" w:type="dxa"/>
            <w:vAlign w:val="center"/>
          </w:tcPr>
          <w:p w14:paraId="15367ECE" w14:textId="19A501FB" w:rsidR="008104DD" w:rsidRPr="002208B0" w:rsidRDefault="00927EAC" w:rsidP="00BB4957">
            <w:pPr>
              <w:jc w:val="left"/>
            </w:pPr>
            <w:r w:rsidRPr="002208B0">
              <w:t>Les mesures d’amélioration identifiées sont concrètes et réalisables ; elles présentent un potentiel d’optimisation pour les futurs entretiens de vente et de négociation.</w:t>
            </w:r>
          </w:p>
        </w:tc>
        <w:tc>
          <w:tcPr>
            <w:tcW w:w="1417" w:type="dxa"/>
            <w:vAlign w:val="center"/>
          </w:tcPr>
          <w:p w14:paraId="66AB69EB" w14:textId="77777777" w:rsidR="008104DD" w:rsidRPr="002208B0" w:rsidRDefault="008104DD" w:rsidP="00BB4957">
            <w:pPr>
              <w:jc w:val="center"/>
            </w:pPr>
          </w:p>
        </w:tc>
        <w:tc>
          <w:tcPr>
            <w:tcW w:w="1417" w:type="dxa"/>
            <w:vAlign w:val="center"/>
          </w:tcPr>
          <w:p w14:paraId="590B4857" w14:textId="77777777" w:rsidR="008104DD" w:rsidRPr="002208B0" w:rsidRDefault="008104DD" w:rsidP="00BB4957">
            <w:pPr>
              <w:jc w:val="center"/>
            </w:pPr>
          </w:p>
        </w:tc>
        <w:tc>
          <w:tcPr>
            <w:tcW w:w="1417" w:type="dxa"/>
            <w:vAlign w:val="center"/>
          </w:tcPr>
          <w:p w14:paraId="20E327FF" w14:textId="77777777" w:rsidR="008104DD" w:rsidRPr="002208B0" w:rsidRDefault="008104DD" w:rsidP="00BB4957">
            <w:pPr>
              <w:jc w:val="center"/>
            </w:pPr>
          </w:p>
        </w:tc>
        <w:tc>
          <w:tcPr>
            <w:tcW w:w="1417" w:type="dxa"/>
            <w:vAlign w:val="center"/>
          </w:tcPr>
          <w:p w14:paraId="458214D0" w14:textId="77777777" w:rsidR="008104DD" w:rsidRPr="002208B0" w:rsidRDefault="008104DD" w:rsidP="00BB4957">
            <w:pPr>
              <w:jc w:val="center"/>
            </w:pPr>
          </w:p>
        </w:tc>
        <w:tc>
          <w:tcPr>
            <w:tcW w:w="2889" w:type="dxa"/>
            <w:vAlign w:val="center"/>
          </w:tcPr>
          <w:p w14:paraId="2A654BBA" w14:textId="77777777" w:rsidR="008104DD" w:rsidRPr="002208B0" w:rsidRDefault="008104DD" w:rsidP="00BB4957">
            <w:pPr>
              <w:jc w:val="left"/>
            </w:pPr>
          </w:p>
        </w:tc>
      </w:tr>
      <w:tr w:rsidR="00170D1C" w:rsidRPr="002208B0" w14:paraId="7071EFB5" w14:textId="77777777" w:rsidTr="00BB4957">
        <w:trPr>
          <w:trHeight w:val="1020"/>
        </w:trPr>
        <w:tc>
          <w:tcPr>
            <w:tcW w:w="454" w:type="dxa"/>
            <w:vAlign w:val="center"/>
          </w:tcPr>
          <w:p w14:paraId="18E21C22" w14:textId="7B80B841" w:rsidR="00170D1C" w:rsidRPr="002208B0" w:rsidRDefault="008104DD" w:rsidP="00BB4957">
            <w:pPr>
              <w:jc w:val="left"/>
            </w:pPr>
            <w:r w:rsidRPr="002208B0">
              <w:t>-</w:t>
            </w:r>
          </w:p>
        </w:tc>
        <w:tc>
          <w:tcPr>
            <w:tcW w:w="5216" w:type="dxa"/>
            <w:vAlign w:val="center"/>
          </w:tcPr>
          <w:p w14:paraId="355E0384" w14:textId="77777777" w:rsidR="00170D1C" w:rsidRPr="002208B0" w:rsidRDefault="00170D1C" w:rsidP="00BB4957">
            <w:pPr>
              <w:jc w:val="left"/>
            </w:pPr>
            <w:r w:rsidRPr="002208B0">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72B9BD83" w14:textId="77777777" w:rsidR="00170D1C" w:rsidRPr="002208B0" w:rsidRDefault="00170D1C" w:rsidP="00BB4957">
            <w:pPr>
              <w:jc w:val="center"/>
            </w:pPr>
          </w:p>
        </w:tc>
        <w:tc>
          <w:tcPr>
            <w:tcW w:w="1417" w:type="dxa"/>
            <w:vAlign w:val="center"/>
          </w:tcPr>
          <w:p w14:paraId="5AA82D45" w14:textId="77777777" w:rsidR="00170D1C" w:rsidRPr="002208B0" w:rsidRDefault="00170D1C" w:rsidP="00BB4957">
            <w:pPr>
              <w:jc w:val="center"/>
            </w:pPr>
          </w:p>
        </w:tc>
        <w:tc>
          <w:tcPr>
            <w:tcW w:w="1417" w:type="dxa"/>
            <w:vAlign w:val="center"/>
          </w:tcPr>
          <w:p w14:paraId="00DD9274" w14:textId="77777777" w:rsidR="00170D1C" w:rsidRPr="002208B0" w:rsidRDefault="00170D1C" w:rsidP="00BB4957">
            <w:pPr>
              <w:jc w:val="center"/>
            </w:pPr>
          </w:p>
        </w:tc>
        <w:tc>
          <w:tcPr>
            <w:tcW w:w="1417" w:type="dxa"/>
            <w:vAlign w:val="center"/>
          </w:tcPr>
          <w:p w14:paraId="4F480C36" w14:textId="77777777" w:rsidR="00170D1C" w:rsidRPr="002208B0" w:rsidRDefault="00170D1C" w:rsidP="00BB4957">
            <w:pPr>
              <w:jc w:val="center"/>
            </w:pPr>
          </w:p>
        </w:tc>
        <w:tc>
          <w:tcPr>
            <w:tcW w:w="2889" w:type="dxa"/>
            <w:vAlign w:val="center"/>
          </w:tcPr>
          <w:p w14:paraId="1A094392" w14:textId="77777777" w:rsidR="00170D1C" w:rsidRPr="002208B0" w:rsidRDefault="00170D1C" w:rsidP="00BB4957">
            <w:pPr>
              <w:jc w:val="left"/>
            </w:pPr>
          </w:p>
        </w:tc>
      </w:tr>
    </w:tbl>
    <w:p w14:paraId="0CD68670" w14:textId="77777777" w:rsidR="00D17D84" w:rsidRPr="002208B0" w:rsidRDefault="00D17D84" w:rsidP="00D17D84">
      <w:pPr>
        <w:pStyle w:val="Aufzhlungszeichen"/>
        <w:numPr>
          <w:ilvl w:val="0"/>
          <w:numId w:val="0"/>
        </w:numPr>
      </w:pPr>
    </w:p>
    <w:sectPr w:rsidR="00D17D84" w:rsidRPr="002208B0" w:rsidSect="00D25A36">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2C61" w14:textId="77777777" w:rsidR="00B427AE" w:rsidRDefault="00B427AE">
      <w:pPr>
        <w:spacing w:line="240" w:lineRule="auto"/>
      </w:pPr>
      <w:r>
        <w:separator/>
      </w:r>
    </w:p>
    <w:p w14:paraId="38E97628" w14:textId="77777777" w:rsidR="00B427AE" w:rsidRDefault="00B427AE"/>
  </w:endnote>
  <w:endnote w:type="continuationSeparator" w:id="0">
    <w:p w14:paraId="50E55DE7" w14:textId="77777777" w:rsidR="00B427AE" w:rsidRDefault="00B427AE">
      <w:pPr>
        <w:spacing w:line="240" w:lineRule="auto"/>
      </w:pPr>
      <w:r>
        <w:continuationSeparator/>
      </w:r>
    </w:p>
    <w:p w14:paraId="0A503585" w14:textId="77777777" w:rsidR="00B427AE" w:rsidRDefault="00B427AE"/>
  </w:endnote>
  <w:endnote w:type="continuationNotice" w:id="1">
    <w:p w14:paraId="2C229399" w14:textId="77777777" w:rsidR="00B427AE" w:rsidRDefault="00B427A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5315" w14:textId="77777777" w:rsidR="00B427AE" w:rsidRDefault="00B427AE">
      <w:pPr>
        <w:spacing w:line="240" w:lineRule="auto"/>
      </w:pPr>
      <w:r>
        <w:separator/>
      </w:r>
    </w:p>
    <w:p w14:paraId="23AF354E" w14:textId="77777777" w:rsidR="00B427AE" w:rsidRDefault="00B427AE"/>
  </w:footnote>
  <w:footnote w:type="continuationSeparator" w:id="0">
    <w:p w14:paraId="7FC11F50" w14:textId="77777777" w:rsidR="00B427AE" w:rsidRDefault="00B427AE">
      <w:pPr>
        <w:spacing w:line="240" w:lineRule="auto"/>
      </w:pPr>
      <w:r>
        <w:continuationSeparator/>
      </w:r>
    </w:p>
    <w:p w14:paraId="2EDB2DFC" w14:textId="77777777" w:rsidR="00B427AE" w:rsidRDefault="00B427AE"/>
  </w:footnote>
  <w:footnote w:type="continuationNotice" w:id="1">
    <w:p w14:paraId="2A0E28D1" w14:textId="77777777" w:rsidR="00B427AE" w:rsidRDefault="00B427A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148F4"/>
    <w:rsid w:val="00024ED4"/>
    <w:rsid w:val="000406E7"/>
    <w:rsid w:val="00045F5D"/>
    <w:rsid w:val="00047637"/>
    <w:rsid w:val="00052987"/>
    <w:rsid w:val="000529FB"/>
    <w:rsid w:val="000569C9"/>
    <w:rsid w:val="00063E56"/>
    <w:rsid w:val="000655F6"/>
    <w:rsid w:val="00066C32"/>
    <w:rsid w:val="00067310"/>
    <w:rsid w:val="0007193E"/>
    <w:rsid w:val="00072DD8"/>
    <w:rsid w:val="00075E1D"/>
    <w:rsid w:val="00082094"/>
    <w:rsid w:val="00082835"/>
    <w:rsid w:val="00083194"/>
    <w:rsid w:val="00086B4D"/>
    <w:rsid w:val="000938CF"/>
    <w:rsid w:val="00094483"/>
    <w:rsid w:val="000A041D"/>
    <w:rsid w:val="000A7122"/>
    <w:rsid w:val="000B3893"/>
    <w:rsid w:val="000B41CD"/>
    <w:rsid w:val="000B4601"/>
    <w:rsid w:val="000B7A75"/>
    <w:rsid w:val="000C0C66"/>
    <w:rsid w:val="000C79C8"/>
    <w:rsid w:val="000D52E6"/>
    <w:rsid w:val="000F5921"/>
    <w:rsid w:val="000F73EF"/>
    <w:rsid w:val="001034D4"/>
    <w:rsid w:val="0011727C"/>
    <w:rsid w:val="00123539"/>
    <w:rsid w:val="00133C40"/>
    <w:rsid w:val="001356AF"/>
    <w:rsid w:val="00150DE9"/>
    <w:rsid w:val="00160BD5"/>
    <w:rsid w:val="00170D1C"/>
    <w:rsid w:val="00175E80"/>
    <w:rsid w:val="00186D1A"/>
    <w:rsid w:val="001902CF"/>
    <w:rsid w:val="001B2BEE"/>
    <w:rsid w:val="001B41AB"/>
    <w:rsid w:val="001B6FCF"/>
    <w:rsid w:val="001C1EBA"/>
    <w:rsid w:val="001C291F"/>
    <w:rsid w:val="001C440C"/>
    <w:rsid w:val="001C7B81"/>
    <w:rsid w:val="001D276E"/>
    <w:rsid w:val="001E1D12"/>
    <w:rsid w:val="001F3C79"/>
    <w:rsid w:val="00204FA0"/>
    <w:rsid w:val="00205085"/>
    <w:rsid w:val="002130E4"/>
    <w:rsid w:val="002160DC"/>
    <w:rsid w:val="002208B0"/>
    <w:rsid w:val="002234DF"/>
    <w:rsid w:val="002433B9"/>
    <w:rsid w:val="00247388"/>
    <w:rsid w:val="00254B8D"/>
    <w:rsid w:val="002562EA"/>
    <w:rsid w:val="0026148F"/>
    <w:rsid w:val="00265739"/>
    <w:rsid w:val="0028112C"/>
    <w:rsid w:val="002852BC"/>
    <w:rsid w:val="002911AD"/>
    <w:rsid w:val="002921BE"/>
    <w:rsid w:val="002A1A5B"/>
    <w:rsid w:val="002B3370"/>
    <w:rsid w:val="002B6110"/>
    <w:rsid w:val="002B7C34"/>
    <w:rsid w:val="002C17E3"/>
    <w:rsid w:val="002C3A1F"/>
    <w:rsid w:val="002C55CF"/>
    <w:rsid w:val="002D14D4"/>
    <w:rsid w:val="002E2723"/>
    <w:rsid w:val="003008C1"/>
    <w:rsid w:val="0031054D"/>
    <w:rsid w:val="00315D86"/>
    <w:rsid w:val="00324C9D"/>
    <w:rsid w:val="003322A2"/>
    <w:rsid w:val="003352BE"/>
    <w:rsid w:val="003358A1"/>
    <w:rsid w:val="003367D6"/>
    <w:rsid w:val="00341F3E"/>
    <w:rsid w:val="00343B0A"/>
    <w:rsid w:val="003651A3"/>
    <w:rsid w:val="003678F9"/>
    <w:rsid w:val="00387E4E"/>
    <w:rsid w:val="003911C1"/>
    <w:rsid w:val="00394E44"/>
    <w:rsid w:val="003A5991"/>
    <w:rsid w:val="003D6190"/>
    <w:rsid w:val="003E4E73"/>
    <w:rsid w:val="003E69D0"/>
    <w:rsid w:val="003F0276"/>
    <w:rsid w:val="003F0438"/>
    <w:rsid w:val="003F1481"/>
    <w:rsid w:val="003F4791"/>
    <w:rsid w:val="003F551F"/>
    <w:rsid w:val="003F733C"/>
    <w:rsid w:val="00424216"/>
    <w:rsid w:val="0044451D"/>
    <w:rsid w:val="004467B4"/>
    <w:rsid w:val="0045014D"/>
    <w:rsid w:val="004604B2"/>
    <w:rsid w:val="00466B2C"/>
    <w:rsid w:val="00467346"/>
    <w:rsid w:val="004678B5"/>
    <w:rsid w:val="00473DD3"/>
    <w:rsid w:val="004969D1"/>
    <w:rsid w:val="004A0506"/>
    <w:rsid w:val="004A1304"/>
    <w:rsid w:val="004A2E8F"/>
    <w:rsid w:val="004B077B"/>
    <w:rsid w:val="004B1670"/>
    <w:rsid w:val="004B5661"/>
    <w:rsid w:val="004C2E44"/>
    <w:rsid w:val="004C5D44"/>
    <w:rsid w:val="004C60CC"/>
    <w:rsid w:val="004C6C13"/>
    <w:rsid w:val="004C6F50"/>
    <w:rsid w:val="004D3025"/>
    <w:rsid w:val="004D76CB"/>
    <w:rsid w:val="004E2819"/>
    <w:rsid w:val="004E5010"/>
    <w:rsid w:val="0050159A"/>
    <w:rsid w:val="0050560F"/>
    <w:rsid w:val="005064A2"/>
    <w:rsid w:val="00511BD1"/>
    <w:rsid w:val="005258E6"/>
    <w:rsid w:val="00525F0F"/>
    <w:rsid w:val="005329AE"/>
    <w:rsid w:val="005348FB"/>
    <w:rsid w:val="0054022E"/>
    <w:rsid w:val="005449D9"/>
    <w:rsid w:val="0055296E"/>
    <w:rsid w:val="00562C4C"/>
    <w:rsid w:val="00565541"/>
    <w:rsid w:val="00573D51"/>
    <w:rsid w:val="00575AEE"/>
    <w:rsid w:val="00584385"/>
    <w:rsid w:val="005911C1"/>
    <w:rsid w:val="005948C8"/>
    <w:rsid w:val="005960C1"/>
    <w:rsid w:val="005B54A2"/>
    <w:rsid w:val="005B58B4"/>
    <w:rsid w:val="005C0E3F"/>
    <w:rsid w:val="005C13BC"/>
    <w:rsid w:val="005C5AA3"/>
    <w:rsid w:val="005E0240"/>
    <w:rsid w:val="005E6041"/>
    <w:rsid w:val="005F0322"/>
    <w:rsid w:val="005F61D3"/>
    <w:rsid w:val="005F66B0"/>
    <w:rsid w:val="005F70B2"/>
    <w:rsid w:val="005F7513"/>
    <w:rsid w:val="006119F0"/>
    <w:rsid w:val="00625654"/>
    <w:rsid w:val="00627622"/>
    <w:rsid w:val="0063152A"/>
    <w:rsid w:val="00631FDD"/>
    <w:rsid w:val="00640ACD"/>
    <w:rsid w:val="0064498D"/>
    <w:rsid w:val="006508FA"/>
    <w:rsid w:val="006512E2"/>
    <w:rsid w:val="0065587D"/>
    <w:rsid w:val="00657CE0"/>
    <w:rsid w:val="0066617C"/>
    <w:rsid w:val="00671D5F"/>
    <w:rsid w:val="006A472E"/>
    <w:rsid w:val="006B1134"/>
    <w:rsid w:val="006C3764"/>
    <w:rsid w:val="006D7ADC"/>
    <w:rsid w:val="006E16A3"/>
    <w:rsid w:val="006E18B6"/>
    <w:rsid w:val="006E263D"/>
    <w:rsid w:val="006E4BFD"/>
    <w:rsid w:val="006E52DF"/>
    <w:rsid w:val="006E5352"/>
    <w:rsid w:val="006E7342"/>
    <w:rsid w:val="006E7C3D"/>
    <w:rsid w:val="006F0578"/>
    <w:rsid w:val="006F05CD"/>
    <w:rsid w:val="00700AF7"/>
    <w:rsid w:val="0070519D"/>
    <w:rsid w:val="00706D6E"/>
    <w:rsid w:val="00716500"/>
    <w:rsid w:val="007176F7"/>
    <w:rsid w:val="007232DC"/>
    <w:rsid w:val="00726459"/>
    <w:rsid w:val="007411D6"/>
    <w:rsid w:val="0074260A"/>
    <w:rsid w:val="007457BF"/>
    <w:rsid w:val="00746274"/>
    <w:rsid w:val="00760536"/>
    <w:rsid w:val="0076067B"/>
    <w:rsid w:val="00761A4D"/>
    <w:rsid w:val="007752E7"/>
    <w:rsid w:val="007839C2"/>
    <w:rsid w:val="007842ED"/>
    <w:rsid w:val="007945C2"/>
    <w:rsid w:val="0079539E"/>
    <w:rsid w:val="007A00DB"/>
    <w:rsid w:val="007A2E56"/>
    <w:rsid w:val="007A60F0"/>
    <w:rsid w:val="007C0651"/>
    <w:rsid w:val="007D552E"/>
    <w:rsid w:val="007E05C6"/>
    <w:rsid w:val="00803A50"/>
    <w:rsid w:val="008067D0"/>
    <w:rsid w:val="008104DD"/>
    <w:rsid w:val="008327B7"/>
    <w:rsid w:val="00836DEF"/>
    <w:rsid w:val="00852678"/>
    <w:rsid w:val="00862585"/>
    <w:rsid w:val="008660DB"/>
    <w:rsid w:val="008679C3"/>
    <w:rsid w:val="00870693"/>
    <w:rsid w:val="00895144"/>
    <w:rsid w:val="00895F1A"/>
    <w:rsid w:val="008A089F"/>
    <w:rsid w:val="008A460F"/>
    <w:rsid w:val="008A493B"/>
    <w:rsid w:val="008B58D7"/>
    <w:rsid w:val="008B7324"/>
    <w:rsid w:val="008C1B26"/>
    <w:rsid w:val="008C5F1F"/>
    <w:rsid w:val="008C6435"/>
    <w:rsid w:val="008D23A8"/>
    <w:rsid w:val="008E1510"/>
    <w:rsid w:val="008E4A7A"/>
    <w:rsid w:val="008E639A"/>
    <w:rsid w:val="008F2662"/>
    <w:rsid w:val="008F26E4"/>
    <w:rsid w:val="00901E96"/>
    <w:rsid w:val="00905D65"/>
    <w:rsid w:val="0092791C"/>
    <w:rsid w:val="00927EAC"/>
    <w:rsid w:val="00930A4E"/>
    <w:rsid w:val="00931C4B"/>
    <w:rsid w:val="00936906"/>
    <w:rsid w:val="0094124A"/>
    <w:rsid w:val="00951F5B"/>
    <w:rsid w:val="00953386"/>
    <w:rsid w:val="0096378E"/>
    <w:rsid w:val="00965282"/>
    <w:rsid w:val="00967613"/>
    <w:rsid w:val="00976B24"/>
    <w:rsid w:val="00976CC2"/>
    <w:rsid w:val="00983118"/>
    <w:rsid w:val="00987AC8"/>
    <w:rsid w:val="00994AC0"/>
    <w:rsid w:val="0099550F"/>
    <w:rsid w:val="009C0388"/>
    <w:rsid w:val="009C04DD"/>
    <w:rsid w:val="009C5B57"/>
    <w:rsid w:val="009C7060"/>
    <w:rsid w:val="009D223F"/>
    <w:rsid w:val="009E1E4A"/>
    <w:rsid w:val="009E4CFA"/>
    <w:rsid w:val="009E559A"/>
    <w:rsid w:val="009F0A61"/>
    <w:rsid w:val="00A0217C"/>
    <w:rsid w:val="00A10760"/>
    <w:rsid w:val="00A27109"/>
    <w:rsid w:val="00A27570"/>
    <w:rsid w:val="00A33C5E"/>
    <w:rsid w:val="00A35938"/>
    <w:rsid w:val="00A35F45"/>
    <w:rsid w:val="00A40C2E"/>
    <w:rsid w:val="00A45093"/>
    <w:rsid w:val="00A52799"/>
    <w:rsid w:val="00A55F01"/>
    <w:rsid w:val="00A61C0A"/>
    <w:rsid w:val="00A67C92"/>
    <w:rsid w:val="00A70D70"/>
    <w:rsid w:val="00A76E4E"/>
    <w:rsid w:val="00A842EB"/>
    <w:rsid w:val="00A85606"/>
    <w:rsid w:val="00A931D9"/>
    <w:rsid w:val="00A96E94"/>
    <w:rsid w:val="00AA1B24"/>
    <w:rsid w:val="00AB0921"/>
    <w:rsid w:val="00AC0BC4"/>
    <w:rsid w:val="00AC494F"/>
    <w:rsid w:val="00AD3212"/>
    <w:rsid w:val="00AE066F"/>
    <w:rsid w:val="00AE0D5F"/>
    <w:rsid w:val="00AE454F"/>
    <w:rsid w:val="00AE657B"/>
    <w:rsid w:val="00AF2221"/>
    <w:rsid w:val="00AF2250"/>
    <w:rsid w:val="00AF52AD"/>
    <w:rsid w:val="00AF5C6E"/>
    <w:rsid w:val="00B012E3"/>
    <w:rsid w:val="00B01F68"/>
    <w:rsid w:val="00B03CD3"/>
    <w:rsid w:val="00B13810"/>
    <w:rsid w:val="00B1385F"/>
    <w:rsid w:val="00B2317A"/>
    <w:rsid w:val="00B2596F"/>
    <w:rsid w:val="00B379C7"/>
    <w:rsid w:val="00B41460"/>
    <w:rsid w:val="00B41889"/>
    <w:rsid w:val="00B427AE"/>
    <w:rsid w:val="00B50384"/>
    <w:rsid w:val="00B51E47"/>
    <w:rsid w:val="00B532BC"/>
    <w:rsid w:val="00B566E1"/>
    <w:rsid w:val="00B71801"/>
    <w:rsid w:val="00B73CF6"/>
    <w:rsid w:val="00B814FE"/>
    <w:rsid w:val="00B85001"/>
    <w:rsid w:val="00B8574C"/>
    <w:rsid w:val="00B86DE4"/>
    <w:rsid w:val="00BB61D9"/>
    <w:rsid w:val="00BB7D3D"/>
    <w:rsid w:val="00BC0678"/>
    <w:rsid w:val="00BC2FDF"/>
    <w:rsid w:val="00BD5B6D"/>
    <w:rsid w:val="00BD7674"/>
    <w:rsid w:val="00BE1E36"/>
    <w:rsid w:val="00BE4385"/>
    <w:rsid w:val="00C00D80"/>
    <w:rsid w:val="00C17587"/>
    <w:rsid w:val="00C20E42"/>
    <w:rsid w:val="00C21330"/>
    <w:rsid w:val="00C42261"/>
    <w:rsid w:val="00C44C49"/>
    <w:rsid w:val="00C46F03"/>
    <w:rsid w:val="00C56F6F"/>
    <w:rsid w:val="00C77373"/>
    <w:rsid w:val="00C93D00"/>
    <w:rsid w:val="00C941E1"/>
    <w:rsid w:val="00CA1CB6"/>
    <w:rsid w:val="00CA4613"/>
    <w:rsid w:val="00CA6C07"/>
    <w:rsid w:val="00CB75FE"/>
    <w:rsid w:val="00CC7036"/>
    <w:rsid w:val="00CD0F10"/>
    <w:rsid w:val="00CD5D90"/>
    <w:rsid w:val="00CD72E6"/>
    <w:rsid w:val="00CE1F2D"/>
    <w:rsid w:val="00CE2FE8"/>
    <w:rsid w:val="00CF5353"/>
    <w:rsid w:val="00D00FA4"/>
    <w:rsid w:val="00D11C55"/>
    <w:rsid w:val="00D16BA8"/>
    <w:rsid w:val="00D17D84"/>
    <w:rsid w:val="00D25A36"/>
    <w:rsid w:val="00D340AD"/>
    <w:rsid w:val="00D36568"/>
    <w:rsid w:val="00D37639"/>
    <w:rsid w:val="00D47918"/>
    <w:rsid w:val="00D61077"/>
    <w:rsid w:val="00D62ABF"/>
    <w:rsid w:val="00D83374"/>
    <w:rsid w:val="00D90F5E"/>
    <w:rsid w:val="00D96A16"/>
    <w:rsid w:val="00DA096B"/>
    <w:rsid w:val="00DB00BD"/>
    <w:rsid w:val="00DB4B69"/>
    <w:rsid w:val="00DB4DA5"/>
    <w:rsid w:val="00DB5DC1"/>
    <w:rsid w:val="00DC3C2D"/>
    <w:rsid w:val="00DD0D6D"/>
    <w:rsid w:val="00DD729A"/>
    <w:rsid w:val="00DE0CF1"/>
    <w:rsid w:val="00DE6B11"/>
    <w:rsid w:val="00DF3ABA"/>
    <w:rsid w:val="00E001D8"/>
    <w:rsid w:val="00E00216"/>
    <w:rsid w:val="00E04439"/>
    <w:rsid w:val="00E16DBB"/>
    <w:rsid w:val="00E20CA9"/>
    <w:rsid w:val="00E26444"/>
    <w:rsid w:val="00E31DC0"/>
    <w:rsid w:val="00E32E46"/>
    <w:rsid w:val="00E424E8"/>
    <w:rsid w:val="00E67388"/>
    <w:rsid w:val="00E7171D"/>
    <w:rsid w:val="00E72F76"/>
    <w:rsid w:val="00E737AE"/>
    <w:rsid w:val="00E849BC"/>
    <w:rsid w:val="00E85952"/>
    <w:rsid w:val="00E94578"/>
    <w:rsid w:val="00EA222B"/>
    <w:rsid w:val="00EA55D2"/>
    <w:rsid w:val="00EA7F9F"/>
    <w:rsid w:val="00EB286E"/>
    <w:rsid w:val="00ED0771"/>
    <w:rsid w:val="00ED1B20"/>
    <w:rsid w:val="00EE47E0"/>
    <w:rsid w:val="00F0042A"/>
    <w:rsid w:val="00F13670"/>
    <w:rsid w:val="00F30689"/>
    <w:rsid w:val="00F30F5F"/>
    <w:rsid w:val="00F34AB7"/>
    <w:rsid w:val="00F35B6D"/>
    <w:rsid w:val="00F40CD2"/>
    <w:rsid w:val="00F4628B"/>
    <w:rsid w:val="00F47D40"/>
    <w:rsid w:val="00F57956"/>
    <w:rsid w:val="00F60FD1"/>
    <w:rsid w:val="00F616EC"/>
    <w:rsid w:val="00F640D9"/>
    <w:rsid w:val="00F645D0"/>
    <w:rsid w:val="00F650EF"/>
    <w:rsid w:val="00F6660B"/>
    <w:rsid w:val="00F709B0"/>
    <w:rsid w:val="00F718B6"/>
    <w:rsid w:val="00F74245"/>
    <w:rsid w:val="00F753F7"/>
    <w:rsid w:val="00F82E7D"/>
    <w:rsid w:val="00F84AB1"/>
    <w:rsid w:val="00FA55E6"/>
    <w:rsid w:val="00FA5B4B"/>
    <w:rsid w:val="00FB4213"/>
    <w:rsid w:val="00FB6BF7"/>
    <w:rsid w:val="00FC4696"/>
    <w:rsid w:val="00FC564F"/>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1C7B81"/>
    <w:rsid w:val="002234DF"/>
    <w:rsid w:val="00232D41"/>
    <w:rsid w:val="002600E8"/>
    <w:rsid w:val="002A1A5B"/>
    <w:rsid w:val="004D003D"/>
    <w:rsid w:val="006904A2"/>
    <w:rsid w:val="007A00DB"/>
    <w:rsid w:val="007A60F0"/>
    <w:rsid w:val="008C5F1F"/>
    <w:rsid w:val="00987AC8"/>
    <w:rsid w:val="00AF5C6E"/>
    <w:rsid w:val="00BD67B5"/>
    <w:rsid w:val="00CB75FE"/>
    <w:rsid w:val="00ED0771"/>
    <w:rsid w:val="00FD60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2.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3.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4.xml><?xml version="1.0" encoding="utf-8"?>
<ds:datastoreItem xmlns:ds="http://schemas.openxmlformats.org/officeDocument/2006/customXml" ds:itemID="{7CF3B6DE-2F88-4964-9FCA-5378796D1D85}"/>
</file>

<file path=docProps/app.xml><?xml version="1.0" encoding="utf-8"?>
<Properties xmlns="http://schemas.openxmlformats.org/officeDocument/2006/extended-properties" xmlns:vt="http://schemas.openxmlformats.org/officeDocument/2006/docPropsVTypes">
  <Template>A4 Hochformat.dotx</Template>
  <TotalTime>0</TotalTime>
  <Pages>3</Pages>
  <Words>520</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3614</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29</cp:revision>
  <cp:lastPrinted>2014-05-13T11:37:00Z</cp:lastPrinted>
  <dcterms:created xsi:type="dcterms:W3CDTF">2024-10-01T09:23:00Z</dcterms:created>
  <dcterms:modified xsi:type="dcterms:W3CDTF">2025-11-20T11:03:00Z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