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3C3833" w:rsidRDefault="000C0C66" w:rsidP="00BC2FDF">
      <w:pPr>
        <w:pStyle w:val="Titel"/>
      </w:pPr>
      <w:r w:rsidRPr="003C3833">
        <w:t>Procédure de validation</w:t>
      </w:r>
      <w:r w:rsidRPr="003C3833">
        <w:br/>
        <w:t>Employée de commerce CFC Services et administration / Employé de commerce CFC Services et administration</w:t>
      </w:r>
    </w:p>
    <w:p w14:paraId="423C988E" w14:textId="77777777" w:rsidR="000C0C66" w:rsidRPr="003C3833" w:rsidRDefault="000C0C66" w:rsidP="00467346"/>
    <w:p w14:paraId="3B2EB686" w14:textId="557C07C9" w:rsidR="000C0C66" w:rsidRPr="003C3833" w:rsidRDefault="003E4E73" w:rsidP="00467346">
      <w:pPr>
        <w:pStyle w:val="Untertitel"/>
      </w:pPr>
      <w:r w:rsidRPr="003C3833">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7789ED55" w:rsidR="005948C8" w:rsidRPr="003C3833" w:rsidRDefault="00564F77" w:rsidP="003E4E73">
          <w:r w:rsidRPr="003C3833">
            <w:t>a5 : intégrer des questions politiques et une approche culturelle dans ses actions</w:t>
          </w:r>
        </w:p>
      </w:sdtContent>
    </w:sdt>
    <w:p w14:paraId="100949CC" w14:textId="77777777" w:rsidR="005948C8" w:rsidRPr="003C3833" w:rsidRDefault="005948C8" w:rsidP="003E4E73"/>
    <w:p w14:paraId="2BEB264B" w14:textId="03467CE8" w:rsidR="00AC494F" w:rsidRPr="003C3833" w:rsidRDefault="00AC494F" w:rsidP="00467346">
      <w:pPr>
        <w:pStyle w:val="Untertitel"/>
      </w:pPr>
      <w:r w:rsidRPr="003C3833">
        <w:t>Mission</w:t>
      </w:r>
    </w:p>
    <w:p w14:paraId="337FE3AA" w14:textId="2A9B9C20" w:rsidR="006A62E3" w:rsidRPr="003C3833" w:rsidRDefault="006A62E3" w:rsidP="006A62E3">
      <w:pPr>
        <w:rPr>
          <w:b/>
          <w:bCs/>
        </w:rPr>
      </w:pPr>
      <w:r w:rsidRPr="003C3833">
        <w:rPr>
          <w:b/>
        </w:rPr>
        <w:t>Tâche partielle 1 : analyse d’un événement politique actuel</w:t>
      </w:r>
    </w:p>
    <w:p w14:paraId="0D51FFAD" w14:textId="273E43F2" w:rsidR="00321576" w:rsidRPr="003C3833" w:rsidRDefault="00321576" w:rsidP="00321576">
      <w:r w:rsidRPr="003C3833">
        <w:t>Choisissez un événement politique actuellement important pour la Suisse et décrivez-le brièvement. Analysez de manière exhaustive les parties prenantes concernées ainsi que les tensions survenues entre elles. Dans le cadre de vos recherches, veillez à la qualité des sources (médias reconnus avec une exigence d’éthique professionnelle, institutions publiques, etc.).</w:t>
      </w:r>
    </w:p>
    <w:p w14:paraId="0C5DD22E" w14:textId="7E6D7E47" w:rsidR="006A62E3" w:rsidRPr="003C3833" w:rsidRDefault="006A62E3" w:rsidP="006A62E3">
      <w:pPr>
        <w:rPr>
          <w:b/>
          <w:bCs/>
        </w:rPr>
      </w:pPr>
      <w:r w:rsidRPr="003C3833">
        <w:rPr>
          <w:b/>
        </w:rPr>
        <w:t>Tâche partielle 2 : développement d’une opinion personnelle</w:t>
      </w:r>
    </w:p>
    <w:p w14:paraId="0C7074CE" w14:textId="77777777" w:rsidR="00FF68E3" w:rsidRPr="003C3833" w:rsidRDefault="00FF68E3" w:rsidP="00FF68E3">
      <w:r w:rsidRPr="003C3833">
        <w:t>Formulez une opinion personnelle fondée quant à l’événement politique choisi. Expliquez votre point de vue et justifiez-le de manière claire et compréhensible.</w:t>
      </w:r>
    </w:p>
    <w:p w14:paraId="4B4E8C02" w14:textId="0F8898D1" w:rsidR="000212FC" w:rsidRPr="003C3833" w:rsidRDefault="00CF4BEA" w:rsidP="005A7856">
      <w:pPr>
        <w:pStyle w:val="Aufzhlungszeichen"/>
      </w:pPr>
      <w:r w:rsidRPr="003C3833">
        <w:t>Tâche partielle 3 : influence des décideuses et décideurs politiques sur la formation de l’opinion publique</w:t>
      </w:r>
    </w:p>
    <w:p w14:paraId="1F5E0B69" w14:textId="1C9B81C7" w:rsidR="000212FC" w:rsidRPr="003C3833" w:rsidRDefault="00A80462" w:rsidP="005A7856">
      <w:r w:rsidRPr="003C3833">
        <w:t>Analysez en quoi les décideuses et décideurs politiques ont influencé votre propre opinion. Décrivez et justifiez clairement vos conclusions.</w:t>
      </w:r>
    </w:p>
    <w:p w14:paraId="5759A882" w14:textId="24795073" w:rsidR="005A7856" w:rsidRPr="003C3833" w:rsidRDefault="005A7856" w:rsidP="005A7856">
      <w:pPr>
        <w:rPr>
          <w:b/>
          <w:bCs/>
        </w:rPr>
      </w:pPr>
      <w:r w:rsidRPr="003C3833">
        <w:rPr>
          <w:b/>
        </w:rPr>
        <w:t>Tâche partielle 4 : influence des médias sur la formation d’opinion</w:t>
      </w:r>
    </w:p>
    <w:p w14:paraId="75E87716" w14:textId="320413C1" w:rsidR="000212FC" w:rsidRPr="003C3833" w:rsidRDefault="000212FC" w:rsidP="00EA4714">
      <w:pPr>
        <w:jc w:val="left"/>
      </w:pPr>
      <w:r w:rsidRPr="003C3833">
        <w:t>Analysez le fonctionnement des médias et leur influence sur le développement de votre opinion personnelle. Décrivez et justifiez clairement vos conclusions.</w:t>
      </w:r>
    </w:p>
    <w:p w14:paraId="722D6CD1" w14:textId="77777777" w:rsidR="000212FC" w:rsidRPr="003C3833" w:rsidRDefault="000212FC" w:rsidP="000212FC">
      <w:pPr>
        <w:rPr>
          <w:b/>
          <w:bCs/>
        </w:rPr>
      </w:pPr>
      <w:r w:rsidRPr="003C3833">
        <w:rPr>
          <w:b/>
        </w:rPr>
        <w:t xml:space="preserve">Remarque : </w:t>
      </w:r>
    </w:p>
    <w:p w14:paraId="7184F854" w14:textId="67AA0377" w:rsidR="00806DFA" w:rsidRPr="003C3833" w:rsidRDefault="000212FC" w:rsidP="000212FC">
      <w:r w:rsidRPr="003C3833">
        <w:t>Une analyse implique une étude approfondie du sujet, de même qu’une évaluation des éléments examinés. Une énumération purement descriptive ne suffit pas.</w:t>
      </w:r>
    </w:p>
    <w:p w14:paraId="3F6E654E" w14:textId="4963D5D6" w:rsidR="00DF052B" w:rsidRPr="003C3833" w:rsidRDefault="00DF052B">
      <w:pPr>
        <w:spacing w:before="0" w:line="240" w:lineRule="auto"/>
        <w:jc w:val="left"/>
      </w:pPr>
    </w:p>
    <w:p w14:paraId="0A7370BE" w14:textId="000E43ED" w:rsidR="003755BD" w:rsidRPr="003C3833" w:rsidRDefault="003755BD" w:rsidP="00886DD0">
      <w:pPr>
        <w:pStyle w:val="Untertitel"/>
        <w:sectPr w:rsidR="003755BD" w:rsidRPr="003C3833"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0F32E392" w14:textId="218A67DC" w:rsidR="008C6435" w:rsidRPr="003C3833" w:rsidRDefault="00DF052B" w:rsidP="00FB1023">
      <w:pPr>
        <w:pStyle w:val="Untertitel"/>
      </w:pPr>
      <w:r w:rsidRPr="003C3833">
        <w:lastRenderedPageBreak/>
        <w:t>Évaluation</w:t>
      </w:r>
    </w:p>
    <w:p w14:paraId="08DE94D5" w14:textId="77777777" w:rsidR="00FB1023" w:rsidRPr="003C3833" w:rsidRDefault="00FB1023" w:rsidP="00CD5E0D"/>
    <w:tbl>
      <w:tblPr>
        <w:tblStyle w:val="Tabellenraster"/>
        <w:tblW w:w="14312" w:type="dxa"/>
        <w:tblLook w:val="04A0" w:firstRow="1" w:lastRow="0" w:firstColumn="1" w:lastColumn="0" w:noHBand="0" w:noVBand="1"/>
      </w:tblPr>
      <w:tblGrid>
        <w:gridCol w:w="454"/>
        <w:gridCol w:w="5159"/>
        <w:gridCol w:w="1417"/>
        <w:gridCol w:w="1417"/>
        <w:gridCol w:w="1417"/>
        <w:gridCol w:w="1417"/>
        <w:gridCol w:w="3031"/>
      </w:tblGrid>
      <w:tr w:rsidR="005F4F14" w:rsidRPr="003C3833" w14:paraId="63506EF3" w14:textId="77777777" w:rsidTr="004A0BD9">
        <w:trPr>
          <w:tblHeader/>
        </w:trPr>
        <w:tc>
          <w:tcPr>
            <w:tcW w:w="454" w:type="dxa"/>
            <w:vMerge w:val="restart"/>
            <w:tcBorders>
              <w:right w:val="single" w:sz="4" w:space="0" w:color="auto"/>
            </w:tcBorders>
            <w:shd w:val="clear" w:color="auto" w:fill="00ADBA" w:themeFill="accent2"/>
            <w:vAlign w:val="bottom"/>
          </w:tcPr>
          <w:p w14:paraId="31C67795" w14:textId="07AC99D3" w:rsidR="005F4F14" w:rsidRPr="003C3833" w:rsidRDefault="00714651" w:rsidP="00714651">
            <w:pPr>
              <w:jc w:val="left"/>
              <w:rPr>
                <w:b/>
                <w:bCs/>
                <w:color w:val="FFFFFF" w:themeColor="background1"/>
              </w:rPr>
            </w:pPr>
            <w:r w:rsidRPr="003C3833">
              <w:rPr>
                <w:b/>
                <w:color w:val="FFFFFF" w:themeColor="background1"/>
              </w:rPr>
              <w:t>TP</w:t>
            </w:r>
          </w:p>
        </w:tc>
        <w:tc>
          <w:tcPr>
            <w:tcW w:w="5159" w:type="dxa"/>
            <w:vMerge w:val="restart"/>
            <w:tcBorders>
              <w:left w:val="single" w:sz="4" w:space="0" w:color="auto"/>
            </w:tcBorders>
            <w:shd w:val="clear" w:color="auto" w:fill="00ADBA" w:themeFill="accent2"/>
            <w:vAlign w:val="bottom"/>
          </w:tcPr>
          <w:p w14:paraId="25E64D19" w14:textId="6989ED8B" w:rsidR="005F4F14" w:rsidRPr="003C3833" w:rsidRDefault="005F4F14" w:rsidP="005F4F14">
            <w:pPr>
              <w:jc w:val="left"/>
              <w:rPr>
                <w:b/>
                <w:bCs/>
                <w:color w:val="FFFFFF" w:themeColor="background1"/>
              </w:rPr>
            </w:pPr>
            <w:r w:rsidRPr="003C3833">
              <w:rPr>
                <w:b/>
                <w:color w:val="FFFFFF" w:themeColor="background1"/>
              </w:rPr>
              <w:t>Critères d’évaluation</w:t>
            </w:r>
          </w:p>
        </w:tc>
        <w:tc>
          <w:tcPr>
            <w:tcW w:w="2834" w:type="dxa"/>
            <w:gridSpan w:val="2"/>
            <w:shd w:val="clear" w:color="auto" w:fill="00ADBA" w:themeFill="accent2"/>
            <w:vAlign w:val="center"/>
          </w:tcPr>
          <w:p w14:paraId="1DF23045" w14:textId="7E653153" w:rsidR="005F4F14" w:rsidRPr="003C3833" w:rsidRDefault="005F4F14" w:rsidP="00D41643">
            <w:pPr>
              <w:jc w:val="center"/>
              <w:rPr>
                <w:b/>
                <w:bCs/>
                <w:color w:val="FFFFFF" w:themeColor="background1"/>
              </w:rPr>
            </w:pPr>
            <w:r w:rsidRPr="003C3833">
              <w:rPr>
                <w:b/>
                <w:color w:val="FFFFFF" w:themeColor="background1"/>
              </w:rPr>
              <w:t>Rempli</w:t>
            </w:r>
          </w:p>
        </w:tc>
        <w:tc>
          <w:tcPr>
            <w:tcW w:w="2834" w:type="dxa"/>
            <w:gridSpan w:val="2"/>
            <w:shd w:val="clear" w:color="auto" w:fill="00ADBA" w:themeFill="accent2"/>
            <w:vAlign w:val="center"/>
          </w:tcPr>
          <w:p w14:paraId="7EF2D3E6" w14:textId="5C7B1D81" w:rsidR="005F4F14" w:rsidRPr="003C3833" w:rsidRDefault="005F4F14" w:rsidP="00D41643">
            <w:pPr>
              <w:jc w:val="center"/>
              <w:rPr>
                <w:b/>
                <w:bCs/>
                <w:color w:val="FFFFFF" w:themeColor="background1"/>
              </w:rPr>
            </w:pPr>
            <w:r w:rsidRPr="003C3833">
              <w:rPr>
                <w:b/>
                <w:color w:val="FFFFFF" w:themeColor="background1"/>
              </w:rPr>
              <w:t>Non rempli</w:t>
            </w:r>
          </w:p>
        </w:tc>
        <w:tc>
          <w:tcPr>
            <w:tcW w:w="3031" w:type="dxa"/>
            <w:vMerge w:val="restart"/>
            <w:shd w:val="clear" w:color="auto" w:fill="00ADBA" w:themeFill="accent2"/>
            <w:vAlign w:val="bottom"/>
          </w:tcPr>
          <w:p w14:paraId="44B8097A" w14:textId="739FB978" w:rsidR="005F4F14" w:rsidRPr="003C3833" w:rsidRDefault="005F063E" w:rsidP="005F4F14">
            <w:pPr>
              <w:jc w:val="left"/>
              <w:rPr>
                <w:b/>
                <w:bCs/>
                <w:color w:val="FFFFFF" w:themeColor="background1"/>
              </w:rPr>
            </w:pPr>
            <w:r w:rsidRPr="003C3833">
              <w:rPr>
                <w:b/>
                <w:color w:val="FFFFFF" w:themeColor="background1"/>
              </w:rPr>
              <w:t>Remarque</w:t>
            </w:r>
          </w:p>
        </w:tc>
      </w:tr>
      <w:tr w:rsidR="005F4F14" w:rsidRPr="003C3833" w14:paraId="6EA6F27E" w14:textId="77777777" w:rsidTr="004A0BD9">
        <w:trPr>
          <w:tblHeader/>
        </w:trPr>
        <w:tc>
          <w:tcPr>
            <w:tcW w:w="454" w:type="dxa"/>
            <w:vMerge/>
            <w:tcBorders>
              <w:right w:val="single" w:sz="4" w:space="0" w:color="auto"/>
            </w:tcBorders>
            <w:shd w:val="clear" w:color="auto" w:fill="00ADBA" w:themeFill="accent2"/>
          </w:tcPr>
          <w:p w14:paraId="6EBF4C0A" w14:textId="77777777" w:rsidR="005F4F14" w:rsidRPr="003C3833" w:rsidRDefault="005F4F14" w:rsidP="00CD5E0D">
            <w:pPr>
              <w:rPr>
                <w:b/>
                <w:bCs/>
                <w:color w:val="FFFFFF" w:themeColor="background1"/>
              </w:rPr>
            </w:pPr>
          </w:p>
        </w:tc>
        <w:tc>
          <w:tcPr>
            <w:tcW w:w="5159" w:type="dxa"/>
            <w:vMerge/>
            <w:tcBorders>
              <w:left w:val="single" w:sz="4" w:space="0" w:color="auto"/>
            </w:tcBorders>
            <w:shd w:val="clear" w:color="auto" w:fill="00ADBA" w:themeFill="accent2"/>
          </w:tcPr>
          <w:p w14:paraId="3BD51504" w14:textId="1B044E1E" w:rsidR="005F4F14" w:rsidRPr="003C3833" w:rsidRDefault="005F4F14" w:rsidP="00CD5E0D">
            <w:pPr>
              <w:rPr>
                <w:b/>
                <w:bCs/>
                <w:color w:val="FFFFFF" w:themeColor="background1"/>
              </w:rPr>
            </w:pPr>
          </w:p>
        </w:tc>
        <w:tc>
          <w:tcPr>
            <w:tcW w:w="1417" w:type="dxa"/>
            <w:shd w:val="clear" w:color="auto" w:fill="00ADBA" w:themeFill="accent2"/>
          </w:tcPr>
          <w:p w14:paraId="78941E2E" w14:textId="77777777" w:rsidR="005F4F14" w:rsidRPr="003C3833" w:rsidRDefault="005F4F14" w:rsidP="00CD5E0D">
            <w:pPr>
              <w:rPr>
                <w:b/>
                <w:bCs/>
                <w:color w:val="FFFFFF" w:themeColor="background1"/>
              </w:rPr>
            </w:pPr>
            <w:r w:rsidRPr="003C3833">
              <w:rPr>
                <w:b/>
                <w:color w:val="FFFFFF" w:themeColor="background1"/>
              </w:rPr>
              <w:t>Bien à très bien</w:t>
            </w:r>
          </w:p>
        </w:tc>
        <w:tc>
          <w:tcPr>
            <w:tcW w:w="1417" w:type="dxa"/>
            <w:shd w:val="clear" w:color="auto" w:fill="00ADBA" w:themeFill="accent2"/>
          </w:tcPr>
          <w:p w14:paraId="6556C1D8" w14:textId="77777777" w:rsidR="005F4F14" w:rsidRPr="003C3833" w:rsidRDefault="005F4F14" w:rsidP="00CD5E0D">
            <w:pPr>
              <w:rPr>
                <w:b/>
                <w:bCs/>
                <w:color w:val="FFFFFF" w:themeColor="background1"/>
              </w:rPr>
            </w:pPr>
            <w:r w:rsidRPr="003C3833">
              <w:rPr>
                <w:b/>
                <w:color w:val="FFFFFF" w:themeColor="background1"/>
              </w:rPr>
              <w:t>Suffisant</w:t>
            </w:r>
          </w:p>
        </w:tc>
        <w:tc>
          <w:tcPr>
            <w:tcW w:w="1417" w:type="dxa"/>
            <w:shd w:val="clear" w:color="auto" w:fill="00ADBA" w:themeFill="accent2"/>
          </w:tcPr>
          <w:p w14:paraId="4C57747A" w14:textId="77777777" w:rsidR="005F4F14" w:rsidRPr="003C3833" w:rsidRDefault="005F4F14" w:rsidP="00CD5E0D">
            <w:pPr>
              <w:rPr>
                <w:b/>
                <w:bCs/>
                <w:color w:val="FFFFFF" w:themeColor="background1"/>
              </w:rPr>
            </w:pPr>
            <w:r w:rsidRPr="003C3833">
              <w:rPr>
                <w:b/>
                <w:color w:val="FFFFFF" w:themeColor="background1"/>
              </w:rPr>
              <w:t>Lacunaire</w:t>
            </w:r>
          </w:p>
        </w:tc>
        <w:tc>
          <w:tcPr>
            <w:tcW w:w="1417" w:type="dxa"/>
            <w:shd w:val="clear" w:color="auto" w:fill="00ADBA" w:themeFill="accent2"/>
          </w:tcPr>
          <w:p w14:paraId="521C5392" w14:textId="77777777" w:rsidR="005F4F14" w:rsidRPr="003C3833" w:rsidRDefault="005F4F14" w:rsidP="00CD5E0D">
            <w:pPr>
              <w:rPr>
                <w:b/>
                <w:bCs/>
                <w:color w:val="FFFFFF" w:themeColor="background1"/>
              </w:rPr>
            </w:pPr>
            <w:r w:rsidRPr="003C3833">
              <w:rPr>
                <w:b/>
                <w:color w:val="FFFFFF" w:themeColor="background1"/>
              </w:rPr>
              <w:t>Insuffisant</w:t>
            </w:r>
          </w:p>
        </w:tc>
        <w:tc>
          <w:tcPr>
            <w:tcW w:w="3031" w:type="dxa"/>
            <w:vMerge/>
          </w:tcPr>
          <w:p w14:paraId="23BEED6B" w14:textId="5E3342F3" w:rsidR="005F4F14" w:rsidRPr="003C3833" w:rsidRDefault="005F4F14" w:rsidP="00CD5E0D"/>
        </w:tc>
      </w:tr>
      <w:tr w:rsidR="00FA7428" w:rsidRPr="003C3833" w14:paraId="3C2BD8C7" w14:textId="77777777" w:rsidTr="00804EE2">
        <w:trPr>
          <w:trHeight w:val="1020"/>
        </w:trPr>
        <w:tc>
          <w:tcPr>
            <w:tcW w:w="454" w:type="dxa"/>
            <w:vAlign w:val="center"/>
          </w:tcPr>
          <w:p w14:paraId="15B1B6B3" w14:textId="77777777" w:rsidR="00FA7428" w:rsidRPr="003C3833" w:rsidRDefault="00FA7428" w:rsidP="00101415">
            <w:pPr>
              <w:jc w:val="left"/>
            </w:pPr>
            <w:r w:rsidRPr="003C3833">
              <w:t>1</w:t>
            </w:r>
          </w:p>
        </w:tc>
        <w:tc>
          <w:tcPr>
            <w:tcW w:w="5159" w:type="dxa"/>
            <w:vAlign w:val="center"/>
          </w:tcPr>
          <w:p w14:paraId="5DBAAC4B" w14:textId="2DFD4C56" w:rsidR="00FA7428" w:rsidRPr="003C3833" w:rsidRDefault="00E71B2F" w:rsidP="00101415">
            <w:pPr>
              <w:jc w:val="left"/>
            </w:pPr>
            <w:r w:rsidRPr="003C3833">
              <w:t>L’événement politique choisi est d’actualité et présente une importance avérée pour la Suisse. Il est résumé de manière compréhensible. La description repose sur des sources fiables.</w:t>
            </w:r>
          </w:p>
        </w:tc>
        <w:tc>
          <w:tcPr>
            <w:tcW w:w="1417" w:type="dxa"/>
            <w:vAlign w:val="center"/>
          </w:tcPr>
          <w:p w14:paraId="5D70AD15" w14:textId="77777777" w:rsidR="00FA7428" w:rsidRPr="003C3833" w:rsidRDefault="00FA7428" w:rsidP="00101415">
            <w:pPr>
              <w:jc w:val="center"/>
            </w:pPr>
          </w:p>
        </w:tc>
        <w:tc>
          <w:tcPr>
            <w:tcW w:w="1417" w:type="dxa"/>
            <w:vAlign w:val="center"/>
          </w:tcPr>
          <w:p w14:paraId="46ACF7CA" w14:textId="77777777" w:rsidR="00FA7428" w:rsidRPr="003C3833" w:rsidRDefault="00FA7428" w:rsidP="00101415">
            <w:pPr>
              <w:jc w:val="center"/>
            </w:pPr>
          </w:p>
        </w:tc>
        <w:tc>
          <w:tcPr>
            <w:tcW w:w="1417" w:type="dxa"/>
            <w:vAlign w:val="center"/>
          </w:tcPr>
          <w:p w14:paraId="74AACF34" w14:textId="77777777" w:rsidR="00FA7428" w:rsidRPr="003C3833" w:rsidRDefault="00FA7428" w:rsidP="00101415">
            <w:pPr>
              <w:jc w:val="center"/>
            </w:pPr>
          </w:p>
        </w:tc>
        <w:tc>
          <w:tcPr>
            <w:tcW w:w="1417" w:type="dxa"/>
            <w:vAlign w:val="center"/>
          </w:tcPr>
          <w:p w14:paraId="57DC0163" w14:textId="77777777" w:rsidR="00FA7428" w:rsidRPr="003C3833" w:rsidRDefault="00FA7428" w:rsidP="00101415">
            <w:pPr>
              <w:jc w:val="center"/>
            </w:pPr>
          </w:p>
        </w:tc>
        <w:tc>
          <w:tcPr>
            <w:tcW w:w="3031" w:type="dxa"/>
            <w:vAlign w:val="center"/>
          </w:tcPr>
          <w:p w14:paraId="2E2E2AC7" w14:textId="77777777" w:rsidR="00FA7428" w:rsidRPr="003C3833" w:rsidRDefault="00FA7428" w:rsidP="00101415">
            <w:pPr>
              <w:jc w:val="left"/>
            </w:pPr>
          </w:p>
        </w:tc>
      </w:tr>
      <w:tr w:rsidR="00E71B2F" w:rsidRPr="003C3833" w14:paraId="3E27225D" w14:textId="77777777" w:rsidTr="00804EE2">
        <w:trPr>
          <w:trHeight w:val="1020"/>
        </w:trPr>
        <w:tc>
          <w:tcPr>
            <w:tcW w:w="454" w:type="dxa"/>
            <w:vAlign w:val="center"/>
          </w:tcPr>
          <w:p w14:paraId="19DD4A67" w14:textId="3DE0AD1D" w:rsidR="00E71B2F" w:rsidRPr="003C3833" w:rsidRDefault="00E71B2F" w:rsidP="00101415">
            <w:pPr>
              <w:jc w:val="left"/>
            </w:pPr>
            <w:r w:rsidRPr="003C3833">
              <w:t>1</w:t>
            </w:r>
          </w:p>
        </w:tc>
        <w:tc>
          <w:tcPr>
            <w:tcW w:w="5159" w:type="dxa"/>
            <w:vAlign w:val="center"/>
          </w:tcPr>
          <w:p w14:paraId="597C0C89" w14:textId="6A82FAE9" w:rsidR="00E71B2F" w:rsidRPr="003C3833" w:rsidRDefault="00E71B2F" w:rsidP="00101415">
            <w:pPr>
              <w:jc w:val="left"/>
            </w:pPr>
            <w:r w:rsidRPr="003C3833">
              <w:t>L’analyse des parties prenantes concernées et des tensions survenues est exhaustive, objective et témoigne d’une compréhension nuancée des enjeux politiques.</w:t>
            </w:r>
          </w:p>
        </w:tc>
        <w:tc>
          <w:tcPr>
            <w:tcW w:w="1417" w:type="dxa"/>
            <w:vAlign w:val="center"/>
          </w:tcPr>
          <w:p w14:paraId="06F9C9AD" w14:textId="77777777" w:rsidR="00E71B2F" w:rsidRPr="003C3833" w:rsidRDefault="00E71B2F" w:rsidP="00101415">
            <w:pPr>
              <w:jc w:val="center"/>
            </w:pPr>
          </w:p>
        </w:tc>
        <w:tc>
          <w:tcPr>
            <w:tcW w:w="1417" w:type="dxa"/>
            <w:vAlign w:val="center"/>
          </w:tcPr>
          <w:p w14:paraId="37BAA686" w14:textId="77777777" w:rsidR="00E71B2F" w:rsidRPr="003C3833" w:rsidRDefault="00E71B2F" w:rsidP="00101415">
            <w:pPr>
              <w:jc w:val="center"/>
            </w:pPr>
          </w:p>
        </w:tc>
        <w:tc>
          <w:tcPr>
            <w:tcW w:w="1417" w:type="dxa"/>
            <w:vAlign w:val="center"/>
          </w:tcPr>
          <w:p w14:paraId="0E9330C2" w14:textId="77777777" w:rsidR="00E71B2F" w:rsidRPr="003C3833" w:rsidRDefault="00E71B2F" w:rsidP="00101415">
            <w:pPr>
              <w:jc w:val="center"/>
            </w:pPr>
          </w:p>
        </w:tc>
        <w:tc>
          <w:tcPr>
            <w:tcW w:w="1417" w:type="dxa"/>
            <w:vAlign w:val="center"/>
          </w:tcPr>
          <w:p w14:paraId="3FC2404B" w14:textId="77777777" w:rsidR="00E71B2F" w:rsidRPr="003C3833" w:rsidRDefault="00E71B2F" w:rsidP="00101415">
            <w:pPr>
              <w:jc w:val="center"/>
            </w:pPr>
          </w:p>
        </w:tc>
        <w:tc>
          <w:tcPr>
            <w:tcW w:w="3031" w:type="dxa"/>
            <w:vAlign w:val="center"/>
          </w:tcPr>
          <w:p w14:paraId="1A295178" w14:textId="77777777" w:rsidR="00E71B2F" w:rsidRPr="003C3833" w:rsidRDefault="00E71B2F" w:rsidP="00101415">
            <w:pPr>
              <w:jc w:val="left"/>
            </w:pPr>
          </w:p>
        </w:tc>
      </w:tr>
      <w:tr w:rsidR="00FA7428" w:rsidRPr="003C3833" w14:paraId="1EFE636E" w14:textId="77777777" w:rsidTr="00804EE2">
        <w:trPr>
          <w:trHeight w:val="1020"/>
        </w:trPr>
        <w:tc>
          <w:tcPr>
            <w:tcW w:w="454" w:type="dxa"/>
            <w:vAlign w:val="center"/>
          </w:tcPr>
          <w:p w14:paraId="792824E1" w14:textId="77777777" w:rsidR="00FA7428" w:rsidRPr="003C3833" w:rsidRDefault="00FA7428" w:rsidP="00101415">
            <w:pPr>
              <w:jc w:val="left"/>
            </w:pPr>
            <w:r w:rsidRPr="003C3833">
              <w:t>2</w:t>
            </w:r>
          </w:p>
        </w:tc>
        <w:tc>
          <w:tcPr>
            <w:tcW w:w="5159" w:type="dxa"/>
            <w:vAlign w:val="center"/>
          </w:tcPr>
          <w:p w14:paraId="141BBCBC" w14:textId="36D8B5F8" w:rsidR="00FA7428" w:rsidRPr="003C3833" w:rsidRDefault="000E12F6" w:rsidP="00101415">
            <w:pPr>
              <w:jc w:val="left"/>
            </w:pPr>
            <w:r w:rsidRPr="003C3833">
              <w:t>L’opinion personnelle sur l’événement politique est clairement formulée et bien argumentée. Elle est le fruit d’une réflexion personnelle sur le sujet.</w:t>
            </w:r>
          </w:p>
        </w:tc>
        <w:tc>
          <w:tcPr>
            <w:tcW w:w="1417" w:type="dxa"/>
            <w:vAlign w:val="center"/>
          </w:tcPr>
          <w:p w14:paraId="0724287B" w14:textId="77777777" w:rsidR="00FA7428" w:rsidRPr="003C3833" w:rsidRDefault="00FA7428" w:rsidP="00101415">
            <w:pPr>
              <w:jc w:val="center"/>
            </w:pPr>
          </w:p>
        </w:tc>
        <w:tc>
          <w:tcPr>
            <w:tcW w:w="1417" w:type="dxa"/>
            <w:vAlign w:val="center"/>
          </w:tcPr>
          <w:p w14:paraId="1131A24C" w14:textId="77777777" w:rsidR="00FA7428" w:rsidRPr="003C3833" w:rsidRDefault="00FA7428" w:rsidP="00101415">
            <w:pPr>
              <w:jc w:val="center"/>
            </w:pPr>
          </w:p>
        </w:tc>
        <w:tc>
          <w:tcPr>
            <w:tcW w:w="1417" w:type="dxa"/>
            <w:vAlign w:val="center"/>
          </w:tcPr>
          <w:p w14:paraId="382BE625" w14:textId="77777777" w:rsidR="00FA7428" w:rsidRPr="003C3833" w:rsidRDefault="00FA7428" w:rsidP="00101415">
            <w:pPr>
              <w:jc w:val="center"/>
            </w:pPr>
          </w:p>
        </w:tc>
        <w:tc>
          <w:tcPr>
            <w:tcW w:w="1417" w:type="dxa"/>
            <w:vAlign w:val="center"/>
          </w:tcPr>
          <w:p w14:paraId="0728FD8D" w14:textId="77777777" w:rsidR="00FA7428" w:rsidRPr="003C3833" w:rsidRDefault="00FA7428" w:rsidP="00101415">
            <w:pPr>
              <w:jc w:val="center"/>
            </w:pPr>
          </w:p>
        </w:tc>
        <w:tc>
          <w:tcPr>
            <w:tcW w:w="3031" w:type="dxa"/>
            <w:vAlign w:val="center"/>
          </w:tcPr>
          <w:p w14:paraId="4A93B11C" w14:textId="77777777" w:rsidR="00FA7428" w:rsidRPr="003C3833" w:rsidRDefault="00FA7428" w:rsidP="00101415">
            <w:pPr>
              <w:jc w:val="left"/>
            </w:pPr>
          </w:p>
        </w:tc>
      </w:tr>
      <w:tr w:rsidR="00E71B2F" w:rsidRPr="003C3833" w14:paraId="45BF7F11" w14:textId="77777777" w:rsidTr="00804EE2">
        <w:trPr>
          <w:trHeight w:val="1020"/>
        </w:trPr>
        <w:tc>
          <w:tcPr>
            <w:tcW w:w="454" w:type="dxa"/>
            <w:vAlign w:val="center"/>
          </w:tcPr>
          <w:p w14:paraId="34149E72" w14:textId="712BE12B" w:rsidR="00E71B2F" w:rsidRPr="003C3833" w:rsidRDefault="006D3C56" w:rsidP="00101415">
            <w:pPr>
              <w:jc w:val="left"/>
            </w:pPr>
            <w:r w:rsidRPr="003C3833">
              <w:t>2</w:t>
            </w:r>
          </w:p>
        </w:tc>
        <w:tc>
          <w:tcPr>
            <w:tcW w:w="5159" w:type="dxa"/>
            <w:vAlign w:val="center"/>
          </w:tcPr>
          <w:p w14:paraId="160F551B" w14:textId="0CF6BFE1" w:rsidR="00E71B2F" w:rsidRPr="003C3833" w:rsidRDefault="006D3C56" w:rsidP="00101415">
            <w:pPr>
              <w:jc w:val="left"/>
            </w:pPr>
            <w:r w:rsidRPr="003C3833">
              <w:t>L’argumentation est cohérente et tangible. Elle s’appuie sur des faits, des observations ou des valeurs personnelles clairs.</w:t>
            </w:r>
          </w:p>
        </w:tc>
        <w:tc>
          <w:tcPr>
            <w:tcW w:w="1417" w:type="dxa"/>
            <w:vAlign w:val="center"/>
          </w:tcPr>
          <w:p w14:paraId="6540B08B" w14:textId="77777777" w:rsidR="00E71B2F" w:rsidRPr="003C3833" w:rsidRDefault="00E71B2F" w:rsidP="00101415">
            <w:pPr>
              <w:jc w:val="center"/>
            </w:pPr>
          </w:p>
        </w:tc>
        <w:tc>
          <w:tcPr>
            <w:tcW w:w="1417" w:type="dxa"/>
            <w:vAlign w:val="center"/>
          </w:tcPr>
          <w:p w14:paraId="7DC1A620" w14:textId="77777777" w:rsidR="00E71B2F" w:rsidRPr="003C3833" w:rsidRDefault="00E71B2F" w:rsidP="00101415">
            <w:pPr>
              <w:jc w:val="center"/>
            </w:pPr>
          </w:p>
        </w:tc>
        <w:tc>
          <w:tcPr>
            <w:tcW w:w="1417" w:type="dxa"/>
            <w:vAlign w:val="center"/>
          </w:tcPr>
          <w:p w14:paraId="090F0D78" w14:textId="77777777" w:rsidR="00E71B2F" w:rsidRPr="003C3833" w:rsidRDefault="00E71B2F" w:rsidP="00101415">
            <w:pPr>
              <w:jc w:val="center"/>
            </w:pPr>
          </w:p>
        </w:tc>
        <w:tc>
          <w:tcPr>
            <w:tcW w:w="1417" w:type="dxa"/>
            <w:vAlign w:val="center"/>
          </w:tcPr>
          <w:p w14:paraId="2184612E" w14:textId="77777777" w:rsidR="00E71B2F" w:rsidRPr="003C3833" w:rsidRDefault="00E71B2F" w:rsidP="00101415">
            <w:pPr>
              <w:jc w:val="center"/>
            </w:pPr>
          </w:p>
        </w:tc>
        <w:tc>
          <w:tcPr>
            <w:tcW w:w="3031" w:type="dxa"/>
            <w:vAlign w:val="center"/>
          </w:tcPr>
          <w:p w14:paraId="6E90D81B" w14:textId="77777777" w:rsidR="00E71B2F" w:rsidRPr="003C3833" w:rsidRDefault="00E71B2F" w:rsidP="00101415">
            <w:pPr>
              <w:jc w:val="left"/>
            </w:pPr>
          </w:p>
        </w:tc>
      </w:tr>
      <w:tr w:rsidR="00F64740" w:rsidRPr="003C3833" w14:paraId="43C8B324" w14:textId="77777777" w:rsidTr="00804EE2">
        <w:trPr>
          <w:trHeight w:val="1020"/>
        </w:trPr>
        <w:tc>
          <w:tcPr>
            <w:tcW w:w="454" w:type="dxa"/>
            <w:vAlign w:val="center"/>
          </w:tcPr>
          <w:p w14:paraId="12BA3958" w14:textId="217C5CF0" w:rsidR="00F64740" w:rsidRPr="003C3833" w:rsidRDefault="00275CC4" w:rsidP="00101415">
            <w:pPr>
              <w:jc w:val="left"/>
            </w:pPr>
            <w:r w:rsidRPr="003C3833">
              <w:t>3</w:t>
            </w:r>
          </w:p>
        </w:tc>
        <w:tc>
          <w:tcPr>
            <w:tcW w:w="5159" w:type="dxa"/>
            <w:vAlign w:val="center"/>
          </w:tcPr>
          <w:p w14:paraId="0D368E2F" w14:textId="29C23A88" w:rsidR="00F64740" w:rsidRPr="003C3833" w:rsidRDefault="00524A81" w:rsidP="00101415">
            <w:pPr>
              <w:jc w:val="left"/>
            </w:pPr>
            <w:r w:rsidRPr="003C3833">
              <w:t>L’influence des décideuses et décideurs politiques sur le développement de l’opinion personnelle est analysée avec nuance et illustrée par des exemples ou expériences concrets.</w:t>
            </w:r>
          </w:p>
        </w:tc>
        <w:tc>
          <w:tcPr>
            <w:tcW w:w="1417" w:type="dxa"/>
            <w:vAlign w:val="center"/>
          </w:tcPr>
          <w:p w14:paraId="00F950CF" w14:textId="77777777" w:rsidR="00F64740" w:rsidRPr="003C3833" w:rsidRDefault="00F64740" w:rsidP="00101415">
            <w:pPr>
              <w:jc w:val="center"/>
            </w:pPr>
          </w:p>
        </w:tc>
        <w:tc>
          <w:tcPr>
            <w:tcW w:w="1417" w:type="dxa"/>
            <w:vAlign w:val="center"/>
          </w:tcPr>
          <w:p w14:paraId="779DBD5C" w14:textId="77777777" w:rsidR="00F64740" w:rsidRPr="003C3833" w:rsidRDefault="00F64740" w:rsidP="00101415">
            <w:pPr>
              <w:jc w:val="center"/>
            </w:pPr>
          </w:p>
        </w:tc>
        <w:tc>
          <w:tcPr>
            <w:tcW w:w="1417" w:type="dxa"/>
            <w:vAlign w:val="center"/>
          </w:tcPr>
          <w:p w14:paraId="79765A0C" w14:textId="77777777" w:rsidR="00F64740" w:rsidRPr="003C3833" w:rsidRDefault="00F64740" w:rsidP="00101415">
            <w:pPr>
              <w:jc w:val="center"/>
            </w:pPr>
          </w:p>
        </w:tc>
        <w:tc>
          <w:tcPr>
            <w:tcW w:w="1417" w:type="dxa"/>
            <w:vAlign w:val="center"/>
          </w:tcPr>
          <w:p w14:paraId="4C696BD4" w14:textId="77777777" w:rsidR="00F64740" w:rsidRPr="003C3833" w:rsidRDefault="00F64740" w:rsidP="00101415">
            <w:pPr>
              <w:jc w:val="center"/>
            </w:pPr>
          </w:p>
        </w:tc>
        <w:tc>
          <w:tcPr>
            <w:tcW w:w="3031" w:type="dxa"/>
            <w:vAlign w:val="center"/>
          </w:tcPr>
          <w:p w14:paraId="035A8C65" w14:textId="77777777" w:rsidR="00F64740" w:rsidRPr="003C3833" w:rsidRDefault="00F64740" w:rsidP="00101415">
            <w:pPr>
              <w:jc w:val="left"/>
            </w:pPr>
          </w:p>
        </w:tc>
      </w:tr>
      <w:tr w:rsidR="009755A0" w:rsidRPr="003C3833" w14:paraId="0D167D7C" w14:textId="77777777" w:rsidTr="00804EE2">
        <w:trPr>
          <w:trHeight w:val="1020"/>
        </w:trPr>
        <w:tc>
          <w:tcPr>
            <w:tcW w:w="454" w:type="dxa"/>
            <w:vAlign w:val="center"/>
          </w:tcPr>
          <w:p w14:paraId="52549563" w14:textId="41BFBFFE" w:rsidR="009755A0" w:rsidRPr="003C3833" w:rsidRDefault="00524A81" w:rsidP="00101415">
            <w:pPr>
              <w:jc w:val="left"/>
            </w:pPr>
            <w:r w:rsidRPr="003C3833">
              <w:t>3</w:t>
            </w:r>
          </w:p>
        </w:tc>
        <w:tc>
          <w:tcPr>
            <w:tcW w:w="5159" w:type="dxa"/>
            <w:vAlign w:val="center"/>
          </w:tcPr>
          <w:p w14:paraId="11F3E8A2" w14:textId="72158CD0" w:rsidR="009755A0" w:rsidRPr="003C3833" w:rsidRDefault="0015280E" w:rsidP="00101415">
            <w:pPr>
              <w:jc w:val="left"/>
            </w:pPr>
            <w:r w:rsidRPr="003C3833">
              <w:t>La description et la justification des conclusions sont claires et témoignent d’une compréhension réfléchie de la formation de l’opinion politique.</w:t>
            </w:r>
          </w:p>
        </w:tc>
        <w:tc>
          <w:tcPr>
            <w:tcW w:w="1417" w:type="dxa"/>
            <w:vAlign w:val="center"/>
          </w:tcPr>
          <w:p w14:paraId="55305762" w14:textId="77777777" w:rsidR="009755A0" w:rsidRPr="003C3833" w:rsidRDefault="009755A0" w:rsidP="00101415">
            <w:pPr>
              <w:jc w:val="center"/>
            </w:pPr>
          </w:p>
        </w:tc>
        <w:tc>
          <w:tcPr>
            <w:tcW w:w="1417" w:type="dxa"/>
            <w:vAlign w:val="center"/>
          </w:tcPr>
          <w:p w14:paraId="3A951DD9" w14:textId="77777777" w:rsidR="009755A0" w:rsidRPr="003C3833" w:rsidRDefault="009755A0" w:rsidP="00101415">
            <w:pPr>
              <w:jc w:val="center"/>
            </w:pPr>
          </w:p>
        </w:tc>
        <w:tc>
          <w:tcPr>
            <w:tcW w:w="1417" w:type="dxa"/>
            <w:vAlign w:val="center"/>
          </w:tcPr>
          <w:p w14:paraId="05A6E01B" w14:textId="77777777" w:rsidR="009755A0" w:rsidRPr="003C3833" w:rsidRDefault="009755A0" w:rsidP="00101415">
            <w:pPr>
              <w:jc w:val="center"/>
            </w:pPr>
          </w:p>
        </w:tc>
        <w:tc>
          <w:tcPr>
            <w:tcW w:w="1417" w:type="dxa"/>
            <w:vAlign w:val="center"/>
          </w:tcPr>
          <w:p w14:paraId="6DF03037" w14:textId="77777777" w:rsidR="009755A0" w:rsidRPr="003C3833" w:rsidRDefault="009755A0" w:rsidP="00101415">
            <w:pPr>
              <w:jc w:val="center"/>
            </w:pPr>
          </w:p>
        </w:tc>
        <w:tc>
          <w:tcPr>
            <w:tcW w:w="3031" w:type="dxa"/>
            <w:vAlign w:val="center"/>
          </w:tcPr>
          <w:p w14:paraId="3276A7F7" w14:textId="77777777" w:rsidR="009755A0" w:rsidRPr="003C3833" w:rsidRDefault="009755A0" w:rsidP="00101415">
            <w:pPr>
              <w:jc w:val="left"/>
            </w:pPr>
          </w:p>
        </w:tc>
      </w:tr>
      <w:tr w:rsidR="00FA7428" w:rsidRPr="003C3833" w14:paraId="172FAD9E" w14:textId="77777777" w:rsidTr="00804EE2">
        <w:trPr>
          <w:trHeight w:val="1020"/>
        </w:trPr>
        <w:tc>
          <w:tcPr>
            <w:tcW w:w="454" w:type="dxa"/>
            <w:vAlign w:val="center"/>
          </w:tcPr>
          <w:p w14:paraId="203927CA" w14:textId="7868D255" w:rsidR="00FA7428" w:rsidRPr="003C3833" w:rsidRDefault="00275CC4" w:rsidP="00101415">
            <w:pPr>
              <w:jc w:val="left"/>
            </w:pPr>
            <w:r w:rsidRPr="003C3833">
              <w:lastRenderedPageBreak/>
              <w:t>4</w:t>
            </w:r>
          </w:p>
        </w:tc>
        <w:tc>
          <w:tcPr>
            <w:tcW w:w="5159" w:type="dxa"/>
            <w:vAlign w:val="center"/>
          </w:tcPr>
          <w:p w14:paraId="4BB82608" w14:textId="2A493CE5" w:rsidR="00FA7428" w:rsidRPr="003C3833" w:rsidRDefault="001A1159" w:rsidP="00101415">
            <w:pPr>
              <w:jc w:val="left"/>
            </w:pPr>
            <w:r w:rsidRPr="003C3833">
              <w:t>Le fonctionnement des médias et leur influence sur le développement de l’opinion personnelle sont analysés de manière approfondie et expliqués au moyen d’exemples concrets.</w:t>
            </w:r>
          </w:p>
        </w:tc>
        <w:tc>
          <w:tcPr>
            <w:tcW w:w="1417" w:type="dxa"/>
            <w:vAlign w:val="center"/>
          </w:tcPr>
          <w:p w14:paraId="7297DCD7" w14:textId="77777777" w:rsidR="00FA7428" w:rsidRPr="003C3833" w:rsidRDefault="00FA7428" w:rsidP="00101415">
            <w:pPr>
              <w:jc w:val="center"/>
            </w:pPr>
          </w:p>
        </w:tc>
        <w:tc>
          <w:tcPr>
            <w:tcW w:w="1417" w:type="dxa"/>
            <w:vAlign w:val="center"/>
          </w:tcPr>
          <w:p w14:paraId="47001F70" w14:textId="77777777" w:rsidR="00FA7428" w:rsidRPr="003C3833" w:rsidRDefault="00FA7428" w:rsidP="00101415">
            <w:pPr>
              <w:jc w:val="center"/>
            </w:pPr>
          </w:p>
        </w:tc>
        <w:tc>
          <w:tcPr>
            <w:tcW w:w="1417" w:type="dxa"/>
            <w:vAlign w:val="center"/>
          </w:tcPr>
          <w:p w14:paraId="6AC2E4ED" w14:textId="77777777" w:rsidR="00FA7428" w:rsidRPr="003C3833" w:rsidRDefault="00FA7428" w:rsidP="00101415">
            <w:pPr>
              <w:jc w:val="center"/>
            </w:pPr>
          </w:p>
        </w:tc>
        <w:tc>
          <w:tcPr>
            <w:tcW w:w="1417" w:type="dxa"/>
            <w:vAlign w:val="center"/>
          </w:tcPr>
          <w:p w14:paraId="51D53EC0" w14:textId="77777777" w:rsidR="00FA7428" w:rsidRPr="003C3833" w:rsidRDefault="00FA7428" w:rsidP="00101415">
            <w:pPr>
              <w:jc w:val="center"/>
            </w:pPr>
          </w:p>
        </w:tc>
        <w:tc>
          <w:tcPr>
            <w:tcW w:w="3031" w:type="dxa"/>
            <w:vAlign w:val="center"/>
          </w:tcPr>
          <w:p w14:paraId="7CD51FBE" w14:textId="77777777" w:rsidR="00FA7428" w:rsidRPr="003C3833" w:rsidRDefault="00FA7428" w:rsidP="00101415">
            <w:pPr>
              <w:jc w:val="left"/>
            </w:pPr>
          </w:p>
        </w:tc>
      </w:tr>
      <w:tr w:rsidR="001A1159" w:rsidRPr="003C3833" w14:paraId="6EE5A606" w14:textId="77777777" w:rsidTr="00804EE2">
        <w:trPr>
          <w:trHeight w:val="1020"/>
        </w:trPr>
        <w:tc>
          <w:tcPr>
            <w:tcW w:w="454" w:type="dxa"/>
            <w:vAlign w:val="center"/>
          </w:tcPr>
          <w:p w14:paraId="65B71AA8" w14:textId="47E88EF4" w:rsidR="001A1159" w:rsidRPr="003C3833" w:rsidRDefault="004A0BD9" w:rsidP="00101415">
            <w:pPr>
              <w:jc w:val="left"/>
            </w:pPr>
            <w:r w:rsidRPr="003C3833">
              <w:t>4</w:t>
            </w:r>
          </w:p>
        </w:tc>
        <w:tc>
          <w:tcPr>
            <w:tcW w:w="5159" w:type="dxa"/>
            <w:vAlign w:val="center"/>
          </w:tcPr>
          <w:p w14:paraId="3C869113" w14:textId="32636237" w:rsidR="001A1159" w:rsidRPr="003C3833" w:rsidRDefault="004A0BD9" w:rsidP="00101415">
            <w:pPr>
              <w:jc w:val="left"/>
            </w:pPr>
            <w:r w:rsidRPr="003C3833">
              <w:t>Les conclusions sont justifiées de manière claire et tangible. Elles reflètent une compréhension critique des médias ainsi qu’un sens aigu de l’importance des sources d’information et de leur impact.</w:t>
            </w:r>
          </w:p>
        </w:tc>
        <w:tc>
          <w:tcPr>
            <w:tcW w:w="1417" w:type="dxa"/>
            <w:vAlign w:val="center"/>
          </w:tcPr>
          <w:p w14:paraId="1178594D" w14:textId="77777777" w:rsidR="001A1159" w:rsidRPr="003C3833" w:rsidRDefault="001A1159" w:rsidP="00101415">
            <w:pPr>
              <w:jc w:val="center"/>
            </w:pPr>
          </w:p>
        </w:tc>
        <w:tc>
          <w:tcPr>
            <w:tcW w:w="1417" w:type="dxa"/>
            <w:vAlign w:val="center"/>
          </w:tcPr>
          <w:p w14:paraId="510698D1" w14:textId="77777777" w:rsidR="001A1159" w:rsidRPr="003C3833" w:rsidRDefault="001A1159" w:rsidP="00101415">
            <w:pPr>
              <w:jc w:val="center"/>
            </w:pPr>
          </w:p>
        </w:tc>
        <w:tc>
          <w:tcPr>
            <w:tcW w:w="1417" w:type="dxa"/>
            <w:vAlign w:val="center"/>
          </w:tcPr>
          <w:p w14:paraId="05216C76" w14:textId="77777777" w:rsidR="001A1159" w:rsidRPr="003C3833" w:rsidRDefault="001A1159" w:rsidP="00101415">
            <w:pPr>
              <w:jc w:val="center"/>
            </w:pPr>
          </w:p>
        </w:tc>
        <w:tc>
          <w:tcPr>
            <w:tcW w:w="1417" w:type="dxa"/>
            <w:vAlign w:val="center"/>
          </w:tcPr>
          <w:p w14:paraId="6E4A98DF" w14:textId="77777777" w:rsidR="001A1159" w:rsidRPr="003C3833" w:rsidRDefault="001A1159" w:rsidP="00101415">
            <w:pPr>
              <w:jc w:val="center"/>
            </w:pPr>
          </w:p>
        </w:tc>
        <w:tc>
          <w:tcPr>
            <w:tcW w:w="3031" w:type="dxa"/>
            <w:vAlign w:val="center"/>
          </w:tcPr>
          <w:p w14:paraId="3ED79115" w14:textId="77777777" w:rsidR="001A1159" w:rsidRPr="003C3833" w:rsidRDefault="001A1159" w:rsidP="00101415">
            <w:pPr>
              <w:jc w:val="left"/>
            </w:pPr>
          </w:p>
        </w:tc>
      </w:tr>
      <w:tr w:rsidR="00FA7428" w:rsidRPr="003C3833" w14:paraId="47CF1371" w14:textId="77777777" w:rsidTr="00804EE2">
        <w:trPr>
          <w:trHeight w:val="1020"/>
        </w:trPr>
        <w:tc>
          <w:tcPr>
            <w:tcW w:w="454" w:type="dxa"/>
            <w:vAlign w:val="center"/>
          </w:tcPr>
          <w:p w14:paraId="35F10585" w14:textId="00440B10" w:rsidR="00FA7428" w:rsidRPr="003C3833" w:rsidRDefault="004A0BD9" w:rsidP="00101415">
            <w:pPr>
              <w:jc w:val="left"/>
            </w:pPr>
            <w:r w:rsidRPr="003C3833">
              <w:t>-</w:t>
            </w:r>
          </w:p>
        </w:tc>
        <w:tc>
          <w:tcPr>
            <w:tcW w:w="5159" w:type="dxa"/>
            <w:vAlign w:val="center"/>
          </w:tcPr>
          <w:p w14:paraId="7A6D98A1" w14:textId="30587295" w:rsidR="00FA7428" w:rsidRPr="003C3833" w:rsidRDefault="00356E16" w:rsidP="00101415">
            <w:pPr>
              <w:jc w:val="left"/>
            </w:pPr>
            <w:r w:rsidRPr="003C3833">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5985461B" w14:textId="77777777" w:rsidR="00FA7428" w:rsidRPr="003C3833" w:rsidRDefault="00FA7428" w:rsidP="00101415">
            <w:pPr>
              <w:jc w:val="center"/>
            </w:pPr>
          </w:p>
        </w:tc>
        <w:tc>
          <w:tcPr>
            <w:tcW w:w="1417" w:type="dxa"/>
            <w:vAlign w:val="center"/>
          </w:tcPr>
          <w:p w14:paraId="68DF701E" w14:textId="77777777" w:rsidR="00FA7428" w:rsidRPr="003C3833" w:rsidRDefault="00FA7428" w:rsidP="00101415">
            <w:pPr>
              <w:jc w:val="center"/>
            </w:pPr>
          </w:p>
        </w:tc>
        <w:tc>
          <w:tcPr>
            <w:tcW w:w="1417" w:type="dxa"/>
            <w:vAlign w:val="center"/>
          </w:tcPr>
          <w:p w14:paraId="5EDD27D5" w14:textId="77777777" w:rsidR="00FA7428" w:rsidRPr="003C3833" w:rsidRDefault="00FA7428" w:rsidP="00101415">
            <w:pPr>
              <w:jc w:val="center"/>
            </w:pPr>
          </w:p>
        </w:tc>
        <w:tc>
          <w:tcPr>
            <w:tcW w:w="1417" w:type="dxa"/>
            <w:vAlign w:val="center"/>
          </w:tcPr>
          <w:p w14:paraId="654DF6A9" w14:textId="77777777" w:rsidR="00FA7428" w:rsidRPr="003C3833" w:rsidRDefault="00FA7428" w:rsidP="00101415">
            <w:pPr>
              <w:jc w:val="center"/>
            </w:pPr>
          </w:p>
        </w:tc>
        <w:tc>
          <w:tcPr>
            <w:tcW w:w="3031" w:type="dxa"/>
            <w:vAlign w:val="center"/>
          </w:tcPr>
          <w:p w14:paraId="7AFC9AE4" w14:textId="77777777" w:rsidR="00FA7428" w:rsidRPr="003C3833" w:rsidRDefault="00FA7428" w:rsidP="00101415">
            <w:pPr>
              <w:jc w:val="left"/>
            </w:pPr>
          </w:p>
        </w:tc>
      </w:tr>
    </w:tbl>
    <w:p w14:paraId="51028708" w14:textId="77777777" w:rsidR="00FB1023" w:rsidRPr="003C3833" w:rsidRDefault="00FB1023" w:rsidP="00CD5E0D"/>
    <w:sectPr w:rsidR="00FB1023" w:rsidRPr="003C3833" w:rsidSect="00804EE2">
      <w:pgSz w:w="16840" w:h="11907"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67B7" w14:textId="77777777" w:rsidR="00BB7656" w:rsidRDefault="00BB7656">
      <w:pPr>
        <w:spacing w:line="240" w:lineRule="auto"/>
      </w:pPr>
      <w:r>
        <w:separator/>
      </w:r>
    </w:p>
    <w:p w14:paraId="2E14B49E" w14:textId="77777777" w:rsidR="00BB7656" w:rsidRDefault="00BB7656"/>
  </w:endnote>
  <w:endnote w:type="continuationSeparator" w:id="0">
    <w:p w14:paraId="25458373" w14:textId="77777777" w:rsidR="00BB7656" w:rsidRDefault="00BB7656">
      <w:pPr>
        <w:spacing w:line="240" w:lineRule="auto"/>
      </w:pPr>
      <w:r>
        <w:continuationSeparator/>
      </w:r>
    </w:p>
    <w:p w14:paraId="76D08B32" w14:textId="77777777" w:rsidR="00BB7656" w:rsidRDefault="00BB7656"/>
  </w:endnote>
  <w:endnote w:type="continuationNotice" w:id="1">
    <w:p w14:paraId="70523FB1" w14:textId="77777777" w:rsidR="00BB7656" w:rsidRDefault="00BB765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234464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411C" w14:textId="77777777" w:rsidR="00BB7656" w:rsidRDefault="00BB7656">
      <w:pPr>
        <w:spacing w:line="240" w:lineRule="auto"/>
      </w:pPr>
      <w:r>
        <w:separator/>
      </w:r>
    </w:p>
    <w:p w14:paraId="78DC87E4" w14:textId="77777777" w:rsidR="00BB7656" w:rsidRDefault="00BB7656"/>
  </w:footnote>
  <w:footnote w:type="continuationSeparator" w:id="0">
    <w:p w14:paraId="6686A38E" w14:textId="77777777" w:rsidR="00BB7656" w:rsidRDefault="00BB7656">
      <w:pPr>
        <w:spacing w:line="240" w:lineRule="auto"/>
      </w:pPr>
      <w:r>
        <w:continuationSeparator/>
      </w:r>
    </w:p>
    <w:p w14:paraId="563D6709" w14:textId="77777777" w:rsidR="00BB7656" w:rsidRDefault="00BB7656"/>
  </w:footnote>
  <w:footnote w:type="continuationNotice" w:id="1">
    <w:p w14:paraId="703D1C22" w14:textId="77777777" w:rsidR="00BB7656" w:rsidRDefault="00BB765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31519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20202270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15712D"/>
    <w:multiLevelType w:val="hybridMultilevel"/>
    <w:tmpl w:val="2D0A1F36"/>
    <w:lvl w:ilvl="0" w:tplc="1158A934">
      <w:start w:val="1"/>
      <w:numFmt w:val="bullet"/>
      <w:lvlText w:val="–"/>
      <w:lvlJc w:val="left"/>
      <w:pPr>
        <w:ind w:left="720" w:hanging="360"/>
      </w:pPr>
      <w:rPr>
        <w:rFonts w:ascii="HelveticaNeueLT Std" w:hAnsi="HelveticaNeueLT Std"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0"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1"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10"/>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9"/>
  </w:num>
  <w:num w:numId="9" w16cid:durableId="2132480825">
    <w:abstractNumId w:val="8"/>
  </w:num>
  <w:num w:numId="10" w16cid:durableId="1596665258">
    <w:abstractNumId w:val="7"/>
  </w:num>
  <w:num w:numId="11" w16cid:durableId="1805808631">
    <w:abstractNumId w:val="11"/>
  </w:num>
  <w:num w:numId="12" w16cid:durableId="237441897">
    <w:abstractNumId w:val="4"/>
  </w:num>
  <w:num w:numId="13" w16cid:durableId="782261975">
    <w:abstractNumId w:val="6"/>
  </w:num>
  <w:num w:numId="14" w16cid:durableId="8032310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07D4B"/>
    <w:rsid w:val="000212FC"/>
    <w:rsid w:val="00021B8A"/>
    <w:rsid w:val="00045F5D"/>
    <w:rsid w:val="00047637"/>
    <w:rsid w:val="00052987"/>
    <w:rsid w:val="00063E56"/>
    <w:rsid w:val="000655F6"/>
    <w:rsid w:val="00067310"/>
    <w:rsid w:val="0007193E"/>
    <w:rsid w:val="00082094"/>
    <w:rsid w:val="00083194"/>
    <w:rsid w:val="000938CF"/>
    <w:rsid w:val="0009427F"/>
    <w:rsid w:val="000A041D"/>
    <w:rsid w:val="000B22D2"/>
    <w:rsid w:val="000B3893"/>
    <w:rsid w:val="000C0C66"/>
    <w:rsid w:val="000D14D2"/>
    <w:rsid w:val="000D52E6"/>
    <w:rsid w:val="000E12F6"/>
    <w:rsid w:val="000F5921"/>
    <w:rsid w:val="00101415"/>
    <w:rsid w:val="00102262"/>
    <w:rsid w:val="001034D4"/>
    <w:rsid w:val="0011727C"/>
    <w:rsid w:val="00122927"/>
    <w:rsid w:val="00123539"/>
    <w:rsid w:val="00133C40"/>
    <w:rsid w:val="001356AF"/>
    <w:rsid w:val="00150DE9"/>
    <w:rsid w:val="0015280E"/>
    <w:rsid w:val="00160BD5"/>
    <w:rsid w:val="00182AB7"/>
    <w:rsid w:val="001A1159"/>
    <w:rsid w:val="001B2BEE"/>
    <w:rsid w:val="001C440C"/>
    <w:rsid w:val="001D276E"/>
    <w:rsid w:val="001E1D12"/>
    <w:rsid w:val="00204FA0"/>
    <w:rsid w:val="002130E4"/>
    <w:rsid w:val="002169A3"/>
    <w:rsid w:val="00247388"/>
    <w:rsid w:val="002562EA"/>
    <w:rsid w:val="00265739"/>
    <w:rsid w:val="00275CC4"/>
    <w:rsid w:val="0028112C"/>
    <w:rsid w:val="002911AD"/>
    <w:rsid w:val="002921BE"/>
    <w:rsid w:val="002A1A5B"/>
    <w:rsid w:val="002B6110"/>
    <w:rsid w:val="002B7C34"/>
    <w:rsid w:val="002C17E3"/>
    <w:rsid w:val="002C55CF"/>
    <w:rsid w:val="002E2723"/>
    <w:rsid w:val="003008C1"/>
    <w:rsid w:val="0031054D"/>
    <w:rsid w:val="00315D86"/>
    <w:rsid w:val="00321576"/>
    <w:rsid w:val="00324C9D"/>
    <w:rsid w:val="003322A2"/>
    <w:rsid w:val="003352BE"/>
    <w:rsid w:val="003358A1"/>
    <w:rsid w:val="00341F3E"/>
    <w:rsid w:val="00356E16"/>
    <w:rsid w:val="003651A3"/>
    <w:rsid w:val="003755BD"/>
    <w:rsid w:val="00387E4E"/>
    <w:rsid w:val="00394E44"/>
    <w:rsid w:val="003A5991"/>
    <w:rsid w:val="003C0CEC"/>
    <w:rsid w:val="003C3833"/>
    <w:rsid w:val="003D6190"/>
    <w:rsid w:val="003E4E73"/>
    <w:rsid w:val="003E69D0"/>
    <w:rsid w:val="003F0276"/>
    <w:rsid w:val="003F1481"/>
    <w:rsid w:val="003F4791"/>
    <w:rsid w:val="003F551F"/>
    <w:rsid w:val="00424216"/>
    <w:rsid w:val="00441074"/>
    <w:rsid w:val="0044451D"/>
    <w:rsid w:val="004467B4"/>
    <w:rsid w:val="0045014D"/>
    <w:rsid w:val="00466B2C"/>
    <w:rsid w:val="00467346"/>
    <w:rsid w:val="004678B5"/>
    <w:rsid w:val="004834E9"/>
    <w:rsid w:val="004A0506"/>
    <w:rsid w:val="004A0BD9"/>
    <w:rsid w:val="004A1304"/>
    <w:rsid w:val="004A2E8F"/>
    <w:rsid w:val="004B077B"/>
    <w:rsid w:val="004B1670"/>
    <w:rsid w:val="004B5661"/>
    <w:rsid w:val="004C2E44"/>
    <w:rsid w:val="004C5D44"/>
    <w:rsid w:val="004C60CC"/>
    <w:rsid w:val="004C6F50"/>
    <w:rsid w:val="004D3025"/>
    <w:rsid w:val="004D76CB"/>
    <w:rsid w:val="004E5010"/>
    <w:rsid w:val="0050560F"/>
    <w:rsid w:val="005064A2"/>
    <w:rsid w:val="00523C72"/>
    <w:rsid w:val="00524A81"/>
    <w:rsid w:val="00525F0F"/>
    <w:rsid w:val="00536349"/>
    <w:rsid w:val="0055296E"/>
    <w:rsid w:val="00553AB8"/>
    <w:rsid w:val="00562C4C"/>
    <w:rsid w:val="00564F77"/>
    <w:rsid w:val="0056544D"/>
    <w:rsid w:val="00565541"/>
    <w:rsid w:val="005728A9"/>
    <w:rsid w:val="00573D51"/>
    <w:rsid w:val="00584385"/>
    <w:rsid w:val="005911C1"/>
    <w:rsid w:val="005948C8"/>
    <w:rsid w:val="005960C1"/>
    <w:rsid w:val="005A7856"/>
    <w:rsid w:val="005B54A2"/>
    <w:rsid w:val="005B58B4"/>
    <w:rsid w:val="005C0E3F"/>
    <w:rsid w:val="005C13BC"/>
    <w:rsid w:val="005D0DE3"/>
    <w:rsid w:val="005D22AC"/>
    <w:rsid w:val="005E0240"/>
    <w:rsid w:val="005F005D"/>
    <w:rsid w:val="005F0322"/>
    <w:rsid w:val="005F063E"/>
    <w:rsid w:val="005F4F14"/>
    <w:rsid w:val="005F61D3"/>
    <w:rsid w:val="005F66B0"/>
    <w:rsid w:val="005F7513"/>
    <w:rsid w:val="0063152A"/>
    <w:rsid w:val="00631FDD"/>
    <w:rsid w:val="00640ACD"/>
    <w:rsid w:val="0064498D"/>
    <w:rsid w:val="006508FA"/>
    <w:rsid w:val="006512E2"/>
    <w:rsid w:val="0065587D"/>
    <w:rsid w:val="00657CE0"/>
    <w:rsid w:val="0066617C"/>
    <w:rsid w:val="00667CB5"/>
    <w:rsid w:val="00671D5F"/>
    <w:rsid w:val="00683269"/>
    <w:rsid w:val="006A62E3"/>
    <w:rsid w:val="006B1134"/>
    <w:rsid w:val="006B2BD6"/>
    <w:rsid w:val="006C3764"/>
    <w:rsid w:val="006C4160"/>
    <w:rsid w:val="006D3C56"/>
    <w:rsid w:val="006E16A3"/>
    <w:rsid w:val="006E263D"/>
    <w:rsid w:val="006E52DF"/>
    <w:rsid w:val="006E5352"/>
    <w:rsid w:val="006F0578"/>
    <w:rsid w:val="00704260"/>
    <w:rsid w:val="0070519D"/>
    <w:rsid w:val="00706D6E"/>
    <w:rsid w:val="00714651"/>
    <w:rsid w:val="007174A1"/>
    <w:rsid w:val="007176F7"/>
    <w:rsid w:val="007232DC"/>
    <w:rsid w:val="00726459"/>
    <w:rsid w:val="007411D6"/>
    <w:rsid w:val="0074260A"/>
    <w:rsid w:val="00760536"/>
    <w:rsid w:val="0076067B"/>
    <w:rsid w:val="00761A4D"/>
    <w:rsid w:val="007752E7"/>
    <w:rsid w:val="0078270D"/>
    <w:rsid w:val="007842ED"/>
    <w:rsid w:val="0079539E"/>
    <w:rsid w:val="00796CFA"/>
    <w:rsid w:val="007A2E56"/>
    <w:rsid w:val="007C0651"/>
    <w:rsid w:val="007E48EA"/>
    <w:rsid w:val="00803A50"/>
    <w:rsid w:val="00804EE2"/>
    <w:rsid w:val="008067D0"/>
    <w:rsid w:val="00806DFA"/>
    <w:rsid w:val="00852678"/>
    <w:rsid w:val="00862585"/>
    <w:rsid w:val="008660DB"/>
    <w:rsid w:val="008679C3"/>
    <w:rsid w:val="00870693"/>
    <w:rsid w:val="00886DD0"/>
    <w:rsid w:val="00893494"/>
    <w:rsid w:val="00895144"/>
    <w:rsid w:val="008A089F"/>
    <w:rsid w:val="008A5C3B"/>
    <w:rsid w:val="008B2352"/>
    <w:rsid w:val="008B58D7"/>
    <w:rsid w:val="008B7324"/>
    <w:rsid w:val="008C1B26"/>
    <w:rsid w:val="008C6435"/>
    <w:rsid w:val="008D23A8"/>
    <w:rsid w:val="008E1510"/>
    <w:rsid w:val="008E4A7A"/>
    <w:rsid w:val="008E639A"/>
    <w:rsid w:val="008F000C"/>
    <w:rsid w:val="008F2662"/>
    <w:rsid w:val="008F26E4"/>
    <w:rsid w:val="008F3D55"/>
    <w:rsid w:val="00901E96"/>
    <w:rsid w:val="009045DB"/>
    <w:rsid w:val="00921056"/>
    <w:rsid w:val="0092791C"/>
    <w:rsid w:val="00930A4E"/>
    <w:rsid w:val="0094124A"/>
    <w:rsid w:val="009648A5"/>
    <w:rsid w:val="00965282"/>
    <w:rsid w:val="00967613"/>
    <w:rsid w:val="00967ED9"/>
    <w:rsid w:val="009755A0"/>
    <w:rsid w:val="00983118"/>
    <w:rsid w:val="00987AC8"/>
    <w:rsid w:val="00994AC0"/>
    <w:rsid w:val="009C0388"/>
    <w:rsid w:val="009C04DD"/>
    <w:rsid w:val="009C5B57"/>
    <w:rsid w:val="009E4CFA"/>
    <w:rsid w:val="009E559A"/>
    <w:rsid w:val="009F0A61"/>
    <w:rsid w:val="00A01693"/>
    <w:rsid w:val="00A0217C"/>
    <w:rsid w:val="00A27109"/>
    <w:rsid w:val="00A35938"/>
    <w:rsid w:val="00A35F45"/>
    <w:rsid w:val="00A40C2E"/>
    <w:rsid w:val="00A45093"/>
    <w:rsid w:val="00A456B6"/>
    <w:rsid w:val="00A52799"/>
    <w:rsid w:val="00A55F01"/>
    <w:rsid w:val="00A67C92"/>
    <w:rsid w:val="00A77314"/>
    <w:rsid w:val="00A80462"/>
    <w:rsid w:val="00A842EB"/>
    <w:rsid w:val="00A84F0F"/>
    <w:rsid w:val="00A85606"/>
    <w:rsid w:val="00A931D9"/>
    <w:rsid w:val="00A96E94"/>
    <w:rsid w:val="00AA1B24"/>
    <w:rsid w:val="00AC0BC4"/>
    <w:rsid w:val="00AC494F"/>
    <w:rsid w:val="00AD3212"/>
    <w:rsid w:val="00AE066F"/>
    <w:rsid w:val="00AE0D5F"/>
    <w:rsid w:val="00AE454F"/>
    <w:rsid w:val="00AE657B"/>
    <w:rsid w:val="00AF2221"/>
    <w:rsid w:val="00AF2250"/>
    <w:rsid w:val="00AF3E80"/>
    <w:rsid w:val="00AF52AD"/>
    <w:rsid w:val="00B0117D"/>
    <w:rsid w:val="00B012E3"/>
    <w:rsid w:val="00B01F68"/>
    <w:rsid w:val="00B03CD3"/>
    <w:rsid w:val="00B07307"/>
    <w:rsid w:val="00B13810"/>
    <w:rsid w:val="00B2317A"/>
    <w:rsid w:val="00B379C7"/>
    <w:rsid w:val="00B41460"/>
    <w:rsid w:val="00B41737"/>
    <w:rsid w:val="00B50384"/>
    <w:rsid w:val="00B51E07"/>
    <w:rsid w:val="00B566E1"/>
    <w:rsid w:val="00B71801"/>
    <w:rsid w:val="00B85001"/>
    <w:rsid w:val="00B8574C"/>
    <w:rsid w:val="00B86DE4"/>
    <w:rsid w:val="00B91FA5"/>
    <w:rsid w:val="00B96FDD"/>
    <w:rsid w:val="00BA0A48"/>
    <w:rsid w:val="00BB7656"/>
    <w:rsid w:val="00BB7D3D"/>
    <w:rsid w:val="00BC2FDF"/>
    <w:rsid w:val="00BC6BDA"/>
    <w:rsid w:val="00BD5B6D"/>
    <w:rsid w:val="00BD7674"/>
    <w:rsid w:val="00C00D80"/>
    <w:rsid w:val="00C17587"/>
    <w:rsid w:val="00C20E42"/>
    <w:rsid w:val="00C21330"/>
    <w:rsid w:val="00C42261"/>
    <w:rsid w:val="00C44C49"/>
    <w:rsid w:val="00C46F03"/>
    <w:rsid w:val="00C56F6F"/>
    <w:rsid w:val="00C77373"/>
    <w:rsid w:val="00C8548D"/>
    <w:rsid w:val="00C93D00"/>
    <w:rsid w:val="00C941E1"/>
    <w:rsid w:val="00CA6C07"/>
    <w:rsid w:val="00CB75FE"/>
    <w:rsid w:val="00CD05AE"/>
    <w:rsid w:val="00CD2BBD"/>
    <w:rsid w:val="00CD5D90"/>
    <w:rsid w:val="00CD5E0D"/>
    <w:rsid w:val="00CE1F2D"/>
    <w:rsid w:val="00CF2E46"/>
    <w:rsid w:val="00CF4BEA"/>
    <w:rsid w:val="00D00FA4"/>
    <w:rsid w:val="00D11C55"/>
    <w:rsid w:val="00D16BA8"/>
    <w:rsid w:val="00D340AD"/>
    <w:rsid w:val="00D36568"/>
    <w:rsid w:val="00D37639"/>
    <w:rsid w:val="00D41643"/>
    <w:rsid w:val="00D47918"/>
    <w:rsid w:val="00D61077"/>
    <w:rsid w:val="00D62ABF"/>
    <w:rsid w:val="00D90F5E"/>
    <w:rsid w:val="00D96A16"/>
    <w:rsid w:val="00DA096B"/>
    <w:rsid w:val="00DB4DA5"/>
    <w:rsid w:val="00DB5DC1"/>
    <w:rsid w:val="00DC32CF"/>
    <w:rsid w:val="00DC3C2D"/>
    <w:rsid w:val="00DD0D6D"/>
    <w:rsid w:val="00DD2D02"/>
    <w:rsid w:val="00DD729A"/>
    <w:rsid w:val="00DE0CF1"/>
    <w:rsid w:val="00DF052B"/>
    <w:rsid w:val="00DF3ABA"/>
    <w:rsid w:val="00E001D8"/>
    <w:rsid w:val="00E04439"/>
    <w:rsid w:val="00E16DBB"/>
    <w:rsid w:val="00E20CA9"/>
    <w:rsid w:val="00E32E46"/>
    <w:rsid w:val="00E67388"/>
    <w:rsid w:val="00E7171D"/>
    <w:rsid w:val="00E71B2F"/>
    <w:rsid w:val="00E737AE"/>
    <w:rsid w:val="00E849BC"/>
    <w:rsid w:val="00EA1903"/>
    <w:rsid w:val="00EA4714"/>
    <w:rsid w:val="00EA55D2"/>
    <w:rsid w:val="00EA7F9F"/>
    <w:rsid w:val="00EB286E"/>
    <w:rsid w:val="00ED1B20"/>
    <w:rsid w:val="00EE47E0"/>
    <w:rsid w:val="00F0042A"/>
    <w:rsid w:val="00F13670"/>
    <w:rsid w:val="00F30689"/>
    <w:rsid w:val="00F30F5F"/>
    <w:rsid w:val="00F34AB7"/>
    <w:rsid w:val="00F47D40"/>
    <w:rsid w:val="00F57956"/>
    <w:rsid w:val="00F60FD1"/>
    <w:rsid w:val="00F616EC"/>
    <w:rsid w:val="00F645D0"/>
    <w:rsid w:val="00F64740"/>
    <w:rsid w:val="00F650EF"/>
    <w:rsid w:val="00F709B0"/>
    <w:rsid w:val="00F718B6"/>
    <w:rsid w:val="00F74245"/>
    <w:rsid w:val="00F753F7"/>
    <w:rsid w:val="00F84AB1"/>
    <w:rsid w:val="00FA5B4B"/>
    <w:rsid w:val="00FA7213"/>
    <w:rsid w:val="00FA7428"/>
    <w:rsid w:val="00FB1023"/>
    <w:rsid w:val="00FB4213"/>
    <w:rsid w:val="00FB6BF7"/>
    <w:rsid w:val="00FD48C5"/>
    <w:rsid w:val="00FD6772"/>
    <w:rsid w:val="00FD7817"/>
    <w:rsid w:val="00FE40B8"/>
    <w:rsid w:val="00FE7355"/>
    <w:rsid w:val="00FF68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5A7856"/>
    <w:pPr>
      <w:ind w:left="360" w:hanging="360"/>
    </w:pPr>
    <w:rPr>
      <w:b/>
      <w:bCs/>
    </w:r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C67B7"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232D41"/>
    <w:rsid w:val="002A1A5B"/>
    <w:rsid w:val="004D003D"/>
    <w:rsid w:val="005D0DE3"/>
    <w:rsid w:val="005D22AC"/>
    <w:rsid w:val="00644BCC"/>
    <w:rsid w:val="00667CB5"/>
    <w:rsid w:val="009056EF"/>
    <w:rsid w:val="00987AC8"/>
    <w:rsid w:val="00B0117D"/>
    <w:rsid w:val="00BC67B7"/>
    <w:rsid w:val="00C06469"/>
    <w:rsid w:val="00CB75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2.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FC184FAD-A410-490F-AA92-3CA924EDFF86}"/>
</file>

<file path=docProps/app.xml><?xml version="1.0" encoding="utf-8"?>
<Properties xmlns="http://schemas.openxmlformats.org/officeDocument/2006/extended-properties" xmlns:vt="http://schemas.openxmlformats.org/officeDocument/2006/docPropsVTypes">
  <Template>A4 Hochformat.dotx</Template>
  <TotalTime>0</TotalTime>
  <Pages>3</Pages>
  <Words>450</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3257</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59</cp:revision>
  <cp:lastPrinted>2014-05-13T11:37:00Z</cp:lastPrinted>
  <dcterms:created xsi:type="dcterms:W3CDTF">2025-01-14T09:01:00Z</dcterms:created>
  <dcterms:modified xsi:type="dcterms:W3CDTF">2025-11-20T10:55:00Z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