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7C2FED" w:rsidRDefault="000C0C66" w:rsidP="00BC2FDF">
      <w:pPr>
        <w:pStyle w:val="Titel"/>
      </w:pPr>
      <w:r w:rsidRPr="007C2FED">
        <w:t>Procédure de validation</w:t>
      </w:r>
      <w:r w:rsidRPr="007C2FED">
        <w:br/>
        <w:t>Employée de commerce CFC Services et administration / Employé de commerce CFC Services et administration</w:t>
      </w:r>
    </w:p>
    <w:p w14:paraId="423C988E" w14:textId="77777777" w:rsidR="000C0C66" w:rsidRPr="007C2FED" w:rsidRDefault="000C0C66" w:rsidP="00467346"/>
    <w:p w14:paraId="3B2EB686" w14:textId="557C07C9" w:rsidR="000C0C66" w:rsidRPr="007C2FED" w:rsidRDefault="003E4E73" w:rsidP="00467346">
      <w:pPr>
        <w:pStyle w:val="Untertitel"/>
      </w:pPr>
      <w:r w:rsidRPr="007C2FED">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0344CB8A" w:rsidR="005948C8" w:rsidRPr="007C2FED" w:rsidRDefault="003C0CEC" w:rsidP="003E4E73">
          <w:r w:rsidRPr="007C2FED">
            <w:t>a4 : agir de manière responsable dans la société</w:t>
          </w:r>
        </w:p>
      </w:sdtContent>
    </w:sdt>
    <w:p w14:paraId="100949CC" w14:textId="77777777" w:rsidR="005948C8" w:rsidRPr="007C2FED" w:rsidRDefault="005948C8" w:rsidP="003E4E73"/>
    <w:p w14:paraId="2BEB264B" w14:textId="03467CE8" w:rsidR="00AC494F" w:rsidRPr="007C2FED" w:rsidRDefault="00AC494F" w:rsidP="00467346">
      <w:pPr>
        <w:pStyle w:val="Untertitel"/>
      </w:pPr>
      <w:r w:rsidRPr="007C2FED">
        <w:t>Mission</w:t>
      </w:r>
    </w:p>
    <w:p w14:paraId="337FE3AA" w14:textId="79188E19" w:rsidR="006A62E3" w:rsidRPr="007C2FED" w:rsidRDefault="006A62E3" w:rsidP="006A62E3">
      <w:pPr>
        <w:rPr>
          <w:b/>
          <w:bCs/>
        </w:rPr>
      </w:pPr>
      <w:r w:rsidRPr="007C2FED">
        <w:rPr>
          <w:b/>
        </w:rPr>
        <w:t>Tâche partielle 1 : analyse de l’empreinte écologique personnelle</w:t>
      </w:r>
    </w:p>
    <w:p w14:paraId="4C4DC893" w14:textId="0486B381" w:rsidR="006A62E3" w:rsidRPr="007C2FED" w:rsidRDefault="009B069F" w:rsidP="009B069F">
      <w:r w:rsidRPr="007C2FED">
        <w:t>Calculez votre empreinte écologique personnelle à l’aide d’un calculateur en ligne adéquat et analysez les résultats au moyen des questions suivantes:</w:t>
      </w:r>
    </w:p>
    <w:p w14:paraId="5F1484BE" w14:textId="477F730C" w:rsidR="006A62E3" w:rsidRPr="007C2FED" w:rsidRDefault="00C92820" w:rsidP="00704260">
      <w:pPr>
        <w:pStyle w:val="Aufzhlungszeichen"/>
      </w:pPr>
      <w:r w:rsidRPr="007C2FED">
        <w:t>Quels sont les trois comportements qui ont le plus d’impact et qui augmentent le plus votre empreinte écologique?</w:t>
      </w:r>
    </w:p>
    <w:p w14:paraId="3B5D2902" w14:textId="0B7C5563" w:rsidR="004C03F0" w:rsidRPr="007C2FED" w:rsidRDefault="004C03F0" w:rsidP="00704260">
      <w:pPr>
        <w:pStyle w:val="Aufzhlungszeichen"/>
      </w:pPr>
      <w:r w:rsidRPr="007C2FED">
        <w:t>Quels sont les trois comportements qui, en comparaison, ont peu d’impact sur votre empreinte écologique?</w:t>
      </w:r>
    </w:p>
    <w:p w14:paraId="7D038DA4" w14:textId="4FAFF9C9" w:rsidR="006A62E3" w:rsidRPr="007C2FED" w:rsidRDefault="006A62E3" w:rsidP="006A62E3">
      <w:r w:rsidRPr="007C2FED">
        <w:t>Remarque : Une analyse implique une étude approfondie du sujet de même qu’une évaluation des éléments examinés. Une énumération descriptive de chacun des trois comportements ne suffit pas.</w:t>
      </w:r>
    </w:p>
    <w:p w14:paraId="0C5DD22E" w14:textId="4A6B2184" w:rsidR="006A62E3" w:rsidRPr="007C2FED" w:rsidRDefault="006A62E3" w:rsidP="006A62E3">
      <w:pPr>
        <w:rPr>
          <w:b/>
          <w:bCs/>
        </w:rPr>
      </w:pPr>
      <w:r w:rsidRPr="007C2FED">
        <w:rPr>
          <w:b/>
        </w:rPr>
        <w:t>Tâche partielle 2 : mesures en faveur d’une vie plus durable</w:t>
      </w:r>
    </w:p>
    <w:p w14:paraId="378979CF" w14:textId="262ED74A" w:rsidR="00E302C6" w:rsidRPr="007C2FED" w:rsidRDefault="006A62E3" w:rsidP="00E302C6">
      <w:r w:rsidRPr="007C2FED">
        <w:t>À partir des résultats de la tâche partielle 1, identifiez trois mesures qui vous permettront de mener une vie plus durable sans restreindre considérablement votre qualité de vie. Décrivez clairement vos réflexions et justifiez-les.</w:t>
      </w:r>
    </w:p>
    <w:p w14:paraId="79C390C5" w14:textId="77777777" w:rsidR="00E302C6" w:rsidRPr="007C2FED" w:rsidRDefault="00E302C6" w:rsidP="00E302C6">
      <w:r w:rsidRPr="007C2FED">
        <w:rPr>
          <w:b/>
        </w:rPr>
        <w:t>Tâche partielle 3 : attentes envers l’environnement social en matière de durabilité</w:t>
      </w:r>
    </w:p>
    <w:p w14:paraId="3AFA55F2" w14:textId="77777777" w:rsidR="00821FB8" w:rsidRPr="007C2FED" w:rsidRDefault="00821FB8" w:rsidP="00BB3963">
      <w:r w:rsidRPr="007C2FED">
        <w:t>Réfléchissez à la manière dont les questions de durabilité influencent votre environnement social. Décrivez clairement vos attentes envers votre famille, votre cercle d’ami-e-s et vos collègues en matière de durabilité. Expliquez comment ces attentes façonnent et influencent vos relations sociales. Étayez vos propos à l’aide d’au moins deux exemples concrets.</w:t>
      </w:r>
    </w:p>
    <w:p w14:paraId="4C328202" w14:textId="42B87F59" w:rsidR="00BB3963" w:rsidRPr="007C2FED" w:rsidRDefault="00E302C6" w:rsidP="00BB3963">
      <w:r w:rsidRPr="007C2FED">
        <w:rPr>
          <w:b/>
        </w:rPr>
        <w:t>Tâche partielle 4 : influence de la durabilité sur les projets d’avenir personnels</w:t>
      </w:r>
    </w:p>
    <w:p w14:paraId="1773E591" w14:textId="2F0E7FE7" w:rsidR="00BB3963" w:rsidRPr="007C2FED" w:rsidRDefault="00E302C6" w:rsidP="00BB3963">
      <w:r w:rsidRPr="007C2FED">
        <w:t>À l’aide d’au moins trois exemples concrets, expliquez en quoi les questions de durabilité influencent vos propres projets d’avenir en ce qui concerne la vie professionnelle, la famille et les loisirs.</w:t>
      </w:r>
    </w:p>
    <w:p w14:paraId="3F6E654E" w14:textId="543AB4F4" w:rsidR="00DF052B" w:rsidRPr="007C2FED" w:rsidRDefault="00DF052B" w:rsidP="00E302C6">
      <w:pPr>
        <w:spacing w:before="0" w:line="240" w:lineRule="auto"/>
        <w:jc w:val="left"/>
      </w:pPr>
    </w:p>
    <w:p w14:paraId="0A7370BE" w14:textId="47675870" w:rsidR="003755BD" w:rsidRPr="007C2FED" w:rsidRDefault="003755BD" w:rsidP="007B7F80">
      <w:pPr>
        <w:pStyle w:val="Untertitel"/>
        <w:sectPr w:rsidR="003755BD" w:rsidRPr="007C2FED" w:rsidSect="00F94253">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F32E392" w14:textId="218A67DC" w:rsidR="008C6435" w:rsidRPr="007C2FED" w:rsidRDefault="00DF052B" w:rsidP="00FB1023">
      <w:pPr>
        <w:pStyle w:val="Untertitel"/>
      </w:pPr>
      <w:r w:rsidRPr="007C2FED">
        <w:lastRenderedPageBreak/>
        <w:t>Évaluation</w:t>
      </w:r>
    </w:p>
    <w:p w14:paraId="08DE94D5" w14:textId="77777777" w:rsidR="00FB1023" w:rsidRPr="007C2FED" w:rsidRDefault="00FB1023" w:rsidP="00CD5E0D"/>
    <w:tbl>
      <w:tblPr>
        <w:tblStyle w:val="Tabellenraster"/>
        <w:tblW w:w="14312" w:type="dxa"/>
        <w:tblLook w:val="04A0" w:firstRow="1" w:lastRow="0" w:firstColumn="1" w:lastColumn="0" w:noHBand="0" w:noVBand="1"/>
      </w:tblPr>
      <w:tblGrid>
        <w:gridCol w:w="454"/>
        <w:gridCol w:w="5216"/>
        <w:gridCol w:w="1417"/>
        <w:gridCol w:w="1417"/>
        <w:gridCol w:w="1417"/>
        <w:gridCol w:w="1417"/>
        <w:gridCol w:w="2974"/>
      </w:tblGrid>
      <w:tr w:rsidR="005F4F14" w:rsidRPr="007C2FED" w14:paraId="63506EF3" w14:textId="77777777" w:rsidTr="00842661">
        <w:trPr>
          <w:tblHeader/>
        </w:trPr>
        <w:tc>
          <w:tcPr>
            <w:tcW w:w="454" w:type="dxa"/>
            <w:vMerge w:val="restart"/>
            <w:tcBorders>
              <w:right w:val="single" w:sz="4" w:space="0" w:color="auto"/>
            </w:tcBorders>
            <w:shd w:val="clear" w:color="auto" w:fill="00ADBA" w:themeFill="accent2"/>
            <w:vAlign w:val="bottom"/>
          </w:tcPr>
          <w:p w14:paraId="31C67795" w14:textId="20EEA6FF" w:rsidR="005F4F14" w:rsidRPr="007C2FED" w:rsidRDefault="00842661" w:rsidP="00842661">
            <w:pPr>
              <w:jc w:val="left"/>
              <w:rPr>
                <w:b/>
                <w:bCs/>
                <w:color w:val="FFFFFF" w:themeColor="background1"/>
              </w:rPr>
            </w:pPr>
            <w:r w:rsidRPr="007C2FED">
              <w:rPr>
                <w:b/>
                <w:color w:val="FFFFFF" w:themeColor="background1"/>
              </w:rPr>
              <w:t>TP</w:t>
            </w:r>
          </w:p>
        </w:tc>
        <w:tc>
          <w:tcPr>
            <w:tcW w:w="5216" w:type="dxa"/>
            <w:vMerge w:val="restart"/>
            <w:tcBorders>
              <w:left w:val="single" w:sz="4" w:space="0" w:color="auto"/>
            </w:tcBorders>
            <w:shd w:val="clear" w:color="auto" w:fill="00ADBA" w:themeFill="accent2"/>
            <w:vAlign w:val="bottom"/>
          </w:tcPr>
          <w:p w14:paraId="25E64D19" w14:textId="6989ED8B" w:rsidR="005F4F14" w:rsidRPr="007C2FED" w:rsidRDefault="005F4F14" w:rsidP="005F4F14">
            <w:pPr>
              <w:jc w:val="left"/>
              <w:rPr>
                <w:b/>
                <w:bCs/>
                <w:color w:val="FFFFFF" w:themeColor="background1"/>
              </w:rPr>
            </w:pPr>
            <w:r w:rsidRPr="007C2FED">
              <w:rPr>
                <w:b/>
                <w:color w:val="FFFFFF" w:themeColor="background1"/>
              </w:rPr>
              <w:t>Critères d’évaluation</w:t>
            </w:r>
          </w:p>
        </w:tc>
        <w:tc>
          <w:tcPr>
            <w:tcW w:w="2834" w:type="dxa"/>
            <w:gridSpan w:val="2"/>
            <w:shd w:val="clear" w:color="auto" w:fill="00ADBA" w:themeFill="accent2"/>
            <w:vAlign w:val="center"/>
          </w:tcPr>
          <w:p w14:paraId="1DF23045" w14:textId="7E653153" w:rsidR="005F4F14" w:rsidRPr="007C2FED" w:rsidRDefault="005F4F14" w:rsidP="00D41643">
            <w:pPr>
              <w:jc w:val="center"/>
              <w:rPr>
                <w:b/>
                <w:bCs/>
                <w:color w:val="FFFFFF" w:themeColor="background1"/>
              </w:rPr>
            </w:pPr>
            <w:r w:rsidRPr="007C2FED">
              <w:rPr>
                <w:b/>
                <w:color w:val="FFFFFF" w:themeColor="background1"/>
              </w:rPr>
              <w:t>Rempli</w:t>
            </w:r>
          </w:p>
        </w:tc>
        <w:tc>
          <w:tcPr>
            <w:tcW w:w="2834" w:type="dxa"/>
            <w:gridSpan w:val="2"/>
            <w:shd w:val="clear" w:color="auto" w:fill="00ADBA" w:themeFill="accent2"/>
            <w:vAlign w:val="center"/>
          </w:tcPr>
          <w:p w14:paraId="7EF2D3E6" w14:textId="5C7B1D81" w:rsidR="005F4F14" w:rsidRPr="007C2FED" w:rsidRDefault="005F4F14" w:rsidP="00D41643">
            <w:pPr>
              <w:jc w:val="center"/>
              <w:rPr>
                <w:b/>
                <w:bCs/>
                <w:color w:val="FFFFFF" w:themeColor="background1"/>
              </w:rPr>
            </w:pPr>
            <w:r w:rsidRPr="007C2FED">
              <w:rPr>
                <w:b/>
                <w:color w:val="FFFFFF" w:themeColor="background1"/>
              </w:rPr>
              <w:t>Non rempli</w:t>
            </w:r>
          </w:p>
        </w:tc>
        <w:tc>
          <w:tcPr>
            <w:tcW w:w="2974" w:type="dxa"/>
            <w:vMerge w:val="restart"/>
            <w:shd w:val="clear" w:color="auto" w:fill="00ADBA" w:themeFill="accent2"/>
            <w:vAlign w:val="bottom"/>
          </w:tcPr>
          <w:p w14:paraId="44B8097A" w14:textId="1127F7BB" w:rsidR="005F4F14" w:rsidRPr="007C2FED" w:rsidRDefault="00DB4500" w:rsidP="005F4F14">
            <w:pPr>
              <w:jc w:val="left"/>
              <w:rPr>
                <w:b/>
                <w:bCs/>
                <w:color w:val="FFFFFF" w:themeColor="background1"/>
              </w:rPr>
            </w:pPr>
            <w:r w:rsidRPr="007C2FED">
              <w:rPr>
                <w:b/>
                <w:color w:val="FFFFFF" w:themeColor="background1"/>
              </w:rPr>
              <w:t>Remarques</w:t>
            </w:r>
          </w:p>
        </w:tc>
      </w:tr>
      <w:tr w:rsidR="005F4F14" w:rsidRPr="007C2FED" w14:paraId="6EA6F27E" w14:textId="77777777" w:rsidTr="00842661">
        <w:trPr>
          <w:tblHeader/>
        </w:trPr>
        <w:tc>
          <w:tcPr>
            <w:tcW w:w="454" w:type="dxa"/>
            <w:vMerge/>
            <w:tcBorders>
              <w:right w:val="single" w:sz="4" w:space="0" w:color="auto"/>
            </w:tcBorders>
            <w:shd w:val="clear" w:color="auto" w:fill="00ADBA" w:themeFill="accent2"/>
          </w:tcPr>
          <w:p w14:paraId="6EBF4C0A" w14:textId="77777777" w:rsidR="005F4F14" w:rsidRPr="007C2FED" w:rsidRDefault="005F4F14" w:rsidP="00CD5E0D">
            <w:pPr>
              <w:rPr>
                <w:b/>
                <w:bCs/>
                <w:color w:val="FFFFFF" w:themeColor="background1"/>
              </w:rPr>
            </w:pPr>
          </w:p>
        </w:tc>
        <w:tc>
          <w:tcPr>
            <w:tcW w:w="5216" w:type="dxa"/>
            <w:vMerge/>
            <w:tcBorders>
              <w:left w:val="single" w:sz="4" w:space="0" w:color="auto"/>
            </w:tcBorders>
            <w:shd w:val="clear" w:color="auto" w:fill="00ADBA" w:themeFill="accent2"/>
          </w:tcPr>
          <w:p w14:paraId="3BD51504" w14:textId="1B044E1E" w:rsidR="005F4F14" w:rsidRPr="007C2FED" w:rsidRDefault="005F4F14" w:rsidP="00CD5E0D">
            <w:pPr>
              <w:rPr>
                <w:b/>
                <w:bCs/>
                <w:color w:val="FFFFFF" w:themeColor="background1"/>
              </w:rPr>
            </w:pPr>
          </w:p>
        </w:tc>
        <w:tc>
          <w:tcPr>
            <w:tcW w:w="1417" w:type="dxa"/>
            <w:shd w:val="clear" w:color="auto" w:fill="00ADBA" w:themeFill="accent2"/>
          </w:tcPr>
          <w:p w14:paraId="78941E2E" w14:textId="77777777" w:rsidR="005F4F14" w:rsidRPr="007C2FED" w:rsidRDefault="005F4F14" w:rsidP="00CD5E0D">
            <w:pPr>
              <w:rPr>
                <w:b/>
                <w:bCs/>
                <w:color w:val="FFFFFF" w:themeColor="background1"/>
              </w:rPr>
            </w:pPr>
            <w:r w:rsidRPr="007C2FED">
              <w:rPr>
                <w:b/>
                <w:color w:val="FFFFFF" w:themeColor="background1"/>
              </w:rPr>
              <w:t>Bien à très bien</w:t>
            </w:r>
          </w:p>
        </w:tc>
        <w:tc>
          <w:tcPr>
            <w:tcW w:w="1417" w:type="dxa"/>
            <w:shd w:val="clear" w:color="auto" w:fill="00ADBA" w:themeFill="accent2"/>
          </w:tcPr>
          <w:p w14:paraId="6556C1D8" w14:textId="77777777" w:rsidR="005F4F14" w:rsidRPr="007C2FED" w:rsidRDefault="005F4F14" w:rsidP="00CD5E0D">
            <w:pPr>
              <w:rPr>
                <w:b/>
                <w:bCs/>
                <w:color w:val="FFFFFF" w:themeColor="background1"/>
              </w:rPr>
            </w:pPr>
            <w:r w:rsidRPr="007C2FED">
              <w:rPr>
                <w:b/>
                <w:color w:val="FFFFFF" w:themeColor="background1"/>
              </w:rPr>
              <w:t>Suffisant</w:t>
            </w:r>
          </w:p>
        </w:tc>
        <w:tc>
          <w:tcPr>
            <w:tcW w:w="1417" w:type="dxa"/>
            <w:shd w:val="clear" w:color="auto" w:fill="00ADBA" w:themeFill="accent2"/>
          </w:tcPr>
          <w:p w14:paraId="4C57747A" w14:textId="77777777" w:rsidR="005F4F14" w:rsidRPr="007C2FED" w:rsidRDefault="005F4F14" w:rsidP="00CD5E0D">
            <w:pPr>
              <w:rPr>
                <w:b/>
                <w:bCs/>
                <w:color w:val="FFFFFF" w:themeColor="background1"/>
              </w:rPr>
            </w:pPr>
            <w:r w:rsidRPr="007C2FED">
              <w:rPr>
                <w:b/>
                <w:color w:val="FFFFFF" w:themeColor="background1"/>
              </w:rPr>
              <w:t>Lacunaire</w:t>
            </w:r>
          </w:p>
        </w:tc>
        <w:tc>
          <w:tcPr>
            <w:tcW w:w="1417" w:type="dxa"/>
            <w:shd w:val="clear" w:color="auto" w:fill="00ADBA" w:themeFill="accent2"/>
          </w:tcPr>
          <w:p w14:paraId="521C5392" w14:textId="77777777" w:rsidR="005F4F14" w:rsidRPr="007C2FED" w:rsidRDefault="005F4F14" w:rsidP="00CD5E0D">
            <w:pPr>
              <w:rPr>
                <w:b/>
                <w:bCs/>
                <w:color w:val="FFFFFF" w:themeColor="background1"/>
              </w:rPr>
            </w:pPr>
            <w:r w:rsidRPr="007C2FED">
              <w:rPr>
                <w:b/>
                <w:color w:val="FFFFFF" w:themeColor="background1"/>
              </w:rPr>
              <w:t>Insuffisant</w:t>
            </w:r>
          </w:p>
        </w:tc>
        <w:tc>
          <w:tcPr>
            <w:tcW w:w="2974" w:type="dxa"/>
            <w:vMerge/>
          </w:tcPr>
          <w:p w14:paraId="23BEED6B" w14:textId="5E3342F3" w:rsidR="005F4F14" w:rsidRPr="007C2FED" w:rsidRDefault="005F4F14" w:rsidP="00CD5E0D"/>
        </w:tc>
      </w:tr>
      <w:tr w:rsidR="005F005D" w:rsidRPr="007C2FED" w14:paraId="3C2BD8C7" w14:textId="77777777" w:rsidTr="00C12B87">
        <w:trPr>
          <w:trHeight w:val="1020"/>
        </w:trPr>
        <w:tc>
          <w:tcPr>
            <w:tcW w:w="454" w:type="dxa"/>
            <w:vAlign w:val="center"/>
          </w:tcPr>
          <w:p w14:paraId="15B1B6B3" w14:textId="77777777" w:rsidR="00CD5E0D" w:rsidRPr="007C2FED" w:rsidRDefault="00CD5E0D" w:rsidP="00C12B87">
            <w:pPr>
              <w:jc w:val="left"/>
            </w:pPr>
            <w:r w:rsidRPr="007C2FED">
              <w:t>1</w:t>
            </w:r>
          </w:p>
        </w:tc>
        <w:tc>
          <w:tcPr>
            <w:tcW w:w="5216" w:type="dxa"/>
            <w:vAlign w:val="center"/>
          </w:tcPr>
          <w:p w14:paraId="5DBAAC4B" w14:textId="4946EBDF" w:rsidR="00CD5E0D" w:rsidRPr="007C2FED" w:rsidRDefault="00E07123" w:rsidP="00C12B87">
            <w:pPr>
              <w:jc w:val="left"/>
            </w:pPr>
            <w:r w:rsidRPr="007C2FED">
              <w:t>Le calcul de l’empreinte écologique personnelle est fourni. Il a été analysé de manière approfondie à l’aide des questions données. L’analyse est claire et justifiée de façon tangible.</w:t>
            </w:r>
          </w:p>
        </w:tc>
        <w:tc>
          <w:tcPr>
            <w:tcW w:w="1417" w:type="dxa"/>
            <w:vAlign w:val="center"/>
          </w:tcPr>
          <w:p w14:paraId="5D70AD15" w14:textId="77777777" w:rsidR="00CD5E0D" w:rsidRPr="007C2FED" w:rsidRDefault="00CD5E0D" w:rsidP="00C12B87">
            <w:pPr>
              <w:jc w:val="center"/>
            </w:pPr>
          </w:p>
        </w:tc>
        <w:tc>
          <w:tcPr>
            <w:tcW w:w="1417" w:type="dxa"/>
            <w:vAlign w:val="center"/>
          </w:tcPr>
          <w:p w14:paraId="46ACF7CA" w14:textId="77777777" w:rsidR="00CD5E0D" w:rsidRPr="007C2FED" w:rsidRDefault="00CD5E0D" w:rsidP="00C12B87">
            <w:pPr>
              <w:jc w:val="center"/>
            </w:pPr>
          </w:p>
        </w:tc>
        <w:tc>
          <w:tcPr>
            <w:tcW w:w="1417" w:type="dxa"/>
            <w:vAlign w:val="center"/>
          </w:tcPr>
          <w:p w14:paraId="74AACF34" w14:textId="77777777" w:rsidR="00CD5E0D" w:rsidRPr="007C2FED" w:rsidRDefault="00CD5E0D" w:rsidP="00C12B87">
            <w:pPr>
              <w:jc w:val="center"/>
            </w:pPr>
          </w:p>
        </w:tc>
        <w:tc>
          <w:tcPr>
            <w:tcW w:w="1417" w:type="dxa"/>
            <w:vAlign w:val="center"/>
          </w:tcPr>
          <w:p w14:paraId="57DC0163" w14:textId="77777777" w:rsidR="00CD5E0D" w:rsidRPr="007C2FED" w:rsidRDefault="00CD5E0D" w:rsidP="00C12B87">
            <w:pPr>
              <w:jc w:val="center"/>
            </w:pPr>
          </w:p>
        </w:tc>
        <w:tc>
          <w:tcPr>
            <w:tcW w:w="2974" w:type="dxa"/>
            <w:vAlign w:val="center"/>
          </w:tcPr>
          <w:p w14:paraId="2E2E2AC7" w14:textId="77777777" w:rsidR="00CD5E0D" w:rsidRPr="007C2FED" w:rsidRDefault="00CD5E0D" w:rsidP="00C12B87">
            <w:pPr>
              <w:jc w:val="left"/>
            </w:pPr>
          </w:p>
        </w:tc>
      </w:tr>
      <w:tr w:rsidR="00547517" w:rsidRPr="007C2FED" w14:paraId="745FEF0F" w14:textId="77777777" w:rsidTr="00C12B87">
        <w:trPr>
          <w:trHeight w:val="1020"/>
        </w:trPr>
        <w:tc>
          <w:tcPr>
            <w:tcW w:w="454" w:type="dxa"/>
            <w:vAlign w:val="center"/>
          </w:tcPr>
          <w:p w14:paraId="21884C85" w14:textId="1F6301CC" w:rsidR="00547517" w:rsidRPr="007C2FED" w:rsidRDefault="00547517" w:rsidP="00C12B87">
            <w:pPr>
              <w:jc w:val="left"/>
            </w:pPr>
            <w:r w:rsidRPr="007C2FED">
              <w:t>1</w:t>
            </w:r>
          </w:p>
        </w:tc>
        <w:tc>
          <w:tcPr>
            <w:tcW w:w="5216" w:type="dxa"/>
            <w:vAlign w:val="center"/>
          </w:tcPr>
          <w:p w14:paraId="04EC56F9" w14:textId="16EDC03C" w:rsidR="00547517" w:rsidRPr="007C2FED" w:rsidRDefault="00B30B3F" w:rsidP="00C12B87">
            <w:pPr>
              <w:jc w:val="left"/>
            </w:pPr>
            <w:r w:rsidRPr="007C2FED">
              <w:t>L’analyse témoigne d’une réflexion approfondie sur les résultats ; les trois comportements ayant le plus d’impact et les trois comportements moins importants sont décrits de manière nuancée et judicieusement évalués.</w:t>
            </w:r>
          </w:p>
        </w:tc>
        <w:tc>
          <w:tcPr>
            <w:tcW w:w="1417" w:type="dxa"/>
            <w:vAlign w:val="center"/>
          </w:tcPr>
          <w:p w14:paraId="79D13AF6" w14:textId="77777777" w:rsidR="00547517" w:rsidRPr="007C2FED" w:rsidRDefault="00547517" w:rsidP="00C12B87">
            <w:pPr>
              <w:jc w:val="center"/>
            </w:pPr>
          </w:p>
        </w:tc>
        <w:tc>
          <w:tcPr>
            <w:tcW w:w="1417" w:type="dxa"/>
            <w:vAlign w:val="center"/>
          </w:tcPr>
          <w:p w14:paraId="6ACFEB85" w14:textId="77777777" w:rsidR="00547517" w:rsidRPr="007C2FED" w:rsidRDefault="00547517" w:rsidP="00C12B87">
            <w:pPr>
              <w:jc w:val="center"/>
            </w:pPr>
          </w:p>
        </w:tc>
        <w:tc>
          <w:tcPr>
            <w:tcW w:w="1417" w:type="dxa"/>
            <w:vAlign w:val="center"/>
          </w:tcPr>
          <w:p w14:paraId="458B4CC5" w14:textId="77777777" w:rsidR="00547517" w:rsidRPr="007C2FED" w:rsidRDefault="00547517" w:rsidP="00C12B87">
            <w:pPr>
              <w:jc w:val="center"/>
            </w:pPr>
          </w:p>
        </w:tc>
        <w:tc>
          <w:tcPr>
            <w:tcW w:w="1417" w:type="dxa"/>
            <w:vAlign w:val="center"/>
          </w:tcPr>
          <w:p w14:paraId="0C0CFA5C" w14:textId="77777777" w:rsidR="00547517" w:rsidRPr="007C2FED" w:rsidRDefault="00547517" w:rsidP="00C12B87">
            <w:pPr>
              <w:jc w:val="center"/>
            </w:pPr>
          </w:p>
        </w:tc>
        <w:tc>
          <w:tcPr>
            <w:tcW w:w="2974" w:type="dxa"/>
            <w:vAlign w:val="center"/>
          </w:tcPr>
          <w:p w14:paraId="68ED5843" w14:textId="77777777" w:rsidR="00547517" w:rsidRPr="007C2FED" w:rsidRDefault="00547517" w:rsidP="00C12B87">
            <w:pPr>
              <w:jc w:val="left"/>
            </w:pPr>
          </w:p>
        </w:tc>
      </w:tr>
      <w:tr w:rsidR="005F005D" w:rsidRPr="007C2FED" w14:paraId="1EFE636E" w14:textId="77777777" w:rsidTr="00C12B87">
        <w:trPr>
          <w:trHeight w:val="1020"/>
        </w:trPr>
        <w:tc>
          <w:tcPr>
            <w:tcW w:w="454" w:type="dxa"/>
            <w:vAlign w:val="center"/>
          </w:tcPr>
          <w:p w14:paraId="792824E1" w14:textId="77777777" w:rsidR="00CD5E0D" w:rsidRPr="007C2FED" w:rsidRDefault="00CD5E0D" w:rsidP="00C12B87">
            <w:pPr>
              <w:jc w:val="left"/>
            </w:pPr>
            <w:r w:rsidRPr="007C2FED">
              <w:t>2</w:t>
            </w:r>
          </w:p>
        </w:tc>
        <w:tc>
          <w:tcPr>
            <w:tcW w:w="5216" w:type="dxa"/>
            <w:vAlign w:val="center"/>
          </w:tcPr>
          <w:p w14:paraId="141BBCBC" w14:textId="73E59B56" w:rsidR="00CD5E0D" w:rsidRPr="007C2FED" w:rsidRDefault="00E41E0C" w:rsidP="00C12B87">
            <w:pPr>
              <w:jc w:val="left"/>
            </w:pPr>
            <w:r w:rsidRPr="007C2FED">
              <w:t>Trois mesures appropriées sont identifiées à partir de la tâche partielle 1. Les mesures sont clairement décrites, justifiées avec logique et compréhensibles.</w:t>
            </w:r>
          </w:p>
        </w:tc>
        <w:tc>
          <w:tcPr>
            <w:tcW w:w="1417" w:type="dxa"/>
            <w:vAlign w:val="center"/>
          </w:tcPr>
          <w:p w14:paraId="0724287B" w14:textId="77777777" w:rsidR="00CD5E0D" w:rsidRPr="007C2FED" w:rsidRDefault="00CD5E0D" w:rsidP="00C12B87">
            <w:pPr>
              <w:jc w:val="center"/>
            </w:pPr>
          </w:p>
        </w:tc>
        <w:tc>
          <w:tcPr>
            <w:tcW w:w="1417" w:type="dxa"/>
            <w:vAlign w:val="center"/>
          </w:tcPr>
          <w:p w14:paraId="1131A24C" w14:textId="77777777" w:rsidR="00CD5E0D" w:rsidRPr="007C2FED" w:rsidRDefault="00CD5E0D" w:rsidP="00C12B87">
            <w:pPr>
              <w:jc w:val="center"/>
            </w:pPr>
          </w:p>
        </w:tc>
        <w:tc>
          <w:tcPr>
            <w:tcW w:w="1417" w:type="dxa"/>
            <w:vAlign w:val="center"/>
          </w:tcPr>
          <w:p w14:paraId="382BE625" w14:textId="77777777" w:rsidR="00CD5E0D" w:rsidRPr="007C2FED" w:rsidRDefault="00CD5E0D" w:rsidP="00C12B87">
            <w:pPr>
              <w:jc w:val="center"/>
            </w:pPr>
          </w:p>
        </w:tc>
        <w:tc>
          <w:tcPr>
            <w:tcW w:w="1417" w:type="dxa"/>
            <w:vAlign w:val="center"/>
          </w:tcPr>
          <w:p w14:paraId="0728FD8D" w14:textId="77777777" w:rsidR="00CD5E0D" w:rsidRPr="007C2FED" w:rsidRDefault="00CD5E0D" w:rsidP="00C12B87">
            <w:pPr>
              <w:jc w:val="center"/>
            </w:pPr>
          </w:p>
        </w:tc>
        <w:tc>
          <w:tcPr>
            <w:tcW w:w="2974" w:type="dxa"/>
            <w:vAlign w:val="center"/>
          </w:tcPr>
          <w:p w14:paraId="4A93B11C" w14:textId="77777777" w:rsidR="00CD5E0D" w:rsidRPr="007C2FED" w:rsidRDefault="00CD5E0D" w:rsidP="00C12B87">
            <w:pPr>
              <w:jc w:val="left"/>
            </w:pPr>
          </w:p>
        </w:tc>
      </w:tr>
      <w:tr w:rsidR="00547517" w:rsidRPr="007C2FED" w14:paraId="527C452E" w14:textId="77777777" w:rsidTr="00C12B87">
        <w:trPr>
          <w:trHeight w:val="1020"/>
        </w:trPr>
        <w:tc>
          <w:tcPr>
            <w:tcW w:w="454" w:type="dxa"/>
            <w:vAlign w:val="center"/>
          </w:tcPr>
          <w:p w14:paraId="249EC8CA" w14:textId="0476DCF7" w:rsidR="00547517" w:rsidRPr="007C2FED" w:rsidRDefault="00547517" w:rsidP="00C12B87">
            <w:pPr>
              <w:jc w:val="left"/>
            </w:pPr>
            <w:r w:rsidRPr="007C2FED">
              <w:t>2</w:t>
            </w:r>
          </w:p>
        </w:tc>
        <w:tc>
          <w:tcPr>
            <w:tcW w:w="5216" w:type="dxa"/>
            <w:vAlign w:val="center"/>
          </w:tcPr>
          <w:p w14:paraId="7A89ACD8" w14:textId="3ED6A369" w:rsidR="00547517" w:rsidRPr="007C2FED" w:rsidRDefault="008B2F7A" w:rsidP="00C12B87">
            <w:pPr>
              <w:jc w:val="left"/>
            </w:pPr>
            <w:r w:rsidRPr="007C2FED">
              <w:t>Les mesures montrent comment renforcer la durabilité au quotidien sans entraver considérablement la qualité de vie.</w:t>
            </w:r>
          </w:p>
        </w:tc>
        <w:tc>
          <w:tcPr>
            <w:tcW w:w="1417" w:type="dxa"/>
            <w:vAlign w:val="center"/>
          </w:tcPr>
          <w:p w14:paraId="0EB8D4E8" w14:textId="77777777" w:rsidR="00547517" w:rsidRPr="007C2FED" w:rsidRDefault="00547517" w:rsidP="00C12B87">
            <w:pPr>
              <w:jc w:val="center"/>
            </w:pPr>
          </w:p>
        </w:tc>
        <w:tc>
          <w:tcPr>
            <w:tcW w:w="1417" w:type="dxa"/>
            <w:vAlign w:val="center"/>
          </w:tcPr>
          <w:p w14:paraId="63CC7443" w14:textId="77777777" w:rsidR="00547517" w:rsidRPr="007C2FED" w:rsidRDefault="00547517" w:rsidP="00C12B87">
            <w:pPr>
              <w:jc w:val="center"/>
            </w:pPr>
          </w:p>
        </w:tc>
        <w:tc>
          <w:tcPr>
            <w:tcW w:w="1417" w:type="dxa"/>
            <w:vAlign w:val="center"/>
          </w:tcPr>
          <w:p w14:paraId="35952015" w14:textId="77777777" w:rsidR="00547517" w:rsidRPr="007C2FED" w:rsidRDefault="00547517" w:rsidP="00C12B87">
            <w:pPr>
              <w:jc w:val="center"/>
            </w:pPr>
          </w:p>
        </w:tc>
        <w:tc>
          <w:tcPr>
            <w:tcW w:w="1417" w:type="dxa"/>
            <w:vAlign w:val="center"/>
          </w:tcPr>
          <w:p w14:paraId="34FC9521" w14:textId="77777777" w:rsidR="00547517" w:rsidRPr="007C2FED" w:rsidRDefault="00547517" w:rsidP="00C12B87">
            <w:pPr>
              <w:jc w:val="center"/>
            </w:pPr>
          </w:p>
        </w:tc>
        <w:tc>
          <w:tcPr>
            <w:tcW w:w="2974" w:type="dxa"/>
            <w:vAlign w:val="center"/>
          </w:tcPr>
          <w:p w14:paraId="58F1E21D" w14:textId="77777777" w:rsidR="00547517" w:rsidRPr="007C2FED" w:rsidRDefault="00547517" w:rsidP="00C12B87">
            <w:pPr>
              <w:jc w:val="left"/>
            </w:pPr>
          </w:p>
        </w:tc>
      </w:tr>
      <w:tr w:rsidR="005F005D" w:rsidRPr="007C2FED" w14:paraId="172FAD9E" w14:textId="77777777" w:rsidTr="00C12B87">
        <w:trPr>
          <w:trHeight w:val="1020"/>
        </w:trPr>
        <w:tc>
          <w:tcPr>
            <w:tcW w:w="454" w:type="dxa"/>
            <w:vAlign w:val="center"/>
          </w:tcPr>
          <w:p w14:paraId="203927CA" w14:textId="77777777" w:rsidR="00CD5E0D" w:rsidRPr="007C2FED" w:rsidRDefault="00CD5E0D" w:rsidP="00C12B87">
            <w:pPr>
              <w:jc w:val="left"/>
            </w:pPr>
            <w:r w:rsidRPr="007C2FED">
              <w:t>3</w:t>
            </w:r>
          </w:p>
        </w:tc>
        <w:tc>
          <w:tcPr>
            <w:tcW w:w="5216" w:type="dxa"/>
            <w:vAlign w:val="center"/>
          </w:tcPr>
          <w:p w14:paraId="4BB82608" w14:textId="492C2DC7" w:rsidR="00CD5E0D" w:rsidRPr="007C2FED" w:rsidRDefault="00712A3F" w:rsidP="00C12B87">
            <w:pPr>
              <w:jc w:val="left"/>
            </w:pPr>
            <w:r w:rsidRPr="007C2FED">
              <w:t>Les attentes envers la famille, le cercle d’ami-e-s et les collègues sont clairement décrites, réfléchies et présentées de manière tangible dans le contexte de la durabilité.</w:t>
            </w:r>
          </w:p>
        </w:tc>
        <w:tc>
          <w:tcPr>
            <w:tcW w:w="1417" w:type="dxa"/>
            <w:vAlign w:val="center"/>
          </w:tcPr>
          <w:p w14:paraId="7297DCD7" w14:textId="77777777" w:rsidR="00CD5E0D" w:rsidRPr="007C2FED" w:rsidRDefault="00CD5E0D" w:rsidP="00C12B87">
            <w:pPr>
              <w:jc w:val="center"/>
            </w:pPr>
          </w:p>
        </w:tc>
        <w:tc>
          <w:tcPr>
            <w:tcW w:w="1417" w:type="dxa"/>
            <w:vAlign w:val="center"/>
          </w:tcPr>
          <w:p w14:paraId="47001F70" w14:textId="77777777" w:rsidR="00CD5E0D" w:rsidRPr="007C2FED" w:rsidRDefault="00CD5E0D" w:rsidP="00C12B87">
            <w:pPr>
              <w:jc w:val="center"/>
            </w:pPr>
          </w:p>
        </w:tc>
        <w:tc>
          <w:tcPr>
            <w:tcW w:w="1417" w:type="dxa"/>
            <w:vAlign w:val="center"/>
          </w:tcPr>
          <w:p w14:paraId="6AC2E4ED" w14:textId="77777777" w:rsidR="00CD5E0D" w:rsidRPr="007C2FED" w:rsidRDefault="00CD5E0D" w:rsidP="00C12B87">
            <w:pPr>
              <w:jc w:val="center"/>
            </w:pPr>
          </w:p>
        </w:tc>
        <w:tc>
          <w:tcPr>
            <w:tcW w:w="1417" w:type="dxa"/>
            <w:vAlign w:val="center"/>
          </w:tcPr>
          <w:p w14:paraId="51D53EC0" w14:textId="77777777" w:rsidR="00CD5E0D" w:rsidRPr="007C2FED" w:rsidRDefault="00CD5E0D" w:rsidP="00C12B87">
            <w:pPr>
              <w:jc w:val="center"/>
            </w:pPr>
          </w:p>
        </w:tc>
        <w:tc>
          <w:tcPr>
            <w:tcW w:w="2974" w:type="dxa"/>
            <w:vAlign w:val="center"/>
          </w:tcPr>
          <w:p w14:paraId="7CD51FBE" w14:textId="77777777" w:rsidR="00CD5E0D" w:rsidRPr="007C2FED" w:rsidRDefault="00CD5E0D" w:rsidP="00C12B87">
            <w:pPr>
              <w:jc w:val="left"/>
            </w:pPr>
          </w:p>
        </w:tc>
      </w:tr>
      <w:tr w:rsidR="00547517" w:rsidRPr="007C2FED" w14:paraId="63A62A28" w14:textId="77777777" w:rsidTr="00C12B87">
        <w:trPr>
          <w:trHeight w:val="1020"/>
        </w:trPr>
        <w:tc>
          <w:tcPr>
            <w:tcW w:w="454" w:type="dxa"/>
            <w:vAlign w:val="center"/>
          </w:tcPr>
          <w:p w14:paraId="3FDBF1E9" w14:textId="78AC2E86" w:rsidR="00547517" w:rsidRPr="007C2FED" w:rsidRDefault="00547517" w:rsidP="00C12B87">
            <w:pPr>
              <w:jc w:val="left"/>
            </w:pPr>
            <w:r w:rsidRPr="007C2FED">
              <w:t>3</w:t>
            </w:r>
          </w:p>
        </w:tc>
        <w:tc>
          <w:tcPr>
            <w:tcW w:w="5216" w:type="dxa"/>
            <w:vAlign w:val="center"/>
          </w:tcPr>
          <w:p w14:paraId="73DC5D9E" w14:textId="562856D0" w:rsidR="00547517" w:rsidRPr="007C2FED" w:rsidRDefault="00854896" w:rsidP="00C12B87">
            <w:pPr>
              <w:jc w:val="left"/>
            </w:pPr>
            <w:r w:rsidRPr="007C2FED">
              <w:t>Les répercussions de ces attentes sur les relations sociales sont justifiées avec logique et illustrées à l’aide d’au moins deux exemples significatifs.</w:t>
            </w:r>
          </w:p>
        </w:tc>
        <w:tc>
          <w:tcPr>
            <w:tcW w:w="1417" w:type="dxa"/>
            <w:vAlign w:val="center"/>
          </w:tcPr>
          <w:p w14:paraId="68007EC4" w14:textId="77777777" w:rsidR="00547517" w:rsidRPr="007C2FED" w:rsidRDefault="00547517" w:rsidP="00C12B87">
            <w:pPr>
              <w:jc w:val="center"/>
            </w:pPr>
          </w:p>
        </w:tc>
        <w:tc>
          <w:tcPr>
            <w:tcW w:w="1417" w:type="dxa"/>
            <w:vAlign w:val="center"/>
          </w:tcPr>
          <w:p w14:paraId="760C1585" w14:textId="77777777" w:rsidR="00547517" w:rsidRPr="007C2FED" w:rsidRDefault="00547517" w:rsidP="00C12B87">
            <w:pPr>
              <w:jc w:val="center"/>
            </w:pPr>
          </w:p>
        </w:tc>
        <w:tc>
          <w:tcPr>
            <w:tcW w:w="1417" w:type="dxa"/>
            <w:vAlign w:val="center"/>
          </w:tcPr>
          <w:p w14:paraId="48A273DF" w14:textId="77777777" w:rsidR="00547517" w:rsidRPr="007C2FED" w:rsidRDefault="00547517" w:rsidP="00C12B87">
            <w:pPr>
              <w:jc w:val="center"/>
            </w:pPr>
          </w:p>
        </w:tc>
        <w:tc>
          <w:tcPr>
            <w:tcW w:w="1417" w:type="dxa"/>
            <w:vAlign w:val="center"/>
          </w:tcPr>
          <w:p w14:paraId="1B4402DD" w14:textId="77777777" w:rsidR="00547517" w:rsidRPr="007C2FED" w:rsidRDefault="00547517" w:rsidP="00C12B87">
            <w:pPr>
              <w:jc w:val="center"/>
            </w:pPr>
          </w:p>
        </w:tc>
        <w:tc>
          <w:tcPr>
            <w:tcW w:w="2974" w:type="dxa"/>
            <w:vAlign w:val="center"/>
          </w:tcPr>
          <w:p w14:paraId="1B2E8B64" w14:textId="77777777" w:rsidR="00547517" w:rsidRPr="007C2FED" w:rsidRDefault="00547517" w:rsidP="00C12B87">
            <w:pPr>
              <w:jc w:val="left"/>
            </w:pPr>
          </w:p>
        </w:tc>
      </w:tr>
      <w:tr w:rsidR="005F005D" w:rsidRPr="007C2FED" w14:paraId="31480A67" w14:textId="77777777" w:rsidTr="00C12B87">
        <w:trPr>
          <w:trHeight w:val="1020"/>
        </w:trPr>
        <w:tc>
          <w:tcPr>
            <w:tcW w:w="454" w:type="dxa"/>
            <w:vAlign w:val="center"/>
          </w:tcPr>
          <w:p w14:paraId="1B2447F7" w14:textId="77777777" w:rsidR="00CD5E0D" w:rsidRPr="007C2FED" w:rsidRDefault="00CD5E0D" w:rsidP="00C12B87">
            <w:pPr>
              <w:jc w:val="left"/>
            </w:pPr>
            <w:r w:rsidRPr="007C2FED">
              <w:lastRenderedPageBreak/>
              <w:t>4</w:t>
            </w:r>
          </w:p>
        </w:tc>
        <w:tc>
          <w:tcPr>
            <w:tcW w:w="5216" w:type="dxa"/>
            <w:vAlign w:val="center"/>
          </w:tcPr>
          <w:p w14:paraId="59E97FBB" w14:textId="56DBEC91" w:rsidR="00CD5E0D" w:rsidRPr="007C2FED" w:rsidRDefault="00712A3F" w:rsidP="00C12B87">
            <w:pPr>
              <w:jc w:val="left"/>
            </w:pPr>
            <w:r w:rsidRPr="007C2FED">
              <w:t>Les trois exemples illustrent de manière concrète et pratique en quoi la durabilité influence les décisions d’avenir personnelles concernant la vie professionnelle, la famille et les loisirs.</w:t>
            </w:r>
          </w:p>
        </w:tc>
        <w:tc>
          <w:tcPr>
            <w:tcW w:w="1417" w:type="dxa"/>
            <w:vAlign w:val="center"/>
          </w:tcPr>
          <w:p w14:paraId="6DD62131" w14:textId="77777777" w:rsidR="00CD5E0D" w:rsidRPr="007C2FED" w:rsidRDefault="00CD5E0D" w:rsidP="00C12B87">
            <w:pPr>
              <w:jc w:val="center"/>
            </w:pPr>
          </w:p>
        </w:tc>
        <w:tc>
          <w:tcPr>
            <w:tcW w:w="1417" w:type="dxa"/>
            <w:vAlign w:val="center"/>
          </w:tcPr>
          <w:p w14:paraId="4AC44318" w14:textId="77777777" w:rsidR="00CD5E0D" w:rsidRPr="007C2FED" w:rsidRDefault="00CD5E0D" w:rsidP="00C12B87">
            <w:pPr>
              <w:jc w:val="center"/>
            </w:pPr>
          </w:p>
        </w:tc>
        <w:tc>
          <w:tcPr>
            <w:tcW w:w="1417" w:type="dxa"/>
            <w:vAlign w:val="center"/>
          </w:tcPr>
          <w:p w14:paraId="664ED7F1" w14:textId="77777777" w:rsidR="00CD5E0D" w:rsidRPr="007C2FED" w:rsidRDefault="00CD5E0D" w:rsidP="00C12B87">
            <w:pPr>
              <w:jc w:val="center"/>
            </w:pPr>
          </w:p>
        </w:tc>
        <w:tc>
          <w:tcPr>
            <w:tcW w:w="1417" w:type="dxa"/>
            <w:vAlign w:val="center"/>
          </w:tcPr>
          <w:p w14:paraId="79BF2BCA" w14:textId="77777777" w:rsidR="00CD5E0D" w:rsidRPr="007C2FED" w:rsidRDefault="00CD5E0D" w:rsidP="00C12B87">
            <w:pPr>
              <w:jc w:val="center"/>
            </w:pPr>
          </w:p>
        </w:tc>
        <w:tc>
          <w:tcPr>
            <w:tcW w:w="2974" w:type="dxa"/>
            <w:vAlign w:val="center"/>
          </w:tcPr>
          <w:p w14:paraId="35FFCC29" w14:textId="77777777" w:rsidR="00CD5E0D" w:rsidRPr="007C2FED" w:rsidRDefault="00CD5E0D" w:rsidP="00C12B87">
            <w:pPr>
              <w:jc w:val="left"/>
            </w:pPr>
          </w:p>
        </w:tc>
      </w:tr>
      <w:tr w:rsidR="00547517" w:rsidRPr="007C2FED" w14:paraId="7D5D9F46" w14:textId="77777777" w:rsidTr="00C12B87">
        <w:trPr>
          <w:trHeight w:val="1020"/>
        </w:trPr>
        <w:tc>
          <w:tcPr>
            <w:tcW w:w="454" w:type="dxa"/>
            <w:vAlign w:val="center"/>
          </w:tcPr>
          <w:p w14:paraId="04580530" w14:textId="0BB43EFD" w:rsidR="00547517" w:rsidRPr="007C2FED" w:rsidRDefault="00547517" w:rsidP="00C12B87">
            <w:pPr>
              <w:jc w:val="left"/>
            </w:pPr>
            <w:r w:rsidRPr="007C2FED">
              <w:t>4</w:t>
            </w:r>
          </w:p>
        </w:tc>
        <w:tc>
          <w:tcPr>
            <w:tcW w:w="5216" w:type="dxa"/>
            <w:vAlign w:val="center"/>
          </w:tcPr>
          <w:p w14:paraId="3FCBAFB2" w14:textId="173F3C8B" w:rsidR="00547517" w:rsidRPr="007C2FED" w:rsidRDefault="00712A3F" w:rsidP="00C12B87">
            <w:pPr>
              <w:jc w:val="left"/>
            </w:pPr>
            <w:r w:rsidRPr="007C2FED">
              <w:t>Les explications sont tangibles et traduisent une réflexion consciente et aboutie sur l’importance à long terme de la durabilité dans la vie personnelle.</w:t>
            </w:r>
          </w:p>
        </w:tc>
        <w:tc>
          <w:tcPr>
            <w:tcW w:w="1417" w:type="dxa"/>
            <w:vAlign w:val="center"/>
          </w:tcPr>
          <w:p w14:paraId="04200E6B" w14:textId="77777777" w:rsidR="00547517" w:rsidRPr="007C2FED" w:rsidRDefault="00547517" w:rsidP="00C12B87">
            <w:pPr>
              <w:jc w:val="center"/>
            </w:pPr>
          </w:p>
        </w:tc>
        <w:tc>
          <w:tcPr>
            <w:tcW w:w="1417" w:type="dxa"/>
            <w:vAlign w:val="center"/>
          </w:tcPr>
          <w:p w14:paraId="5CD5CEAD" w14:textId="77777777" w:rsidR="00547517" w:rsidRPr="007C2FED" w:rsidRDefault="00547517" w:rsidP="00C12B87">
            <w:pPr>
              <w:jc w:val="center"/>
            </w:pPr>
          </w:p>
        </w:tc>
        <w:tc>
          <w:tcPr>
            <w:tcW w:w="1417" w:type="dxa"/>
            <w:vAlign w:val="center"/>
          </w:tcPr>
          <w:p w14:paraId="11669858" w14:textId="77777777" w:rsidR="00547517" w:rsidRPr="007C2FED" w:rsidRDefault="00547517" w:rsidP="00C12B87">
            <w:pPr>
              <w:jc w:val="center"/>
            </w:pPr>
          </w:p>
        </w:tc>
        <w:tc>
          <w:tcPr>
            <w:tcW w:w="1417" w:type="dxa"/>
            <w:vAlign w:val="center"/>
          </w:tcPr>
          <w:p w14:paraId="27EF251D" w14:textId="77777777" w:rsidR="00547517" w:rsidRPr="007C2FED" w:rsidRDefault="00547517" w:rsidP="00C12B87">
            <w:pPr>
              <w:jc w:val="center"/>
            </w:pPr>
          </w:p>
        </w:tc>
        <w:tc>
          <w:tcPr>
            <w:tcW w:w="2974" w:type="dxa"/>
            <w:vAlign w:val="center"/>
          </w:tcPr>
          <w:p w14:paraId="1C6F8568" w14:textId="77777777" w:rsidR="00547517" w:rsidRPr="007C2FED" w:rsidRDefault="00547517" w:rsidP="00C12B87">
            <w:pPr>
              <w:jc w:val="left"/>
            </w:pPr>
          </w:p>
        </w:tc>
      </w:tr>
      <w:tr w:rsidR="005F005D" w:rsidRPr="007C2FED" w14:paraId="20743379" w14:textId="77777777" w:rsidTr="00C12B87">
        <w:trPr>
          <w:trHeight w:val="1020"/>
        </w:trPr>
        <w:tc>
          <w:tcPr>
            <w:tcW w:w="454" w:type="dxa"/>
            <w:vAlign w:val="center"/>
          </w:tcPr>
          <w:p w14:paraId="33C3CC2A" w14:textId="02E6AC59" w:rsidR="00CD5E0D" w:rsidRPr="007C2FED" w:rsidRDefault="00547517" w:rsidP="00C12B87">
            <w:pPr>
              <w:jc w:val="left"/>
            </w:pPr>
            <w:r w:rsidRPr="007C2FED">
              <w:t>-</w:t>
            </w:r>
          </w:p>
        </w:tc>
        <w:tc>
          <w:tcPr>
            <w:tcW w:w="5216" w:type="dxa"/>
            <w:vAlign w:val="center"/>
          </w:tcPr>
          <w:p w14:paraId="797C2A51" w14:textId="76AF38B1" w:rsidR="00CD5E0D" w:rsidRPr="007C2FED" w:rsidRDefault="009F0C2D" w:rsidP="00C12B87">
            <w:pPr>
              <w:jc w:val="left"/>
            </w:pPr>
            <w:r w:rsidRPr="007C2FED">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2B705512" w14:textId="77777777" w:rsidR="00CD5E0D" w:rsidRPr="007C2FED" w:rsidRDefault="00CD5E0D" w:rsidP="00C12B87">
            <w:pPr>
              <w:jc w:val="center"/>
            </w:pPr>
          </w:p>
        </w:tc>
        <w:tc>
          <w:tcPr>
            <w:tcW w:w="1417" w:type="dxa"/>
            <w:vAlign w:val="center"/>
          </w:tcPr>
          <w:p w14:paraId="0F7C5FE5" w14:textId="77777777" w:rsidR="00CD5E0D" w:rsidRPr="007C2FED" w:rsidRDefault="00CD5E0D" w:rsidP="00C12B87">
            <w:pPr>
              <w:jc w:val="center"/>
            </w:pPr>
          </w:p>
        </w:tc>
        <w:tc>
          <w:tcPr>
            <w:tcW w:w="1417" w:type="dxa"/>
            <w:vAlign w:val="center"/>
          </w:tcPr>
          <w:p w14:paraId="31778B31" w14:textId="77777777" w:rsidR="00CD5E0D" w:rsidRPr="007C2FED" w:rsidRDefault="00CD5E0D" w:rsidP="00C12B87">
            <w:pPr>
              <w:jc w:val="center"/>
            </w:pPr>
          </w:p>
        </w:tc>
        <w:tc>
          <w:tcPr>
            <w:tcW w:w="1417" w:type="dxa"/>
            <w:vAlign w:val="center"/>
          </w:tcPr>
          <w:p w14:paraId="522396B7" w14:textId="77777777" w:rsidR="00CD5E0D" w:rsidRPr="007C2FED" w:rsidRDefault="00CD5E0D" w:rsidP="00C12B87">
            <w:pPr>
              <w:jc w:val="center"/>
            </w:pPr>
          </w:p>
        </w:tc>
        <w:tc>
          <w:tcPr>
            <w:tcW w:w="2974" w:type="dxa"/>
            <w:vAlign w:val="center"/>
          </w:tcPr>
          <w:p w14:paraId="3A59C1FF" w14:textId="77777777" w:rsidR="00CD5E0D" w:rsidRPr="007C2FED" w:rsidRDefault="00CD5E0D" w:rsidP="00C12B87">
            <w:pPr>
              <w:jc w:val="left"/>
            </w:pPr>
          </w:p>
        </w:tc>
      </w:tr>
    </w:tbl>
    <w:p w14:paraId="51028708" w14:textId="77777777" w:rsidR="00FB1023" w:rsidRPr="007C2FED" w:rsidRDefault="00FB1023" w:rsidP="00CD5E0D"/>
    <w:sectPr w:rsidR="00FB1023" w:rsidRPr="007C2FED" w:rsidSect="00F06F87">
      <w:pgSz w:w="16840" w:h="11907"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915F" w14:textId="77777777" w:rsidR="00E41D57" w:rsidRDefault="00E41D57">
      <w:pPr>
        <w:spacing w:line="240" w:lineRule="auto"/>
      </w:pPr>
      <w:r>
        <w:separator/>
      </w:r>
    </w:p>
    <w:p w14:paraId="0637B9B0" w14:textId="77777777" w:rsidR="00E41D57" w:rsidRDefault="00E41D57"/>
  </w:endnote>
  <w:endnote w:type="continuationSeparator" w:id="0">
    <w:p w14:paraId="538104A4" w14:textId="77777777" w:rsidR="00E41D57" w:rsidRDefault="00E41D57">
      <w:pPr>
        <w:spacing w:line="240" w:lineRule="auto"/>
      </w:pPr>
      <w:r>
        <w:continuationSeparator/>
      </w:r>
    </w:p>
    <w:p w14:paraId="179BF234" w14:textId="77777777" w:rsidR="00E41D57" w:rsidRDefault="00E41D57"/>
  </w:endnote>
  <w:endnote w:type="continuationNotice" w:id="1">
    <w:p w14:paraId="38163065" w14:textId="77777777" w:rsidR="00E41D57" w:rsidRDefault="00E41D5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7858721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9B34" w14:textId="77777777" w:rsidR="00E41D57" w:rsidRDefault="00E41D57">
      <w:pPr>
        <w:spacing w:line="240" w:lineRule="auto"/>
      </w:pPr>
      <w:r>
        <w:separator/>
      </w:r>
    </w:p>
    <w:p w14:paraId="60940D6E" w14:textId="77777777" w:rsidR="00E41D57" w:rsidRDefault="00E41D57"/>
  </w:footnote>
  <w:footnote w:type="continuationSeparator" w:id="0">
    <w:p w14:paraId="24CCDA33" w14:textId="77777777" w:rsidR="00E41D57" w:rsidRDefault="00E41D57">
      <w:pPr>
        <w:spacing w:line="240" w:lineRule="auto"/>
      </w:pPr>
      <w:r>
        <w:continuationSeparator/>
      </w:r>
    </w:p>
    <w:p w14:paraId="61DB8BCD" w14:textId="77777777" w:rsidR="00E41D57" w:rsidRDefault="00E41D57"/>
  </w:footnote>
  <w:footnote w:type="continuationNotice" w:id="1">
    <w:p w14:paraId="126F920A" w14:textId="77777777" w:rsidR="00E41D57" w:rsidRDefault="00E41D5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7332004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16677037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FE28D80"/>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15712D"/>
    <w:multiLevelType w:val="hybridMultilevel"/>
    <w:tmpl w:val="2D0A1F36"/>
    <w:lvl w:ilvl="0" w:tplc="1158A934">
      <w:start w:val="1"/>
      <w:numFmt w:val="bullet"/>
      <w:lvlText w:val="–"/>
      <w:lvlJc w:val="left"/>
      <w:pPr>
        <w:ind w:left="720" w:hanging="360"/>
      </w:pPr>
      <w:rPr>
        <w:rFonts w:ascii="HelveticaNeueLT Std" w:hAnsi="HelveticaNeueLT Std"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0"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1"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10"/>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9"/>
  </w:num>
  <w:num w:numId="9" w16cid:durableId="2132480825">
    <w:abstractNumId w:val="8"/>
  </w:num>
  <w:num w:numId="10" w16cid:durableId="1596665258">
    <w:abstractNumId w:val="7"/>
  </w:num>
  <w:num w:numId="11" w16cid:durableId="1805808631">
    <w:abstractNumId w:val="11"/>
  </w:num>
  <w:num w:numId="12" w16cid:durableId="237441897">
    <w:abstractNumId w:val="4"/>
  </w:num>
  <w:num w:numId="13" w16cid:durableId="782261975">
    <w:abstractNumId w:val="6"/>
  </w:num>
  <w:num w:numId="14" w16cid:durableId="3578976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6722"/>
    <w:rsid w:val="00021B8A"/>
    <w:rsid w:val="00045F5D"/>
    <w:rsid w:val="00047637"/>
    <w:rsid w:val="00052987"/>
    <w:rsid w:val="00063E56"/>
    <w:rsid w:val="000655F6"/>
    <w:rsid w:val="00067310"/>
    <w:rsid w:val="0007193E"/>
    <w:rsid w:val="00082094"/>
    <w:rsid w:val="00083194"/>
    <w:rsid w:val="000938CF"/>
    <w:rsid w:val="000A041D"/>
    <w:rsid w:val="000B2CA5"/>
    <w:rsid w:val="000B3893"/>
    <w:rsid w:val="000C0C66"/>
    <w:rsid w:val="000D52E6"/>
    <w:rsid w:val="000F5921"/>
    <w:rsid w:val="001034D4"/>
    <w:rsid w:val="0011727C"/>
    <w:rsid w:val="00123539"/>
    <w:rsid w:val="00133C40"/>
    <w:rsid w:val="001356AF"/>
    <w:rsid w:val="00150DE9"/>
    <w:rsid w:val="00153122"/>
    <w:rsid w:val="00160BD5"/>
    <w:rsid w:val="00182AB7"/>
    <w:rsid w:val="001B2BEE"/>
    <w:rsid w:val="001B7561"/>
    <w:rsid w:val="001C440C"/>
    <w:rsid w:val="001D276E"/>
    <w:rsid w:val="001E1D12"/>
    <w:rsid w:val="001E5D1D"/>
    <w:rsid w:val="001F3BDE"/>
    <w:rsid w:val="001F6C8A"/>
    <w:rsid w:val="00204FA0"/>
    <w:rsid w:val="002130E4"/>
    <w:rsid w:val="00247388"/>
    <w:rsid w:val="002562EA"/>
    <w:rsid w:val="00265739"/>
    <w:rsid w:val="0028112C"/>
    <w:rsid w:val="002911AD"/>
    <w:rsid w:val="002921BE"/>
    <w:rsid w:val="00293588"/>
    <w:rsid w:val="002A1A5B"/>
    <w:rsid w:val="002B6110"/>
    <w:rsid w:val="002B7C34"/>
    <w:rsid w:val="002C17E3"/>
    <w:rsid w:val="002C2022"/>
    <w:rsid w:val="002C55CF"/>
    <w:rsid w:val="002C6FF0"/>
    <w:rsid w:val="002E2723"/>
    <w:rsid w:val="003008C1"/>
    <w:rsid w:val="00306AAA"/>
    <w:rsid w:val="0031054D"/>
    <w:rsid w:val="00315D86"/>
    <w:rsid w:val="00317377"/>
    <w:rsid w:val="00324C9D"/>
    <w:rsid w:val="003322A2"/>
    <w:rsid w:val="003352BE"/>
    <w:rsid w:val="003358A1"/>
    <w:rsid w:val="00341F3E"/>
    <w:rsid w:val="003651A3"/>
    <w:rsid w:val="003755BD"/>
    <w:rsid w:val="00387E4E"/>
    <w:rsid w:val="00390693"/>
    <w:rsid w:val="0039373C"/>
    <w:rsid w:val="00394E44"/>
    <w:rsid w:val="003A5991"/>
    <w:rsid w:val="003C0CEC"/>
    <w:rsid w:val="003D6190"/>
    <w:rsid w:val="003D686E"/>
    <w:rsid w:val="003E4E73"/>
    <w:rsid w:val="003E69D0"/>
    <w:rsid w:val="003F0276"/>
    <w:rsid w:val="003F1481"/>
    <w:rsid w:val="003F4791"/>
    <w:rsid w:val="003F551F"/>
    <w:rsid w:val="003F7B55"/>
    <w:rsid w:val="00401BBE"/>
    <w:rsid w:val="00412F46"/>
    <w:rsid w:val="00424216"/>
    <w:rsid w:val="0044451D"/>
    <w:rsid w:val="004467B4"/>
    <w:rsid w:val="0045014D"/>
    <w:rsid w:val="00466B2C"/>
    <w:rsid w:val="00467346"/>
    <w:rsid w:val="004678B5"/>
    <w:rsid w:val="004952A8"/>
    <w:rsid w:val="004A0506"/>
    <w:rsid w:val="004A1304"/>
    <w:rsid w:val="004A2E8F"/>
    <w:rsid w:val="004B077B"/>
    <w:rsid w:val="004B1670"/>
    <w:rsid w:val="004B5661"/>
    <w:rsid w:val="004C03F0"/>
    <w:rsid w:val="004C2E44"/>
    <w:rsid w:val="004C5D44"/>
    <w:rsid w:val="004C60CC"/>
    <w:rsid w:val="004C6F50"/>
    <w:rsid w:val="004D3025"/>
    <w:rsid w:val="004D76CB"/>
    <w:rsid w:val="004E32CE"/>
    <w:rsid w:val="004E5010"/>
    <w:rsid w:val="004F359C"/>
    <w:rsid w:val="0050560F"/>
    <w:rsid w:val="005064A2"/>
    <w:rsid w:val="00525F0F"/>
    <w:rsid w:val="00547517"/>
    <w:rsid w:val="0055296E"/>
    <w:rsid w:val="00553AB8"/>
    <w:rsid w:val="00562C4C"/>
    <w:rsid w:val="00565541"/>
    <w:rsid w:val="00573D51"/>
    <w:rsid w:val="0057648D"/>
    <w:rsid w:val="00584385"/>
    <w:rsid w:val="00584719"/>
    <w:rsid w:val="005911C1"/>
    <w:rsid w:val="005948C8"/>
    <w:rsid w:val="005960C1"/>
    <w:rsid w:val="005A34FB"/>
    <w:rsid w:val="005B54A2"/>
    <w:rsid w:val="005B58B4"/>
    <w:rsid w:val="005C0E3F"/>
    <w:rsid w:val="005C13BC"/>
    <w:rsid w:val="005D0DE3"/>
    <w:rsid w:val="005D22AC"/>
    <w:rsid w:val="005E0240"/>
    <w:rsid w:val="005F005D"/>
    <w:rsid w:val="005F0322"/>
    <w:rsid w:val="005F4F14"/>
    <w:rsid w:val="005F61D3"/>
    <w:rsid w:val="005F66B0"/>
    <w:rsid w:val="005F7513"/>
    <w:rsid w:val="0062726F"/>
    <w:rsid w:val="0063152A"/>
    <w:rsid w:val="00631FDD"/>
    <w:rsid w:val="00640ACD"/>
    <w:rsid w:val="0064498D"/>
    <w:rsid w:val="006508FA"/>
    <w:rsid w:val="006512E2"/>
    <w:rsid w:val="0065587D"/>
    <w:rsid w:val="00657CE0"/>
    <w:rsid w:val="0066617C"/>
    <w:rsid w:val="00671D5F"/>
    <w:rsid w:val="006A62E3"/>
    <w:rsid w:val="006B1134"/>
    <w:rsid w:val="006B2BD6"/>
    <w:rsid w:val="006C3764"/>
    <w:rsid w:val="006E0332"/>
    <w:rsid w:val="006E16A3"/>
    <w:rsid w:val="006E263D"/>
    <w:rsid w:val="006E52DF"/>
    <w:rsid w:val="006E5352"/>
    <w:rsid w:val="006F0578"/>
    <w:rsid w:val="00704260"/>
    <w:rsid w:val="0070519D"/>
    <w:rsid w:val="00706D6E"/>
    <w:rsid w:val="00712A3F"/>
    <w:rsid w:val="007174A1"/>
    <w:rsid w:val="007176F7"/>
    <w:rsid w:val="007232DC"/>
    <w:rsid w:val="00726459"/>
    <w:rsid w:val="007411D6"/>
    <w:rsid w:val="0074260A"/>
    <w:rsid w:val="00751497"/>
    <w:rsid w:val="00760536"/>
    <w:rsid w:val="0076067B"/>
    <w:rsid w:val="00761A4D"/>
    <w:rsid w:val="007752E7"/>
    <w:rsid w:val="0078270D"/>
    <w:rsid w:val="007842ED"/>
    <w:rsid w:val="00794BEB"/>
    <w:rsid w:val="0079539E"/>
    <w:rsid w:val="007A0950"/>
    <w:rsid w:val="007A2E56"/>
    <w:rsid w:val="007B7F80"/>
    <w:rsid w:val="007C0651"/>
    <w:rsid w:val="007C2FED"/>
    <w:rsid w:val="007F65AB"/>
    <w:rsid w:val="00803A50"/>
    <w:rsid w:val="008067D0"/>
    <w:rsid w:val="00821FB8"/>
    <w:rsid w:val="00822BFA"/>
    <w:rsid w:val="00842661"/>
    <w:rsid w:val="00846394"/>
    <w:rsid w:val="00852678"/>
    <w:rsid w:val="00854896"/>
    <w:rsid w:val="008605AE"/>
    <w:rsid w:val="00862585"/>
    <w:rsid w:val="008646F7"/>
    <w:rsid w:val="008660DB"/>
    <w:rsid w:val="008679C3"/>
    <w:rsid w:val="00870693"/>
    <w:rsid w:val="00890710"/>
    <w:rsid w:val="00895144"/>
    <w:rsid w:val="008A089F"/>
    <w:rsid w:val="008B2352"/>
    <w:rsid w:val="008B2F7A"/>
    <w:rsid w:val="008B58D7"/>
    <w:rsid w:val="008B7324"/>
    <w:rsid w:val="008C1B26"/>
    <w:rsid w:val="008C6435"/>
    <w:rsid w:val="008D23A8"/>
    <w:rsid w:val="008E1510"/>
    <w:rsid w:val="008E4A7A"/>
    <w:rsid w:val="008E639A"/>
    <w:rsid w:val="008F2662"/>
    <w:rsid w:val="008F26E4"/>
    <w:rsid w:val="00901E96"/>
    <w:rsid w:val="00903F07"/>
    <w:rsid w:val="009113D3"/>
    <w:rsid w:val="00921056"/>
    <w:rsid w:val="009270CA"/>
    <w:rsid w:val="0092791C"/>
    <w:rsid w:val="00930A4E"/>
    <w:rsid w:val="0094124A"/>
    <w:rsid w:val="00965282"/>
    <w:rsid w:val="00967613"/>
    <w:rsid w:val="00967ED9"/>
    <w:rsid w:val="00983118"/>
    <w:rsid w:val="00987AC8"/>
    <w:rsid w:val="00994AC0"/>
    <w:rsid w:val="009B069F"/>
    <w:rsid w:val="009B39B2"/>
    <w:rsid w:val="009C0388"/>
    <w:rsid w:val="009C04DD"/>
    <w:rsid w:val="009C5B57"/>
    <w:rsid w:val="009C67AB"/>
    <w:rsid w:val="009E4CFA"/>
    <w:rsid w:val="009E559A"/>
    <w:rsid w:val="009F0A61"/>
    <w:rsid w:val="009F0C2D"/>
    <w:rsid w:val="00A01693"/>
    <w:rsid w:val="00A0217C"/>
    <w:rsid w:val="00A06B07"/>
    <w:rsid w:val="00A27109"/>
    <w:rsid w:val="00A35938"/>
    <w:rsid w:val="00A35F45"/>
    <w:rsid w:val="00A40C2E"/>
    <w:rsid w:val="00A45093"/>
    <w:rsid w:val="00A50FA7"/>
    <w:rsid w:val="00A52799"/>
    <w:rsid w:val="00A553A8"/>
    <w:rsid w:val="00A55F01"/>
    <w:rsid w:val="00A67C92"/>
    <w:rsid w:val="00A752FE"/>
    <w:rsid w:val="00A77314"/>
    <w:rsid w:val="00A842EB"/>
    <w:rsid w:val="00A85606"/>
    <w:rsid w:val="00A931D9"/>
    <w:rsid w:val="00A96E94"/>
    <w:rsid w:val="00AA1B24"/>
    <w:rsid w:val="00AC0BC4"/>
    <w:rsid w:val="00AC494F"/>
    <w:rsid w:val="00AD3212"/>
    <w:rsid w:val="00AE066F"/>
    <w:rsid w:val="00AE0D5F"/>
    <w:rsid w:val="00AE454F"/>
    <w:rsid w:val="00AE657B"/>
    <w:rsid w:val="00AF2221"/>
    <w:rsid w:val="00AF2250"/>
    <w:rsid w:val="00AF52AD"/>
    <w:rsid w:val="00B0117D"/>
    <w:rsid w:val="00B012E3"/>
    <w:rsid w:val="00B01F68"/>
    <w:rsid w:val="00B03CD3"/>
    <w:rsid w:val="00B13810"/>
    <w:rsid w:val="00B2317A"/>
    <w:rsid w:val="00B30B3F"/>
    <w:rsid w:val="00B379C7"/>
    <w:rsid w:val="00B41460"/>
    <w:rsid w:val="00B41737"/>
    <w:rsid w:val="00B44346"/>
    <w:rsid w:val="00B50384"/>
    <w:rsid w:val="00B545CB"/>
    <w:rsid w:val="00B55FEA"/>
    <w:rsid w:val="00B566E1"/>
    <w:rsid w:val="00B71801"/>
    <w:rsid w:val="00B77EFB"/>
    <w:rsid w:val="00B85001"/>
    <w:rsid w:val="00B8574C"/>
    <w:rsid w:val="00B86DE4"/>
    <w:rsid w:val="00B913A9"/>
    <w:rsid w:val="00B96FDD"/>
    <w:rsid w:val="00BB3963"/>
    <w:rsid w:val="00BB7D3D"/>
    <w:rsid w:val="00BC2FDF"/>
    <w:rsid w:val="00BD5B6D"/>
    <w:rsid w:val="00BD7674"/>
    <w:rsid w:val="00BE036D"/>
    <w:rsid w:val="00BE4823"/>
    <w:rsid w:val="00C00D80"/>
    <w:rsid w:val="00C12B87"/>
    <w:rsid w:val="00C17587"/>
    <w:rsid w:val="00C2041F"/>
    <w:rsid w:val="00C20E42"/>
    <w:rsid w:val="00C21330"/>
    <w:rsid w:val="00C42261"/>
    <w:rsid w:val="00C44C49"/>
    <w:rsid w:val="00C46F03"/>
    <w:rsid w:val="00C56F6F"/>
    <w:rsid w:val="00C77373"/>
    <w:rsid w:val="00C83639"/>
    <w:rsid w:val="00C92820"/>
    <w:rsid w:val="00C93D00"/>
    <w:rsid w:val="00C941E1"/>
    <w:rsid w:val="00CA6C07"/>
    <w:rsid w:val="00CB75FE"/>
    <w:rsid w:val="00CD5D90"/>
    <w:rsid w:val="00CD5E0D"/>
    <w:rsid w:val="00CE1F2D"/>
    <w:rsid w:val="00D00FA4"/>
    <w:rsid w:val="00D11C55"/>
    <w:rsid w:val="00D16BA8"/>
    <w:rsid w:val="00D340AD"/>
    <w:rsid w:val="00D36568"/>
    <w:rsid w:val="00D37639"/>
    <w:rsid w:val="00D41643"/>
    <w:rsid w:val="00D47918"/>
    <w:rsid w:val="00D61077"/>
    <w:rsid w:val="00D62ABF"/>
    <w:rsid w:val="00D90F5E"/>
    <w:rsid w:val="00D96A16"/>
    <w:rsid w:val="00DA096B"/>
    <w:rsid w:val="00DB4500"/>
    <w:rsid w:val="00DB4DA5"/>
    <w:rsid w:val="00DB5DC1"/>
    <w:rsid w:val="00DC3C2D"/>
    <w:rsid w:val="00DD0D6D"/>
    <w:rsid w:val="00DD2D02"/>
    <w:rsid w:val="00DD729A"/>
    <w:rsid w:val="00DE0CF1"/>
    <w:rsid w:val="00DF052B"/>
    <w:rsid w:val="00DF3ABA"/>
    <w:rsid w:val="00E001D8"/>
    <w:rsid w:val="00E04439"/>
    <w:rsid w:val="00E07123"/>
    <w:rsid w:val="00E16DBB"/>
    <w:rsid w:val="00E20CA9"/>
    <w:rsid w:val="00E302C6"/>
    <w:rsid w:val="00E32E46"/>
    <w:rsid w:val="00E41D57"/>
    <w:rsid w:val="00E41E0C"/>
    <w:rsid w:val="00E5736C"/>
    <w:rsid w:val="00E67388"/>
    <w:rsid w:val="00E7171D"/>
    <w:rsid w:val="00E737AE"/>
    <w:rsid w:val="00E849BC"/>
    <w:rsid w:val="00EA1E16"/>
    <w:rsid w:val="00EA55D2"/>
    <w:rsid w:val="00EA6309"/>
    <w:rsid w:val="00EA7F9F"/>
    <w:rsid w:val="00EB286E"/>
    <w:rsid w:val="00EC48D9"/>
    <w:rsid w:val="00ED1B20"/>
    <w:rsid w:val="00EE47E0"/>
    <w:rsid w:val="00F0042A"/>
    <w:rsid w:val="00F06F87"/>
    <w:rsid w:val="00F13670"/>
    <w:rsid w:val="00F30689"/>
    <w:rsid w:val="00F30F5F"/>
    <w:rsid w:val="00F34AB7"/>
    <w:rsid w:val="00F47D40"/>
    <w:rsid w:val="00F47DE7"/>
    <w:rsid w:val="00F57956"/>
    <w:rsid w:val="00F60FD1"/>
    <w:rsid w:val="00F616EC"/>
    <w:rsid w:val="00F645D0"/>
    <w:rsid w:val="00F650EF"/>
    <w:rsid w:val="00F709B0"/>
    <w:rsid w:val="00F718B6"/>
    <w:rsid w:val="00F74245"/>
    <w:rsid w:val="00F753F7"/>
    <w:rsid w:val="00F84AB1"/>
    <w:rsid w:val="00F94253"/>
    <w:rsid w:val="00FA5B4B"/>
    <w:rsid w:val="00FB1023"/>
    <w:rsid w:val="00FB4213"/>
    <w:rsid w:val="00FB6BF7"/>
    <w:rsid w:val="00FD2F72"/>
    <w:rsid w:val="00FD48C5"/>
    <w:rsid w:val="00FD6772"/>
    <w:rsid w:val="00FD7817"/>
    <w:rsid w:val="00FE40B8"/>
    <w:rsid w:val="00FE735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EF4F797F-BD84-4898-9E66-779819F1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C67B7"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232D41"/>
    <w:rsid w:val="002A1A5B"/>
    <w:rsid w:val="004D003D"/>
    <w:rsid w:val="005A34FB"/>
    <w:rsid w:val="005D0DE3"/>
    <w:rsid w:val="005D22AC"/>
    <w:rsid w:val="00612806"/>
    <w:rsid w:val="00822BFA"/>
    <w:rsid w:val="00987AC8"/>
    <w:rsid w:val="00A752FE"/>
    <w:rsid w:val="00B0117D"/>
    <w:rsid w:val="00BC67B7"/>
    <w:rsid w:val="00CB75FE"/>
    <w:rsid w:val="00ED1DF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66C42-BC07-46A7-B5E2-56DF1F6FD55B}"/>
</file>

<file path=customXml/itemProps2.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522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subject/>
  <dc:creator>Ralph Schumacher</dc:creator>
  <cp:keywords/>
  <cp:lastModifiedBy>ARGUS Sprachmanufaktur</cp:lastModifiedBy>
  <cp:revision>73</cp:revision>
  <cp:lastPrinted>2014-05-13T02:37:00Z</cp:lastPrinted>
  <dcterms:created xsi:type="dcterms:W3CDTF">2025-01-13T23:58:00Z</dcterms:created>
  <dcterms:modified xsi:type="dcterms:W3CDTF">2025-11-20T10:55:00Z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