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0DE481D2" w:rsidR="005948C8" w:rsidRDefault="00E91F6E" w:rsidP="003E4E73">
          <w:r>
            <w:t>e3 : évaluer et préparer des données et des statistiques en lien avec le marché et l’entreprise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390FEF56" w:rsidR="00A37A7F" w:rsidRPr="00D466ED" w:rsidRDefault="00311253" w:rsidP="00D466ED">
            <w:r>
              <w:t>Je réalise en autonomie des analyses de contenu et des évaluations quantitatives mineures dans mon domaine de travail.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2B599877" w:rsidR="00A37A7F" w:rsidRPr="00D466ED" w:rsidRDefault="00311253" w:rsidP="001D31E6">
            <w:pPr>
              <w:tabs>
                <w:tab w:val="left" w:pos="1380"/>
              </w:tabs>
            </w:pPr>
            <w:r>
              <w:t>Je présente les résultats de mes analyses sous une forme adaptée à leurs destinataires (p. ex. tableaux, diagrammes, rapports).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1D31E6" w14:paraId="716900B1" w14:textId="77777777" w:rsidTr="00C37F7F">
        <w:tc>
          <w:tcPr>
            <w:tcW w:w="7200" w:type="dxa"/>
          </w:tcPr>
          <w:p w14:paraId="32C381E4" w14:textId="284D0E9B" w:rsidR="001D31E6" w:rsidRPr="001D31E6" w:rsidRDefault="00311253" w:rsidP="001D31E6">
            <w:pPr>
              <w:tabs>
                <w:tab w:val="left" w:pos="1380"/>
              </w:tabs>
            </w:pPr>
            <w:r>
              <w:t>Je tire des conclusions tangibles de mes évaluations.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D466ED" w:rsidRDefault="001D31E6" w:rsidP="00375C24">
            <w:pPr>
              <w:jc w:val="center"/>
            </w:pPr>
          </w:p>
        </w:tc>
      </w:tr>
      <w:tr w:rsidR="001D31E6" w14:paraId="7C7B7EB1" w14:textId="77777777" w:rsidTr="00C37F7F">
        <w:tc>
          <w:tcPr>
            <w:tcW w:w="7200" w:type="dxa"/>
          </w:tcPr>
          <w:p w14:paraId="75E70F22" w14:textId="694EA346" w:rsidR="001D31E6" w:rsidRPr="001D31E6" w:rsidRDefault="00311253" w:rsidP="001D31E6">
            <w:pPr>
              <w:tabs>
                <w:tab w:val="left" w:pos="1380"/>
              </w:tabs>
            </w:pPr>
            <w:r>
              <w:t>Je transmets les informations analysées et traitées au service compétent dans les délais impartis.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D466ED" w:rsidRDefault="001D31E6" w:rsidP="00375C24">
            <w:pPr>
              <w:jc w:val="center"/>
            </w:pPr>
          </w:p>
        </w:tc>
      </w:tr>
      <w:tr w:rsidR="001D31E6" w14:paraId="2523FA82" w14:textId="77777777" w:rsidTr="00C37F7F">
        <w:tc>
          <w:tcPr>
            <w:tcW w:w="7200" w:type="dxa"/>
          </w:tcPr>
          <w:p w14:paraId="2F7712FC" w14:textId="446D5353" w:rsidR="001D31E6" w:rsidRPr="001D31E6" w:rsidRDefault="00311253" w:rsidP="001D31E6">
            <w:pPr>
              <w:tabs>
                <w:tab w:val="left" w:pos="1380"/>
              </w:tabs>
            </w:pPr>
            <w:r>
              <w:t>Je vérifie la plausibilité des données et des statistiques.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D466ED" w:rsidRDefault="001D31E6" w:rsidP="00375C24">
            <w:pPr>
              <w:jc w:val="center"/>
            </w:pPr>
          </w:p>
        </w:tc>
      </w:tr>
      <w:tr w:rsidR="00323E8C" w14:paraId="1D5A7302" w14:textId="77777777" w:rsidTr="00C37F7F">
        <w:tc>
          <w:tcPr>
            <w:tcW w:w="7200" w:type="dxa"/>
          </w:tcPr>
          <w:p w14:paraId="38CD2CBD" w14:textId="70BBA5C1" w:rsidR="00323E8C" w:rsidRPr="00FD17A4" w:rsidRDefault="00311253" w:rsidP="001D31E6">
            <w:pPr>
              <w:tabs>
                <w:tab w:val="left" w:pos="1380"/>
              </w:tabs>
            </w:pPr>
            <w:r>
              <w:lastRenderedPageBreak/>
              <w:t>Si je constate des incohérences ou des erreurs dans les données, j’apporte les corrections nécessaires.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D466ED" w:rsidRDefault="00323E8C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927A" w14:textId="77777777" w:rsidR="003A158A" w:rsidRDefault="003A158A">
      <w:pPr>
        <w:spacing w:line="240" w:lineRule="auto"/>
      </w:pPr>
      <w:r>
        <w:separator/>
      </w:r>
    </w:p>
    <w:p w14:paraId="3D5A1335" w14:textId="77777777" w:rsidR="003A158A" w:rsidRDefault="003A158A"/>
  </w:endnote>
  <w:endnote w:type="continuationSeparator" w:id="0">
    <w:p w14:paraId="623AC079" w14:textId="77777777" w:rsidR="003A158A" w:rsidRDefault="003A158A">
      <w:pPr>
        <w:spacing w:line="240" w:lineRule="auto"/>
      </w:pPr>
      <w:r>
        <w:continuationSeparator/>
      </w:r>
    </w:p>
    <w:p w14:paraId="02F6CCE2" w14:textId="77777777" w:rsidR="003A158A" w:rsidRDefault="003A158A"/>
  </w:endnote>
  <w:endnote w:type="continuationNotice" w:id="1">
    <w:p w14:paraId="221DEB1F" w14:textId="77777777" w:rsidR="003A158A" w:rsidRDefault="003A158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E5A4" w14:textId="77777777" w:rsidR="003A158A" w:rsidRDefault="003A158A">
      <w:pPr>
        <w:spacing w:line="240" w:lineRule="auto"/>
      </w:pPr>
      <w:r>
        <w:separator/>
      </w:r>
    </w:p>
    <w:p w14:paraId="6F7C744E" w14:textId="77777777" w:rsidR="003A158A" w:rsidRDefault="003A158A"/>
  </w:footnote>
  <w:footnote w:type="continuationSeparator" w:id="0">
    <w:p w14:paraId="11E27756" w14:textId="77777777" w:rsidR="003A158A" w:rsidRDefault="003A158A">
      <w:pPr>
        <w:spacing w:line="240" w:lineRule="auto"/>
      </w:pPr>
      <w:r>
        <w:continuationSeparator/>
      </w:r>
    </w:p>
    <w:p w14:paraId="3808D9BC" w14:textId="77777777" w:rsidR="003A158A" w:rsidRDefault="003A158A"/>
  </w:footnote>
  <w:footnote w:type="continuationNotice" w:id="1">
    <w:p w14:paraId="7F4C50A4" w14:textId="77777777" w:rsidR="003A158A" w:rsidRDefault="003A158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0295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1D02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86AF7"/>
    <w:rsid w:val="001B2BEE"/>
    <w:rsid w:val="001C265B"/>
    <w:rsid w:val="001C440C"/>
    <w:rsid w:val="001D276E"/>
    <w:rsid w:val="001D31E6"/>
    <w:rsid w:val="001E1D12"/>
    <w:rsid w:val="001F04C5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96505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1253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158A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5606F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3775"/>
    <w:rsid w:val="004F6701"/>
    <w:rsid w:val="0050560F"/>
    <w:rsid w:val="005064A2"/>
    <w:rsid w:val="005147D5"/>
    <w:rsid w:val="00523E1C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A4811"/>
    <w:rsid w:val="005B54A2"/>
    <w:rsid w:val="005B58B4"/>
    <w:rsid w:val="005B69F9"/>
    <w:rsid w:val="005C0E3F"/>
    <w:rsid w:val="005C13BC"/>
    <w:rsid w:val="005D0DE3"/>
    <w:rsid w:val="005D1FB4"/>
    <w:rsid w:val="005E0240"/>
    <w:rsid w:val="005F005D"/>
    <w:rsid w:val="005F0322"/>
    <w:rsid w:val="005F4F14"/>
    <w:rsid w:val="005F61D3"/>
    <w:rsid w:val="005F66B0"/>
    <w:rsid w:val="005F7513"/>
    <w:rsid w:val="00602AEA"/>
    <w:rsid w:val="0063152A"/>
    <w:rsid w:val="00631FDD"/>
    <w:rsid w:val="00640ACD"/>
    <w:rsid w:val="006423CC"/>
    <w:rsid w:val="0064498D"/>
    <w:rsid w:val="00644B59"/>
    <w:rsid w:val="006508FA"/>
    <w:rsid w:val="006511E2"/>
    <w:rsid w:val="006512E2"/>
    <w:rsid w:val="0065587D"/>
    <w:rsid w:val="00657CE0"/>
    <w:rsid w:val="0066617C"/>
    <w:rsid w:val="00671D5F"/>
    <w:rsid w:val="00677BE4"/>
    <w:rsid w:val="006850E2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6F2B19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443C6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E7FA3"/>
    <w:rsid w:val="008F250E"/>
    <w:rsid w:val="008F2662"/>
    <w:rsid w:val="008F26E4"/>
    <w:rsid w:val="00901E96"/>
    <w:rsid w:val="00917EAC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13DDB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273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9695C"/>
    <w:rsid w:val="00CA6C07"/>
    <w:rsid w:val="00CB1F49"/>
    <w:rsid w:val="00CD5D90"/>
    <w:rsid w:val="00CD5E0D"/>
    <w:rsid w:val="00CE0ED4"/>
    <w:rsid w:val="00CE1F2D"/>
    <w:rsid w:val="00CF7F55"/>
    <w:rsid w:val="00D00FA4"/>
    <w:rsid w:val="00D11C55"/>
    <w:rsid w:val="00D16BA8"/>
    <w:rsid w:val="00D203D4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C48DC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32E66"/>
    <w:rsid w:val="00E536E3"/>
    <w:rsid w:val="00E6634A"/>
    <w:rsid w:val="00E67388"/>
    <w:rsid w:val="00E7171D"/>
    <w:rsid w:val="00E737AE"/>
    <w:rsid w:val="00E849BC"/>
    <w:rsid w:val="00E91F6E"/>
    <w:rsid w:val="00EA55D2"/>
    <w:rsid w:val="00EA76A4"/>
    <w:rsid w:val="00EA7F9F"/>
    <w:rsid w:val="00EB286E"/>
    <w:rsid w:val="00EC5027"/>
    <w:rsid w:val="00ED1B20"/>
    <w:rsid w:val="00EE2036"/>
    <w:rsid w:val="00EE47E0"/>
    <w:rsid w:val="00EF1B78"/>
    <w:rsid w:val="00F0042A"/>
    <w:rsid w:val="00F110B0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50394"/>
    <w:rsid w:val="00880A6C"/>
    <w:rsid w:val="00987AC8"/>
    <w:rsid w:val="009B059F"/>
    <w:rsid w:val="00B0117D"/>
    <w:rsid w:val="00BB15BF"/>
    <w:rsid w:val="00BC67B7"/>
    <w:rsid w:val="00E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144C5-921B-4297-AF9E-402D76B5C13D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136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958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5</cp:revision>
  <cp:lastPrinted>2014-05-13T11:37:00Z</cp:lastPrinted>
  <dcterms:created xsi:type="dcterms:W3CDTF">2025-09-12T08:56:00Z</dcterms:created>
  <dcterms:modified xsi:type="dcterms:W3CDTF">2025-11-20T11:14:00Z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