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50FB1961" w:rsidR="005948C8" w:rsidRDefault="00B828AD" w:rsidP="003E4E73">
          <w:r>
            <w:t>a3 : recevoir et exécuter des mandats propres au domaine commercial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C37F7F"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2E8090DE" w:rsidR="00A37A7F" w:rsidRPr="00D466ED" w:rsidRDefault="00B828AD" w:rsidP="00D466ED">
            <w:r>
              <w:t>Je sais utiliser mon profil de compétences de manière ciblée afin de remporter des contrats commerciaux.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1479A68F" w:rsidR="00A37A7F" w:rsidRPr="00D466ED" w:rsidRDefault="00B828AD" w:rsidP="00D466ED">
            <w:r>
              <w:t>Je traite les mandats commerciaux conformément aux attentes des clients.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  <w:tr w:rsidR="00B828AD" w14:paraId="7FD9AABB" w14:textId="77777777" w:rsidTr="00C37F7F">
        <w:tc>
          <w:tcPr>
            <w:tcW w:w="7200" w:type="dxa"/>
          </w:tcPr>
          <w:p w14:paraId="5824E742" w14:textId="60E843DE" w:rsidR="00B828AD" w:rsidRPr="00B828AD" w:rsidRDefault="00C03D03" w:rsidP="00D466ED">
            <w:r>
              <w:t>Je vérifie régulièrement la qualité de mon travail ainsi que la satisfaction des clients.</w:t>
            </w:r>
          </w:p>
        </w:tc>
        <w:tc>
          <w:tcPr>
            <w:tcW w:w="1757" w:type="dxa"/>
            <w:vAlign w:val="center"/>
          </w:tcPr>
          <w:p w14:paraId="1AC8B4E2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CFF6C7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53AFE5E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33D4054" w14:textId="77777777" w:rsidR="00B828AD" w:rsidRPr="00D466ED" w:rsidRDefault="00B828AD" w:rsidP="00375C24">
            <w:pPr>
              <w:jc w:val="center"/>
            </w:pPr>
          </w:p>
        </w:tc>
      </w:tr>
      <w:tr w:rsidR="00B828AD" w14:paraId="5A77EAFD" w14:textId="77777777" w:rsidTr="00C37F7F">
        <w:tc>
          <w:tcPr>
            <w:tcW w:w="7200" w:type="dxa"/>
          </w:tcPr>
          <w:p w14:paraId="30E07B16" w14:textId="24A14DC4" w:rsidR="00B828AD" w:rsidRPr="00B828AD" w:rsidRDefault="00C03D03" w:rsidP="00D466ED">
            <w:r>
              <w:t>Je procède à une analyse critique de mes résultats de travail et en déduis des mesures d’amélioration concrètes.</w:t>
            </w:r>
          </w:p>
        </w:tc>
        <w:tc>
          <w:tcPr>
            <w:tcW w:w="1757" w:type="dxa"/>
            <w:vAlign w:val="center"/>
          </w:tcPr>
          <w:p w14:paraId="2EDEBD28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20B69EB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EB33A9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C29CBB0" w14:textId="77777777" w:rsidR="00B828AD" w:rsidRPr="00D466ED" w:rsidRDefault="00B828AD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82094"/>
    <w:rsid w:val="00083194"/>
    <w:rsid w:val="000938CF"/>
    <w:rsid w:val="000A041D"/>
    <w:rsid w:val="000B3893"/>
    <w:rsid w:val="000B766D"/>
    <w:rsid w:val="000C0C66"/>
    <w:rsid w:val="000D52E6"/>
    <w:rsid w:val="000F5921"/>
    <w:rsid w:val="001034D4"/>
    <w:rsid w:val="00105D14"/>
    <w:rsid w:val="0011727C"/>
    <w:rsid w:val="00123539"/>
    <w:rsid w:val="00133C40"/>
    <w:rsid w:val="001356AF"/>
    <w:rsid w:val="00150DE9"/>
    <w:rsid w:val="00160BD5"/>
    <w:rsid w:val="00182AB7"/>
    <w:rsid w:val="00190705"/>
    <w:rsid w:val="001B2BEE"/>
    <w:rsid w:val="001C265B"/>
    <w:rsid w:val="001C440C"/>
    <w:rsid w:val="001D276E"/>
    <w:rsid w:val="001E1D12"/>
    <w:rsid w:val="00204FA0"/>
    <w:rsid w:val="002130E4"/>
    <w:rsid w:val="00247388"/>
    <w:rsid w:val="002562EA"/>
    <w:rsid w:val="00265739"/>
    <w:rsid w:val="0028112C"/>
    <w:rsid w:val="002911AD"/>
    <w:rsid w:val="002921BE"/>
    <w:rsid w:val="002A6F72"/>
    <w:rsid w:val="002B6110"/>
    <w:rsid w:val="002B7C34"/>
    <w:rsid w:val="002C17E3"/>
    <w:rsid w:val="002C55CF"/>
    <w:rsid w:val="002E2723"/>
    <w:rsid w:val="003008C1"/>
    <w:rsid w:val="0031054D"/>
    <w:rsid w:val="00315D86"/>
    <w:rsid w:val="00324C9D"/>
    <w:rsid w:val="003322A2"/>
    <w:rsid w:val="003352BE"/>
    <w:rsid w:val="003358A1"/>
    <w:rsid w:val="00341F3E"/>
    <w:rsid w:val="003651A3"/>
    <w:rsid w:val="003755BD"/>
    <w:rsid w:val="00375C24"/>
    <w:rsid w:val="00387E4E"/>
    <w:rsid w:val="00394E44"/>
    <w:rsid w:val="003A5991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4CFB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63D"/>
    <w:rsid w:val="006E52DF"/>
    <w:rsid w:val="006E5352"/>
    <w:rsid w:val="006F0578"/>
    <w:rsid w:val="00704260"/>
    <w:rsid w:val="0070519D"/>
    <w:rsid w:val="00706D6E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752E7"/>
    <w:rsid w:val="0078270D"/>
    <w:rsid w:val="007842ED"/>
    <w:rsid w:val="0079539E"/>
    <w:rsid w:val="007A2E56"/>
    <w:rsid w:val="007C0651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ED9"/>
    <w:rsid w:val="00983118"/>
    <w:rsid w:val="00987AC8"/>
    <w:rsid w:val="00994AC0"/>
    <w:rsid w:val="009B059F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5938"/>
    <w:rsid w:val="00A35F45"/>
    <w:rsid w:val="00A37A7F"/>
    <w:rsid w:val="00A40C2E"/>
    <w:rsid w:val="00A45093"/>
    <w:rsid w:val="00A52799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559D"/>
    <w:rsid w:val="00C37F7F"/>
    <w:rsid w:val="00C42261"/>
    <w:rsid w:val="00C44C49"/>
    <w:rsid w:val="00C46F03"/>
    <w:rsid w:val="00C56F6F"/>
    <w:rsid w:val="00C77373"/>
    <w:rsid w:val="00C901BD"/>
    <w:rsid w:val="00C93D00"/>
    <w:rsid w:val="00C941E1"/>
    <w:rsid w:val="00CA6C07"/>
    <w:rsid w:val="00CD5D90"/>
    <w:rsid w:val="00CD5E0D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7F9F"/>
    <w:rsid w:val="00EB286E"/>
    <w:rsid w:val="00ED1B20"/>
    <w:rsid w:val="00EE2036"/>
    <w:rsid w:val="00EE47E0"/>
    <w:rsid w:val="00F0042A"/>
    <w:rsid w:val="00F13670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5B4B"/>
    <w:rsid w:val="00FB1023"/>
    <w:rsid w:val="00FB4213"/>
    <w:rsid w:val="00FB6BF7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190705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CE26D-A4BC-4135-A605-0E6A596ED5B2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737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5</cp:revision>
  <cp:lastPrinted>2014-05-13T11:37:00Z</cp:lastPrinted>
  <dcterms:created xsi:type="dcterms:W3CDTF">2025-09-12T08:03:00Z</dcterms:created>
  <dcterms:modified xsi:type="dcterms:W3CDTF">2025-11-20T11:08:00Z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