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422A5" w14:textId="77777777" w:rsidR="000A525B" w:rsidRDefault="000A525B"/>
    <w:p w14:paraId="3331F0C7" w14:textId="77777777" w:rsidR="00405CCA" w:rsidRDefault="00405CCA"/>
    <w:p w14:paraId="1DEEDE28" w14:textId="77777777" w:rsidR="006443DD" w:rsidRDefault="006443DD"/>
    <w:p w14:paraId="6FCD7287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37AFA89E" w14:textId="77777777" w:rsidR="00C33180" w:rsidRDefault="00C33180"/>
    <w:p w14:paraId="68E48DBD" w14:textId="77777777" w:rsidR="00C33180" w:rsidRDefault="00F77E4C" w:rsidP="007A3538">
      <w:pPr>
        <w:pStyle w:val="20Fichethmatique"/>
      </w:pPr>
      <w:r>
        <w:t>Article-type</w:t>
      </w:r>
    </w:p>
    <w:p w14:paraId="231E6B6C" w14:textId="75E73659" w:rsidR="00C33180" w:rsidRDefault="002C0929" w:rsidP="00F52776">
      <w:pPr>
        <w:pStyle w:val="21FTTitre"/>
      </w:pPr>
      <w:r w:rsidRPr="002C0929">
        <w:t>Zone d’extraction et/ou de décharge et de valorisation de matériaux</w:t>
      </w:r>
    </w:p>
    <w:p w14:paraId="610BC6F4" w14:textId="77777777" w:rsidR="00C33180" w:rsidRDefault="00C33180"/>
    <w:p w14:paraId="1BDC6BBD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613BA8F8" w14:textId="0577B39D" w:rsidR="001C513C" w:rsidRDefault="001C513C" w:rsidP="001C513C">
      <w:hyperlink r:id="rId11" w:history="1">
        <w:r w:rsidRPr="00D61B8A">
          <w:rPr>
            <w:rStyle w:val="Lienhypertexte"/>
          </w:rPr>
          <w:t>Matériaux minéraux (Sites d’extraction de matériaux, décharges et sites de valorisation de matériaux)</w:t>
        </w:r>
      </w:hyperlink>
    </w:p>
    <w:p w14:paraId="07989244" w14:textId="77777777" w:rsidR="00BE4449" w:rsidRDefault="00BE4449"/>
    <w:p w14:paraId="032FFDB2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6324489B" w14:textId="702D4CEE" w:rsidR="00BE4449" w:rsidRPr="00994E57" w:rsidRDefault="00994E57">
      <w:pPr>
        <w:rPr>
          <w:i/>
        </w:rPr>
      </w:pPr>
      <w:r w:rsidRPr="00994E57">
        <w:rPr>
          <w:i/>
        </w:rPr>
        <w:t>(</w:t>
      </w:r>
      <w:proofErr w:type="gramStart"/>
      <w:r w:rsidRPr="00994E57">
        <w:rPr>
          <w:i/>
          <w:highlight w:val="green"/>
        </w:rPr>
        <w:t>surlignage</w:t>
      </w:r>
      <w:proofErr w:type="gramEnd"/>
      <w:r w:rsidRPr="00994E57">
        <w:rPr>
          <w:i/>
        </w:rPr>
        <w:t xml:space="preserve"> = </w:t>
      </w:r>
      <w:r w:rsidR="006E4BE4" w:rsidRPr="006E4BE4">
        <w:rPr>
          <w:i/>
        </w:rPr>
        <w:t>à adapter par la commune, « et/ou » ainsi que « ou » ne peut pas être maintenu</w:t>
      </w:r>
      <w:r w:rsidRPr="00994E57">
        <w:rPr>
          <w:i/>
        </w:rPr>
        <w:t>)</w:t>
      </w:r>
    </w:p>
    <w:p w14:paraId="020240AE" w14:textId="77777777" w:rsidR="00994E57" w:rsidRDefault="00994E57" w:rsidP="001C513C"/>
    <w:p w14:paraId="146BE36B" w14:textId="00503968" w:rsidR="001C513C" w:rsidRDefault="001C513C" w:rsidP="001C513C">
      <w:pPr>
        <w:pStyle w:val="ACCorps"/>
        <w:tabs>
          <w:tab w:val="left" w:pos="1134"/>
        </w:tabs>
        <w:spacing w:before="0"/>
        <w:ind w:left="1134" w:hanging="1134"/>
        <w:rPr>
          <w:rFonts w:ascii="Helvetica 45 Light" w:hAnsi="Helvetica 45 Light"/>
          <w:sz w:val="19"/>
          <w:szCs w:val="19"/>
          <w:lang w:val="fr-CH"/>
        </w:rPr>
      </w:pPr>
      <w:r>
        <w:rPr>
          <w:rFonts w:ascii="Helvetica 45 Light" w:hAnsi="Helvetica 45 Light"/>
          <w:sz w:val="19"/>
          <w:szCs w:val="19"/>
          <w:lang w:val="fr-CH"/>
        </w:rPr>
        <w:t xml:space="preserve">Trois propositions d’articles-type sont réalisées correspondant aux cas de figure suivants : </w:t>
      </w:r>
    </w:p>
    <w:p w14:paraId="5DDE7B4E" w14:textId="77777777" w:rsidR="001C513C" w:rsidRDefault="001C513C" w:rsidP="001C513C">
      <w:pPr>
        <w:pStyle w:val="ACCorps"/>
        <w:tabs>
          <w:tab w:val="left" w:pos="1134"/>
        </w:tabs>
        <w:spacing w:before="0"/>
        <w:ind w:left="1134" w:hanging="1134"/>
        <w:rPr>
          <w:rFonts w:ascii="Helvetica 45 Light" w:hAnsi="Helvetica 45 Light"/>
          <w:sz w:val="19"/>
          <w:szCs w:val="19"/>
          <w:lang w:val="fr-CH"/>
        </w:rPr>
      </w:pPr>
    </w:p>
    <w:p w14:paraId="0A0049E7" w14:textId="77777777" w:rsidR="001C513C" w:rsidRPr="00134F46" w:rsidRDefault="001C513C" w:rsidP="001C513C">
      <w:pPr>
        <w:pStyle w:val="ACCorps"/>
        <w:numPr>
          <w:ilvl w:val="0"/>
          <w:numId w:val="18"/>
        </w:numPr>
        <w:tabs>
          <w:tab w:val="left" w:pos="1134"/>
        </w:tabs>
        <w:spacing w:before="0"/>
        <w:rPr>
          <w:rFonts w:ascii="Helvetica 45 Light" w:hAnsi="Helvetica 45 Light"/>
          <w:sz w:val="19"/>
          <w:szCs w:val="19"/>
          <w:lang w:val="fr-CH"/>
        </w:rPr>
      </w:pPr>
      <w:r>
        <w:rPr>
          <w:rFonts w:ascii="Helvetica 45 Light" w:hAnsi="Helvetica 45 Light"/>
          <w:sz w:val="19"/>
          <w:szCs w:val="19"/>
          <w:lang w:val="fr-CH"/>
        </w:rPr>
        <w:t xml:space="preserve">La zone </w:t>
      </w:r>
      <w:r w:rsidRPr="002A0AB1">
        <w:rPr>
          <w:rFonts w:ascii="Helvetica 45 Light" w:hAnsi="Helvetica 45 Light"/>
          <w:sz w:val="19"/>
          <w:szCs w:val="19"/>
          <w:highlight w:val="green"/>
          <w:lang w:val="fr-CH"/>
        </w:rPr>
        <w:t>d’extraction et/ou de décharge</w:t>
      </w:r>
      <w:r>
        <w:rPr>
          <w:rFonts w:ascii="Helvetica 45 Light" w:hAnsi="Helvetica 45 Light"/>
          <w:sz w:val="19"/>
          <w:szCs w:val="19"/>
          <w:lang w:val="fr-CH"/>
        </w:rPr>
        <w:t xml:space="preserve"> </w:t>
      </w:r>
      <w:r w:rsidRPr="00134F46">
        <w:rPr>
          <w:rFonts w:ascii="Helvetica 45 Light" w:hAnsi="Helvetica 45 Light"/>
          <w:sz w:val="19"/>
          <w:szCs w:val="19"/>
          <w:lang w:val="fr-CH"/>
        </w:rPr>
        <w:t>et de valorisation de matériaux est régie par un PAD existant.</w:t>
      </w:r>
    </w:p>
    <w:p w14:paraId="5469BD51" w14:textId="77777777" w:rsidR="001C513C" w:rsidRDefault="001C513C" w:rsidP="001C513C">
      <w:pPr>
        <w:pStyle w:val="ACCorps"/>
        <w:tabs>
          <w:tab w:val="left" w:pos="1134"/>
        </w:tabs>
        <w:spacing w:before="0"/>
        <w:ind w:left="720"/>
        <w:rPr>
          <w:rFonts w:ascii="Helvetica 45 Light" w:hAnsi="Helvetica 45 Light"/>
          <w:sz w:val="19"/>
          <w:szCs w:val="19"/>
          <w:lang w:val="fr-CH"/>
        </w:rPr>
      </w:pPr>
    </w:p>
    <w:p w14:paraId="0355AFBB" w14:textId="2E22428A" w:rsidR="001C513C" w:rsidRDefault="001C513C" w:rsidP="001C513C">
      <w:pPr>
        <w:pStyle w:val="ACCorps"/>
        <w:numPr>
          <w:ilvl w:val="0"/>
          <w:numId w:val="18"/>
        </w:numPr>
        <w:tabs>
          <w:tab w:val="left" w:pos="1134"/>
        </w:tabs>
        <w:spacing w:before="0"/>
        <w:rPr>
          <w:rFonts w:ascii="Helvetica 45 Light" w:hAnsi="Helvetica 45 Light"/>
          <w:sz w:val="19"/>
          <w:szCs w:val="19"/>
          <w:lang w:val="fr-CH"/>
        </w:rPr>
      </w:pPr>
      <w:r w:rsidRPr="00134F46">
        <w:rPr>
          <w:rFonts w:ascii="Helvetica 45 Light" w:hAnsi="Helvetica 45 Light"/>
          <w:sz w:val="19"/>
          <w:szCs w:val="19"/>
          <w:lang w:val="fr-CH"/>
        </w:rPr>
        <w:t xml:space="preserve">La zone </w:t>
      </w:r>
      <w:r w:rsidRPr="002A0AB1">
        <w:rPr>
          <w:rFonts w:ascii="Helvetica 45 Light" w:hAnsi="Helvetica 45 Light"/>
          <w:sz w:val="19"/>
          <w:szCs w:val="19"/>
          <w:highlight w:val="green"/>
          <w:lang w:val="fr-CH"/>
        </w:rPr>
        <w:t>d’extraction et/ou de décharge</w:t>
      </w:r>
      <w:r w:rsidRPr="00134F46">
        <w:rPr>
          <w:rFonts w:ascii="Helvetica 45 Light" w:hAnsi="Helvetica 45 Light"/>
          <w:sz w:val="19"/>
          <w:szCs w:val="19"/>
          <w:lang w:val="fr-CH"/>
        </w:rPr>
        <w:t xml:space="preserve"> et de valorisation de matériaux doit faire l’objet d’une planification spéciale. L’article renvoi</w:t>
      </w:r>
      <w:r>
        <w:rPr>
          <w:rFonts w:ascii="Helvetica 45 Light" w:hAnsi="Helvetica 45 Light"/>
          <w:sz w:val="19"/>
          <w:szCs w:val="19"/>
          <w:lang w:val="fr-CH"/>
        </w:rPr>
        <w:t>e</w:t>
      </w:r>
      <w:r w:rsidRPr="00134F46">
        <w:rPr>
          <w:rFonts w:ascii="Helvetica 45 Light" w:hAnsi="Helvetica 45 Light"/>
          <w:sz w:val="19"/>
          <w:szCs w:val="19"/>
          <w:lang w:val="fr-CH"/>
        </w:rPr>
        <w:t xml:space="preserve"> à un cahier des charges annexé au RCCZ pour guider cette dernière.</w:t>
      </w:r>
    </w:p>
    <w:p w14:paraId="2DEDFC1A" w14:textId="77777777" w:rsidR="001C513C" w:rsidRPr="001C513C" w:rsidRDefault="001C513C" w:rsidP="001C513C">
      <w:pPr>
        <w:pStyle w:val="ACCorps"/>
        <w:tabs>
          <w:tab w:val="left" w:pos="1134"/>
        </w:tabs>
        <w:spacing w:before="0"/>
        <w:ind w:left="720"/>
        <w:rPr>
          <w:rFonts w:ascii="Helvetica 45 Light" w:hAnsi="Helvetica 45 Light"/>
          <w:sz w:val="19"/>
          <w:szCs w:val="19"/>
          <w:lang w:val="fr-CH"/>
        </w:rPr>
      </w:pPr>
    </w:p>
    <w:p w14:paraId="0B1713D9" w14:textId="7790A6A3" w:rsidR="001C513C" w:rsidRDefault="001C513C" w:rsidP="001C513C">
      <w:pPr>
        <w:pStyle w:val="ACCorps"/>
        <w:numPr>
          <w:ilvl w:val="0"/>
          <w:numId w:val="18"/>
        </w:numPr>
        <w:tabs>
          <w:tab w:val="left" w:pos="1134"/>
        </w:tabs>
        <w:spacing w:before="0"/>
        <w:rPr>
          <w:rFonts w:ascii="Helvetica 45 Light" w:hAnsi="Helvetica 45 Light"/>
          <w:sz w:val="19"/>
          <w:szCs w:val="19"/>
          <w:lang w:val="fr-CH"/>
        </w:rPr>
      </w:pPr>
      <w:r w:rsidRPr="00134F46">
        <w:rPr>
          <w:rFonts w:ascii="Helvetica 45 Light" w:hAnsi="Helvetica 45 Light"/>
          <w:sz w:val="19"/>
          <w:szCs w:val="19"/>
          <w:lang w:val="fr-CH"/>
        </w:rPr>
        <w:t xml:space="preserve">La zone </w:t>
      </w:r>
      <w:r w:rsidRPr="002A0AB1">
        <w:rPr>
          <w:rFonts w:ascii="Helvetica 45 Light" w:hAnsi="Helvetica 45 Light"/>
          <w:sz w:val="19"/>
          <w:szCs w:val="19"/>
          <w:highlight w:val="green"/>
          <w:lang w:val="fr-CH"/>
        </w:rPr>
        <w:t>d’extraction et/ou de décharge</w:t>
      </w:r>
      <w:r w:rsidRPr="00134F46">
        <w:rPr>
          <w:rFonts w:ascii="Helvetica 45 Light" w:hAnsi="Helvetica 45 Light"/>
          <w:sz w:val="19"/>
          <w:szCs w:val="19"/>
          <w:lang w:val="fr-CH"/>
        </w:rPr>
        <w:t xml:space="preserve"> et</w:t>
      </w:r>
      <w:r w:rsidRPr="00587C16">
        <w:rPr>
          <w:rFonts w:ascii="Helvetica 45 Light" w:hAnsi="Helvetica 45 Light"/>
          <w:sz w:val="19"/>
          <w:szCs w:val="19"/>
          <w:lang w:val="fr-CH"/>
        </w:rPr>
        <w:t xml:space="preserve"> de </w:t>
      </w:r>
      <w:r w:rsidRPr="00495C19">
        <w:rPr>
          <w:rFonts w:ascii="Helvetica 45 Light" w:hAnsi="Helvetica 45 Light"/>
          <w:sz w:val="19"/>
          <w:szCs w:val="19"/>
          <w:lang w:val="fr-CH"/>
        </w:rPr>
        <w:t>valorisation de</w:t>
      </w:r>
      <w:r>
        <w:rPr>
          <w:rFonts w:ascii="Helvetica 45 Light" w:hAnsi="Helvetica 45 Light"/>
          <w:sz w:val="19"/>
          <w:szCs w:val="19"/>
          <w:lang w:val="fr-CH"/>
        </w:rPr>
        <w:t xml:space="preserve"> matériaux ne requière pas de planification spéciale. Les prescriptions d’utilisation sont prévues au niveau de l’article du RCCZ. </w:t>
      </w:r>
    </w:p>
    <w:p w14:paraId="43A228D6" w14:textId="77777777" w:rsidR="001C513C" w:rsidRDefault="001C513C" w:rsidP="001C513C"/>
    <w:p w14:paraId="4E4FB6E3" w14:textId="67D48054" w:rsidR="00686884" w:rsidRDefault="00686884">
      <w:pPr>
        <w:spacing w:after="160" w:line="259" w:lineRule="auto"/>
        <w:jc w:val="left"/>
      </w:pPr>
      <w:r>
        <w:br w:type="page"/>
      </w:r>
    </w:p>
    <w:p w14:paraId="0B66FF3F" w14:textId="77777777" w:rsidR="001C513C" w:rsidRDefault="001C513C" w:rsidP="001C513C"/>
    <w:p w14:paraId="7C049C33" w14:textId="77777777" w:rsidR="00686884" w:rsidRPr="008723E8" w:rsidRDefault="00686884" w:rsidP="00686884">
      <w:pPr>
        <w:pStyle w:val="Articletypetitre"/>
        <w:numPr>
          <w:ilvl w:val="0"/>
          <w:numId w:val="19"/>
        </w:numPr>
        <w:ind w:left="284"/>
        <w:rPr>
          <w:rStyle w:val="Accentuation"/>
        </w:rPr>
      </w:pPr>
      <w:r w:rsidRPr="008723E8">
        <w:rPr>
          <w:rStyle w:val="Accentuation"/>
        </w:rPr>
        <w:t xml:space="preserve">Proposition d’article-type – PAD existant </w:t>
      </w:r>
    </w:p>
    <w:p w14:paraId="34675A6B" w14:textId="77777777" w:rsidR="00686884" w:rsidRDefault="00686884" w:rsidP="001C513C"/>
    <w:p w14:paraId="2B77F2AF" w14:textId="5BA0E660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686884" w:rsidRPr="0072479D">
        <w:rPr>
          <w:rStyle w:val="Accentuation"/>
        </w:rPr>
        <w:t>Zone</w:t>
      </w:r>
      <w:r w:rsidR="00686884" w:rsidRPr="00AE75AD">
        <w:rPr>
          <w:rStyle w:val="Accentuation"/>
          <w:highlight w:val="green"/>
        </w:rPr>
        <w:t xml:space="preserve"> d’extraction et/ou de </w:t>
      </w:r>
      <w:r w:rsidR="00686884">
        <w:rPr>
          <w:rStyle w:val="Accentuation"/>
          <w:highlight w:val="green"/>
        </w:rPr>
        <w:t xml:space="preserve">décharge </w:t>
      </w:r>
      <w:r w:rsidR="00686884" w:rsidRPr="0072479D">
        <w:rPr>
          <w:rStyle w:val="Accentuation"/>
        </w:rPr>
        <w:t>et de valorisation de matériaux régie par un PAD</w:t>
      </w:r>
      <w:r w:rsidR="00686884" w:rsidRPr="006B2262">
        <w:rPr>
          <w:rStyle w:val="Accentuation"/>
          <w:highlight w:val="green"/>
        </w:rPr>
        <w:t xml:space="preserve"> « nom du PAD »</w:t>
      </w:r>
    </w:p>
    <w:p w14:paraId="24A3F0EA" w14:textId="77777777" w:rsidR="00686884" w:rsidRPr="006B2262" w:rsidRDefault="00686884" w:rsidP="00686884">
      <w:pPr>
        <w:pStyle w:val="41Artalina"/>
      </w:pPr>
      <w:r w:rsidRPr="006B2262">
        <w:t>L’implantation des différent</w:t>
      </w:r>
      <w:r>
        <w:t>e</w:t>
      </w:r>
      <w:r w:rsidRPr="006B2262">
        <w:t>s constructions et installations est régie par un plan d’aménagement détaillé (PAD), dont le périmètre figure sur le plan d’affectation des zones (PAZ).</w:t>
      </w:r>
    </w:p>
    <w:p w14:paraId="33A5E225" w14:textId="405DF71C" w:rsidR="00994E57" w:rsidRDefault="00686884" w:rsidP="00686884">
      <w:pPr>
        <w:pStyle w:val="41Artalina"/>
      </w:pPr>
      <w:r w:rsidRPr="006B2262">
        <w:t>Le règlement du PAD</w:t>
      </w:r>
      <w:r>
        <w:t xml:space="preserve"> </w:t>
      </w:r>
      <w:bookmarkStart w:id="0" w:name="_Hlk188356630"/>
      <w:r>
        <w:t>règle dans le détail l’affectation du sol et</w:t>
      </w:r>
      <w:r w:rsidRPr="006B2262">
        <w:t xml:space="preserve"> </w:t>
      </w:r>
      <w:bookmarkEnd w:id="0"/>
      <w:r w:rsidRPr="006B2262">
        <w:t xml:space="preserve">précise </w:t>
      </w:r>
      <w:r w:rsidRPr="00D96989">
        <w:t>les mesures d'aménagement</w:t>
      </w:r>
      <w:r>
        <w:t>, comme</w:t>
      </w:r>
      <w:r w:rsidRPr="00D96989">
        <w:t xml:space="preserve"> les différentes étapes de construction et de remise en état du site</w:t>
      </w:r>
      <w:r w:rsidRPr="005970EB">
        <w:t xml:space="preserve"> </w:t>
      </w:r>
      <w:r>
        <w:t xml:space="preserve">ainsi que les conditions limitant l’atteinte au paysage et à l’environnement </w:t>
      </w:r>
      <w:bookmarkStart w:id="1" w:name="_Hlk188356715"/>
      <w:r>
        <w:t>conformément aux bases légales en vigueur</w:t>
      </w:r>
      <w:bookmarkEnd w:id="1"/>
      <w:r>
        <w:t>.</w:t>
      </w:r>
    </w:p>
    <w:p w14:paraId="688DECFE" w14:textId="033FD7F7" w:rsidR="00686884" w:rsidRDefault="00686884">
      <w:pPr>
        <w:spacing w:after="160" w:line="259" w:lineRule="auto"/>
        <w:jc w:val="left"/>
      </w:pPr>
      <w:r>
        <w:br w:type="page"/>
      </w:r>
    </w:p>
    <w:p w14:paraId="15C50A0E" w14:textId="77777777" w:rsidR="00686884" w:rsidRPr="008A2359" w:rsidRDefault="00686884" w:rsidP="00686884">
      <w:pPr>
        <w:pStyle w:val="Articletypetitre"/>
        <w:numPr>
          <w:ilvl w:val="0"/>
          <w:numId w:val="23"/>
        </w:numPr>
        <w:ind w:left="284" w:hanging="426"/>
        <w:rPr>
          <w:rStyle w:val="Accentuation"/>
        </w:rPr>
      </w:pPr>
      <w:r w:rsidRPr="008A2359">
        <w:rPr>
          <w:rStyle w:val="Accentuation"/>
        </w:rPr>
        <w:lastRenderedPageBreak/>
        <w:t>Proposition d’article-type – PAD à réaliser</w:t>
      </w:r>
    </w:p>
    <w:p w14:paraId="142A5781" w14:textId="77777777" w:rsidR="00686884" w:rsidRDefault="00686884"/>
    <w:p w14:paraId="51E63807" w14:textId="2AFB782E" w:rsidR="00686884" w:rsidRDefault="00686884" w:rsidP="00686884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Pr="0072479D">
        <w:rPr>
          <w:rStyle w:val="Accentuation"/>
        </w:rPr>
        <w:t xml:space="preserve">Zone </w:t>
      </w:r>
      <w:r w:rsidRPr="00D96989">
        <w:rPr>
          <w:rStyle w:val="Accentuation"/>
          <w:highlight w:val="green"/>
        </w:rPr>
        <w:t>d’extraction</w:t>
      </w:r>
      <w:r>
        <w:rPr>
          <w:rStyle w:val="Accentuation"/>
          <w:highlight w:val="green"/>
        </w:rPr>
        <w:t xml:space="preserve"> </w:t>
      </w:r>
      <w:r w:rsidRPr="00D96989">
        <w:rPr>
          <w:rStyle w:val="Accentuation"/>
          <w:highlight w:val="green"/>
        </w:rPr>
        <w:t xml:space="preserve">et/ou de décharge </w:t>
      </w:r>
      <w:r w:rsidRPr="0072479D">
        <w:rPr>
          <w:rStyle w:val="Accentuation"/>
        </w:rPr>
        <w:t>et de valorisation de matériaux à aménager</w:t>
      </w:r>
    </w:p>
    <w:p w14:paraId="080058FC" w14:textId="2E522F9C" w:rsidR="00686884" w:rsidRDefault="00686884" w:rsidP="00686884">
      <w:pPr>
        <w:pStyle w:val="41Artalina"/>
        <w:numPr>
          <w:ilvl w:val="0"/>
          <w:numId w:val="22"/>
        </w:numPr>
      </w:pPr>
      <w:r>
        <w:t>D</w:t>
      </w:r>
      <w:r w:rsidRPr="00686884">
        <w:t>estination</w:t>
      </w:r>
    </w:p>
    <w:p w14:paraId="1062795E" w14:textId="4F4FA9D1" w:rsidR="00686884" w:rsidRDefault="001F3163" w:rsidP="00686884">
      <w:pPr>
        <w:pStyle w:val="42Artlettre"/>
      </w:pPr>
      <w:r w:rsidRPr="0072479D">
        <w:t xml:space="preserve">La zone </w:t>
      </w:r>
      <w:r w:rsidRPr="00D96989">
        <w:rPr>
          <w:highlight w:val="green"/>
        </w:rPr>
        <w:t xml:space="preserve">d'extraction et/ou de décharge </w:t>
      </w:r>
      <w:r w:rsidRPr="0072479D">
        <w:t>et de valorisation des matériaux comprend des surfaces disponibles pour :</w:t>
      </w:r>
    </w:p>
    <w:p w14:paraId="2CD6B902" w14:textId="59290D3F" w:rsidR="00686884" w:rsidRDefault="001F3163" w:rsidP="00686884">
      <w:pPr>
        <w:pStyle w:val="43ArtChiffre"/>
      </w:pPr>
      <w:proofErr w:type="gramStart"/>
      <w:r w:rsidRPr="00D96989">
        <w:rPr>
          <w:highlight w:val="green"/>
        </w:rPr>
        <w:t>l’extraction</w:t>
      </w:r>
      <w:proofErr w:type="gramEnd"/>
      <w:r w:rsidRPr="00D96989">
        <w:rPr>
          <w:highlight w:val="green"/>
        </w:rPr>
        <w:t xml:space="preserve"> de matériaux, y compris la valorisation de matériaux minéraux de type A ;</w:t>
      </w:r>
    </w:p>
    <w:p w14:paraId="424A2657" w14:textId="5846C383" w:rsidR="001F3163" w:rsidRDefault="001F3163" w:rsidP="00686884">
      <w:pPr>
        <w:pStyle w:val="43ArtChiffre"/>
      </w:pPr>
      <w:proofErr w:type="gramStart"/>
      <w:r w:rsidRPr="00CC1825">
        <w:rPr>
          <w:highlight w:val="green"/>
        </w:rPr>
        <w:t>le</w:t>
      </w:r>
      <w:proofErr w:type="gramEnd"/>
      <w:r w:rsidRPr="00CC1825">
        <w:rPr>
          <w:highlight w:val="green"/>
        </w:rPr>
        <w:t xml:space="preserve"> dépôt de déchets </w:t>
      </w:r>
      <w:r w:rsidRPr="00BB08BD">
        <w:rPr>
          <w:highlight w:val="green"/>
        </w:rPr>
        <w:t xml:space="preserve">dans une décharge de type X ou dans des compartiments de décharge de type X et Y, </w:t>
      </w:r>
      <w:r w:rsidRPr="00CC1825">
        <w:rPr>
          <w:highlight w:val="green"/>
        </w:rPr>
        <w:t xml:space="preserve">y compris la valorisation de matériaux minéraux </w:t>
      </w:r>
      <w:r w:rsidRPr="00BB08BD">
        <w:rPr>
          <w:highlight w:val="green"/>
        </w:rPr>
        <w:t>de type A ou de type A et B.</w:t>
      </w:r>
    </w:p>
    <w:p w14:paraId="01B95A4A" w14:textId="22097C92" w:rsidR="00686884" w:rsidRPr="00DD6E34" w:rsidRDefault="001F3163" w:rsidP="00686884">
      <w:pPr>
        <w:pStyle w:val="42Artlettre"/>
      </w:pPr>
      <w:r w:rsidRPr="005D6B91">
        <w:rPr>
          <w:szCs w:val="19"/>
        </w:rPr>
        <w:t>L</w:t>
      </w:r>
      <w:r>
        <w:rPr>
          <w:szCs w:val="19"/>
        </w:rPr>
        <w:t xml:space="preserve">es </w:t>
      </w:r>
      <w:r w:rsidRPr="005D6B91">
        <w:rPr>
          <w:szCs w:val="19"/>
        </w:rPr>
        <w:t>différentes zones</w:t>
      </w:r>
      <w:r>
        <w:rPr>
          <w:szCs w:val="19"/>
        </w:rPr>
        <w:t xml:space="preserve"> et</w:t>
      </w:r>
      <w:r w:rsidRPr="005D6B91">
        <w:rPr>
          <w:szCs w:val="19"/>
        </w:rPr>
        <w:t xml:space="preserve"> activités sont régie</w:t>
      </w:r>
      <w:r>
        <w:rPr>
          <w:szCs w:val="19"/>
        </w:rPr>
        <w:t>s</w:t>
      </w:r>
      <w:r w:rsidRPr="005D6B91">
        <w:rPr>
          <w:szCs w:val="19"/>
        </w:rPr>
        <w:t xml:space="preserve"> par un cahier des charges exigeant l’élaboration d’un PAD.</w:t>
      </w:r>
    </w:p>
    <w:p w14:paraId="5387AA1D" w14:textId="479E9708" w:rsidR="00686884" w:rsidRDefault="001F3163" w:rsidP="00686884">
      <w:pPr>
        <w:pStyle w:val="41Artalina"/>
      </w:pPr>
      <w:r w:rsidRPr="001F3163">
        <w:tab/>
        <w:t>Le degré de sensibilité au bruit est de IV (DS IV) selon la législation applicable en matière de protection contre le bruit.</w:t>
      </w:r>
    </w:p>
    <w:p w14:paraId="3CC6B1B9" w14:textId="77777777" w:rsidR="00686884" w:rsidRDefault="00686884"/>
    <w:p w14:paraId="4C57D51A" w14:textId="77777777" w:rsidR="002C4935" w:rsidRPr="006B2262" w:rsidRDefault="002C4935" w:rsidP="002C4935">
      <w:pPr>
        <w:pStyle w:val="ACCorps"/>
        <w:tabs>
          <w:tab w:val="left" w:pos="1134"/>
        </w:tabs>
        <w:spacing w:before="120" w:after="120"/>
        <w:rPr>
          <w:rFonts w:ascii="Helvetica 55 Roman" w:hAnsi="Helvetica 55 Roman" w:cs="Arial"/>
          <w:b/>
          <w:sz w:val="21"/>
          <w:szCs w:val="21"/>
          <w:lang w:val="fr-CH"/>
        </w:rPr>
      </w:pPr>
      <w:r>
        <w:rPr>
          <w:rFonts w:ascii="Helvetica 55 Roman" w:hAnsi="Helvetica 55 Roman" w:cs="Arial"/>
          <w:b/>
          <w:sz w:val="21"/>
          <w:szCs w:val="21"/>
          <w:lang w:val="fr-CH"/>
        </w:rPr>
        <w:t>Minimum requis lors de l’élaboration d’un cahier des charges pour la zone à aménager</w:t>
      </w:r>
    </w:p>
    <w:p w14:paraId="60973317" w14:textId="77777777" w:rsidR="002C4935" w:rsidRPr="006B2262" w:rsidRDefault="002C4935" w:rsidP="002C4935">
      <w:pPr>
        <w:pStyle w:val="ArticleType1erNiveau"/>
        <w:ind w:left="340" w:hanging="340"/>
        <w:rPr>
          <w:u w:val="single"/>
        </w:rPr>
      </w:pPr>
      <w:r w:rsidRPr="006B2262">
        <w:rPr>
          <w:u w:val="single"/>
        </w:rPr>
        <w:t xml:space="preserve">Prescriptions et conditions d’utilisation </w:t>
      </w:r>
    </w:p>
    <w:p w14:paraId="238FE1BC" w14:textId="77777777" w:rsidR="002C4935" w:rsidRPr="006B2262" w:rsidRDefault="002C4935" w:rsidP="002C4935">
      <w:pPr>
        <w:pStyle w:val="Paragraphedeliste"/>
        <w:numPr>
          <w:ilvl w:val="0"/>
          <w:numId w:val="24"/>
        </w:numPr>
        <w:spacing w:before="60" w:after="0"/>
        <w:ind w:left="567" w:hanging="283"/>
        <w:rPr>
          <w:szCs w:val="19"/>
          <w:lang w:val="fr-FR" w:eastAsia="fr-FR"/>
        </w:rPr>
      </w:pPr>
      <w:r w:rsidRPr="006B2262">
        <w:rPr>
          <w:szCs w:val="19"/>
          <w:lang w:val="fr-FR" w:eastAsia="fr-FR"/>
        </w:rPr>
        <w:t>Aucune construction et installation allant à l’encontre de la destination de la zone prévue ne sera autorisée.</w:t>
      </w:r>
    </w:p>
    <w:p w14:paraId="61D39DBF" w14:textId="77777777" w:rsidR="002C4935" w:rsidRPr="003836AA" w:rsidRDefault="002C4935" w:rsidP="002C4935">
      <w:pPr>
        <w:pStyle w:val="Paragraphedeliste"/>
        <w:numPr>
          <w:ilvl w:val="0"/>
          <w:numId w:val="24"/>
        </w:numPr>
        <w:spacing w:before="60" w:after="0"/>
        <w:ind w:left="567" w:hanging="283"/>
        <w:rPr>
          <w:szCs w:val="19"/>
          <w:lang w:val="fr-FR" w:eastAsia="fr-FR"/>
        </w:rPr>
      </w:pPr>
      <w:r w:rsidRPr="006B2262">
        <w:rPr>
          <w:szCs w:val="19"/>
          <w:lang w:val="fr-FR" w:eastAsia="fr-FR"/>
        </w:rPr>
        <w:t xml:space="preserve">Les conditions limitant l’atteinte au paysage et à l’environnement et garantissant la remise en état du </w:t>
      </w:r>
      <w:r w:rsidRPr="003836AA">
        <w:rPr>
          <w:szCs w:val="19"/>
          <w:lang w:val="fr-FR" w:eastAsia="fr-FR"/>
        </w:rPr>
        <w:t>site seront fixées par l'autorité compétente.</w:t>
      </w:r>
    </w:p>
    <w:p w14:paraId="0E5787EC" w14:textId="77777777" w:rsidR="002C4935" w:rsidRDefault="002C4935" w:rsidP="002C4935">
      <w:pPr>
        <w:pStyle w:val="Paragraphedeliste"/>
        <w:numPr>
          <w:ilvl w:val="0"/>
          <w:numId w:val="24"/>
        </w:numPr>
        <w:spacing w:before="60" w:after="0"/>
        <w:ind w:left="567" w:hanging="283"/>
        <w:rPr>
          <w:szCs w:val="19"/>
          <w:lang w:val="fr-FR" w:eastAsia="fr-FR"/>
        </w:rPr>
      </w:pPr>
      <w:r w:rsidRPr="003836AA">
        <w:rPr>
          <w:szCs w:val="19"/>
          <w:lang w:val="fr-FR" w:eastAsia="fr-FR"/>
        </w:rPr>
        <w:t xml:space="preserve">Les équipements et les constructions indispensables à l'exploitation </w:t>
      </w:r>
      <w:r w:rsidRPr="00505199">
        <w:rPr>
          <w:szCs w:val="19"/>
          <w:highlight w:val="green"/>
          <w:lang w:val="fr-FR" w:eastAsia="fr-FR"/>
        </w:rPr>
        <w:t>du site d’extraction de matériaux</w:t>
      </w:r>
      <w:r>
        <w:rPr>
          <w:szCs w:val="19"/>
          <w:highlight w:val="green"/>
          <w:lang w:val="fr-FR" w:eastAsia="fr-FR"/>
        </w:rPr>
        <w:t>, y compris</w:t>
      </w:r>
      <w:r w:rsidRPr="00505199">
        <w:rPr>
          <w:szCs w:val="19"/>
          <w:highlight w:val="green"/>
          <w:lang w:val="fr-FR" w:eastAsia="fr-FR"/>
        </w:rPr>
        <w:t xml:space="preserve"> la valorisation de matériaux minéraux de type A / de la décharge de type X ou les compartiments de décharge de type X et Y</w:t>
      </w:r>
      <w:r>
        <w:rPr>
          <w:szCs w:val="19"/>
          <w:highlight w:val="green"/>
          <w:lang w:val="fr-FR" w:eastAsia="fr-FR"/>
        </w:rPr>
        <w:t>, y compris</w:t>
      </w:r>
      <w:r w:rsidRPr="00B90692">
        <w:rPr>
          <w:szCs w:val="19"/>
          <w:highlight w:val="green"/>
          <w:lang w:val="fr-FR" w:eastAsia="fr-FR"/>
        </w:rPr>
        <w:t xml:space="preserve"> la valorisation de matériaux minéraux de </w:t>
      </w:r>
      <w:r w:rsidRPr="00505199">
        <w:rPr>
          <w:szCs w:val="19"/>
          <w:highlight w:val="green"/>
          <w:lang w:val="fr-FR" w:eastAsia="fr-FR"/>
        </w:rPr>
        <w:t>type A ou de type A et B</w:t>
      </w:r>
      <w:r w:rsidRPr="003836AA">
        <w:rPr>
          <w:szCs w:val="19"/>
          <w:lang w:val="fr-FR" w:eastAsia="fr-FR"/>
        </w:rPr>
        <w:t xml:space="preserve"> pourront y être autorisés pendant la</w:t>
      </w:r>
      <w:r>
        <w:rPr>
          <w:szCs w:val="19"/>
          <w:lang w:val="fr-FR" w:eastAsia="fr-FR"/>
        </w:rPr>
        <w:t xml:space="preserve"> durée d’exploitation des lieux. </w:t>
      </w:r>
    </w:p>
    <w:p w14:paraId="4F0632EA" w14:textId="77777777" w:rsidR="002C4935" w:rsidRPr="00D96989" w:rsidRDefault="002C4935" w:rsidP="002C4935">
      <w:pPr>
        <w:pStyle w:val="Paragraphedeliste"/>
        <w:numPr>
          <w:ilvl w:val="0"/>
          <w:numId w:val="24"/>
        </w:numPr>
        <w:spacing w:before="60" w:after="0"/>
        <w:ind w:left="567" w:hanging="283"/>
        <w:rPr>
          <w:szCs w:val="19"/>
          <w:lang w:val="fr-FR" w:eastAsia="fr-FR"/>
        </w:rPr>
      </w:pPr>
      <w:r w:rsidRPr="00D96989">
        <w:rPr>
          <w:szCs w:val="19"/>
          <w:lang w:val="fr-FR" w:eastAsia="fr-FR"/>
        </w:rPr>
        <w:t>Un alinéa du cahier des charges précisera la durée d’exploitation et les étapes y relatives.</w:t>
      </w:r>
    </w:p>
    <w:p w14:paraId="3BDC0E1B" w14:textId="77777777" w:rsidR="002C4935" w:rsidRPr="00D96989" w:rsidRDefault="002C4935" w:rsidP="002C4935">
      <w:pPr>
        <w:pStyle w:val="ArticleType1erNiveau"/>
        <w:ind w:left="340" w:hanging="340"/>
        <w:rPr>
          <w:u w:val="single"/>
        </w:rPr>
      </w:pPr>
      <w:r w:rsidRPr="00D96989">
        <w:rPr>
          <w:u w:val="single"/>
        </w:rPr>
        <w:t>Autorisation de construire</w:t>
      </w:r>
    </w:p>
    <w:p w14:paraId="0415E626" w14:textId="52A1E562" w:rsidR="002C4935" w:rsidRPr="006B2262" w:rsidRDefault="002C4935" w:rsidP="002C4935">
      <w:pPr>
        <w:pStyle w:val="Paragraphedeliste"/>
        <w:numPr>
          <w:ilvl w:val="0"/>
          <w:numId w:val="25"/>
        </w:numPr>
        <w:spacing w:before="60" w:after="0"/>
        <w:ind w:left="567" w:hanging="283"/>
        <w:rPr>
          <w:szCs w:val="19"/>
          <w:lang w:val="fr-FR" w:eastAsia="fr-FR"/>
        </w:rPr>
      </w:pPr>
      <w:r w:rsidRPr="00505199">
        <w:rPr>
          <w:szCs w:val="19"/>
          <w:highlight w:val="green"/>
          <w:lang w:val="fr-FR" w:eastAsia="fr-FR"/>
        </w:rPr>
        <w:t xml:space="preserve">L’extraction de matériaux, y compris la valorisation de matériaux minéraux de type A / le dépôt de déchets dans une décharge de type X ou dans des compartiments de décharge de type X et Y, </w:t>
      </w:r>
      <w:r w:rsidRPr="00B90692">
        <w:rPr>
          <w:szCs w:val="19"/>
          <w:highlight w:val="green"/>
          <w:lang w:val="fr-FR" w:eastAsia="fr-FR"/>
        </w:rPr>
        <w:t xml:space="preserve">y compris la valorisation de matériaux minéraux de </w:t>
      </w:r>
      <w:r w:rsidRPr="00505199">
        <w:rPr>
          <w:szCs w:val="19"/>
          <w:highlight w:val="green"/>
          <w:lang w:val="fr-FR" w:eastAsia="fr-FR"/>
        </w:rPr>
        <w:t>type A ou de type A et B</w:t>
      </w:r>
      <w:r w:rsidRPr="003836AA">
        <w:rPr>
          <w:szCs w:val="19"/>
          <w:lang w:val="fr-FR" w:eastAsia="fr-FR"/>
        </w:rPr>
        <w:t>, y</w:t>
      </w:r>
      <w:r w:rsidRPr="006B2262">
        <w:rPr>
          <w:szCs w:val="19"/>
          <w:lang w:val="fr-FR" w:eastAsia="fr-FR"/>
        </w:rPr>
        <w:t xml:space="preserve"> compris les installations nécessaires, ainsi que </w:t>
      </w:r>
      <w:r w:rsidR="00855469">
        <w:rPr>
          <w:szCs w:val="19"/>
          <w:lang w:val="fr-FR" w:eastAsia="fr-FR"/>
        </w:rPr>
        <w:t>l</w:t>
      </w:r>
      <w:r w:rsidRPr="006B2262">
        <w:rPr>
          <w:szCs w:val="19"/>
          <w:lang w:val="fr-FR" w:eastAsia="fr-FR"/>
        </w:rPr>
        <w:t>a fermeture et la remise en état du site après exploitation, sont soumises à autorisation de construire. Sont réservées les autorisations à rendre en application de la législation spéciale.</w:t>
      </w:r>
      <w:r>
        <w:rPr>
          <w:szCs w:val="19"/>
          <w:lang w:val="fr-FR" w:eastAsia="fr-FR"/>
        </w:rPr>
        <w:t xml:space="preserve"> </w:t>
      </w:r>
    </w:p>
    <w:p w14:paraId="572AE618" w14:textId="77777777" w:rsidR="002C4935" w:rsidRPr="006B7AFF" w:rsidRDefault="002C4935" w:rsidP="002C4935">
      <w:pPr>
        <w:pStyle w:val="Paragraphedeliste"/>
        <w:numPr>
          <w:ilvl w:val="0"/>
          <w:numId w:val="25"/>
        </w:numPr>
        <w:spacing w:before="60" w:after="0"/>
        <w:ind w:left="567" w:hanging="283"/>
        <w:rPr>
          <w:szCs w:val="19"/>
          <w:lang w:val="fr-FR" w:eastAsia="fr-FR"/>
        </w:rPr>
      </w:pPr>
      <w:r w:rsidRPr="006B7AFF">
        <w:rPr>
          <w:szCs w:val="19"/>
          <w:highlight w:val="green"/>
          <w:lang w:val="fr-FR" w:eastAsia="fr-FR"/>
        </w:rPr>
        <w:t>Pour le site d’extraction de matériaux, devront notamment être précisés :</w:t>
      </w:r>
    </w:p>
    <w:p w14:paraId="23C9F997" w14:textId="77777777" w:rsidR="002C4935" w:rsidRPr="003836AA" w:rsidRDefault="002C4935" w:rsidP="002C4935">
      <w:pPr>
        <w:pStyle w:val="Paragraphedeliste"/>
        <w:numPr>
          <w:ilvl w:val="0"/>
          <w:numId w:val="28"/>
        </w:numPr>
        <w:tabs>
          <w:tab w:val="left" w:pos="1134"/>
        </w:tabs>
        <w:spacing w:before="60" w:after="0"/>
        <w:ind w:left="993"/>
        <w:rPr>
          <w:szCs w:val="19"/>
          <w:lang w:val="fr-FR" w:eastAsia="fr-FR"/>
        </w:rPr>
      </w:pPr>
      <w:proofErr w:type="gramStart"/>
      <w:r w:rsidRPr="003836AA">
        <w:rPr>
          <w:szCs w:val="19"/>
        </w:rPr>
        <w:t>le</w:t>
      </w:r>
      <w:proofErr w:type="gramEnd"/>
      <w:r w:rsidRPr="003836AA">
        <w:rPr>
          <w:szCs w:val="19"/>
        </w:rPr>
        <w:t xml:space="preserve"> projet de comblement du site (modes, étapes et mesures de remise en état du site) ;</w:t>
      </w:r>
    </w:p>
    <w:p w14:paraId="1678EBA7" w14:textId="77777777" w:rsidR="002C4935" w:rsidRPr="003836AA" w:rsidRDefault="002C4935" w:rsidP="002C4935">
      <w:pPr>
        <w:pStyle w:val="Paragraphedeliste"/>
        <w:numPr>
          <w:ilvl w:val="0"/>
          <w:numId w:val="28"/>
        </w:numPr>
        <w:tabs>
          <w:tab w:val="left" w:pos="1134"/>
        </w:tabs>
        <w:spacing w:after="0" w:line="240" w:lineRule="auto"/>
        <w:ind w:left="993"/>
        <w:rPr>
          <w:szCs w:val="19"/>
        </w:rPr>
      </w:pPr>
      <w:proofErr w:type="gramStart"/>
      <w:r w:rsidRPr="003836AA">
        <w:rPr>
          <w:szCs w:val="19"/>
        </w:rPr>
        <w:t>la</w:t>
      </w:r>
      <w:proofErr w:type="gramEnd"/>
      <w:r w:rsidRPr="003836AA">
        <w:rPr>
          <w:szCs w:val="19"/>
        </w:rPr>
        <w:t xml:space="preserve"> stabilité des aménagements existants et envisagés, celle des terrains environnants, ainsi que les mesures de surveillance nécessaires (expertise géologique).</w:t>
      </w:r>
    </w:p>
    <w:p w14:paraId="37F51852" w14:textId="77777777" w:rsidR="002C4935" w:rsidRPr="006B7AFF" w:rsidRDefault="002C4935" w:rsidP="00D62530">
      <w:pPr>
        <w:pStyle w:val="Paragraphedeliste"/>
        <w:numPr>
          <w:ilvl w:val="0"/>
          <w:numId w:val="25"/>
        </w:numPr>
        <w:spacing w:before="60" w:after="0"/>
        <w:ind w:left="567" w:hanging="283"/>
        <w:rPr>
          <w:szCs w:val="19"/>
          <w:lang w:val="fr-FR" w:eastAsia="fr-FR"/>
        </w:rPr>
      </w:pPr>
      <w:r w:rsidRPr="006B7AFF">
        <w:rPr>
          <w:szCs w:val="19"/>
          <w:highlight w:val="green"/>
          <w:lang w:val="fr-FR" w:eastAsia="fr-FR"/>
        </w:rPr>
        <w:t>Pour le site de décharge, devront notamment être précisés :</w:t>
      </w:r>
    </w:p>
    <w:p w14:paraId="50B2D389" w14:textId="77777777" w:rsidR="002C4935" w:rsidRPr="006B2262" w:rsidRDefault="002C4935" w:rsidP="002C4935">
      <w:pPr>
        <w:pStyle w:val="Paragraphedeliste"/>
        <w:numPr>
          <w:ilvl w:val="0"/>
          <w:numId w:val="27"/>
        </w:numPr>
        <w:spacing w:after="0" w:line="240" w:lineRule="auto"/>
        <w:ind w:left="993"/>
        <w:rPr>
          <w:szCs w:val="19"/>
        </w:rPr>
      </w:pPr>
      <w:proofErr w:type="gramStart"/>
      <w:r w:rsidRPr="006B2262">
        <w:rPr>
          <w:szCs w:val="19"/>
        </w:rPr>
        <w:t>l’avant</w:t>
      </w:r>
      <w:proofErr w:type="gramEnd"/>
      <w:r w:rsidRPr="006B2262">
        <w:rPr>
          <w:szCs w:val="19"/>
        </w:rPr>
        <w:t>-projet pour la fermeture de la décharge (modes, étapes et mesures de remise en état du site) ;</w:t>
      </w:r>
    </w:p>
    <w:p w14:paraId="776A0F20" w14:textId="77777777" w:rsidR="002C4935" w:rsidRPr="005128BC" w:rsidRDefault="002C4935" w:rsidP="002C4935">
      <w:pPr>
        <w:pStyle w:val="Paragraphedeliste"/>
        <w:numPr>
          <w:ilvl w:val="0"/>
          <w:numId w:val="27"/>
        </w:numPr>
        <w:spacing w:before="60" w:after="0"/>
        <w:ind w:left="993"/>
        <w:rPr>
          <w:szCs w:val="19"/>
          <w:lang w:val="fr-FR" w:eastAsia="fr-FR"/>
        </w:rPr>
      </w:pPr>
      <w:proofErr w:type="gramStart"/>
      <w:r w:rsidRPr="006B2262">
        <w:rPr>
          <w:szCs w:val="19"/>
        </w:rPr>
        <w:t>la</w:t>
      </w:r>
      <w:proofErr w:type="gramEnd"/>
      <w:r w:rsidRPr="006B2262">
        <w:rPr>
          <w:szCs w:val="19"/>
        </w:rPr>
        <w:t xml:space="preserve"> stabilité des aménagements existants et envisagés (expertise géologique).</w:t>
      </w:r>
    </w:p>
    <w:p w14:paraId="3AD32F18" w14:textId="77777777" w:rsidR="002C4935" w:rsidRPr="006B2262" w:rsidRDefault="002C4935" w:rsidP="002C4935">
      <w:pPr>
        <w:pStyle w:val="Paragraphedeliste"/>
        <w:numPr>
          <w:ilvl w:val="0"/>
          <w:numId w:val="25"/>
        </w:numPr>
        <w:spacing w:before="60" w:after="0"/>
        <w:ind w:left="567" w:hanging="283"/>
        <w:rPr>
          <w:rFonts w:eastAsia="Calibri"/>
          <w:szCs w:val="19"/>
          <w:lang w:val="fr-FR" w:eastAsia="fr-FR"/>
        </w:rPr>
      </w:pPr>
      <w:r w:rsidRPr="006B2262">
        <w:rPr>
          <w:szCs w:val="19"/>
          <w:lang w:val="fr-FR" w:eastAsia="fr-FR"/>
        </w:rPr>
        <w:t>Afin de respecter le principe de coordination des procédures, les demandes d'autorisations spéciales sont jointes à la demande d'autorisation de construire.</w:t>
      </w:r>
    </w:p>
    <w:p w14:paraId="52C277EC" w14:textId="77777777" w:rsidR="002C4935" w:rsidRPr="00814465" w:rsidRDefault="002C4935" w:rsidP="002C4935">
      <w:pPr>
        <w:pStyle w:val="ArticleType1erNiveau"/>
        <w:rPr>
          <w:u w:val="single"/>
        </w:rPr>
      </w:pPr>
      <w:r w:rsidRPr="00FE610F">
        <w:rPr>
          <w:u w:val="single"/>
        </w:rPr>
        <w:t>Autorisation d’exploiter</w:t>
      </w:r>
    </w:p>
    <w:p w14:paraId="097F6829" w14:textId="77777777" w:rsidR="002C4935" w:rsidRPr="00703065" w:rsidRDefault="002C4935" w:rsidP="002C4935">
      <w:pPr>
        <w:pStyle w:val="Paragraphedeliste"/>
        <w:numPr>
          <w:ilvl w:val="0"/>
          <w:numId w:val="26"/>
        </w:numPr>
        <w:spacing w:before="60" w:after="0"/>
        <w:ind w:left="567" w:hanging="283"/>
        <w:rPr>
          <w:szCs w:val="19"/>
          <w:lang w:val="fr-FR" w:eastAsia="fr-FR"/>
        </w:rPr>
      </w:pPr>
      <w:r w:rsidRPr="00703065">
        <w:rPr>
          <w:szCs w:val="19"/>
          <w:highlight w:val="green"/>
        </w:rPr>
        <w:t xml:space="preserve">Pour l’extraction de matériaux, </w:t>
      </w:r>
      <w:r w:rsidRPr="00703065">
        <w:rPr>
          <w:iCs/>
          <w:szCs w:val="19"/>
          <w:highlight w:val="green"/>
          <w:lang w:val="fr-FR" w:eastAsia="fr-FR"/>
        </w:rPr>
        <w:t>y compris la valorisation de matériaux minéraux de type A</w:t>
      </w:r>
      <w:r w:rsidRPr="00703065">
        <w:rPr>
          <w:szCs w:val="19"/>
        </w:rPr>
        <w:t>:</w:t>
      </w:r>
    </w:p>
    <w:p w14:paraId="77CBB50C" w14:textId="77777777" w:rsidR="002C4935" w:rsidRPr="00703065" w:rsidRDefault="002C4935" w:rsidP="002C4935">
      <w:pPr>
        <w:pStyle w:val="Paragraphedeliste"/>
        <w:spacing w:before="60"/>
        <w:ind w:left="567"/>
        <w:rPr>
          <w:szCs w:val="19"/>
          <w:lang w:val="fr-FR" w:eastAsia="fr-FR"/>
        </w:rPr>
      </w:pPr>
      <w:r w:rsidRPr="00703065">
        <w:rPr>
          <w:szCs w:val="19"/>
          <w:lang w:val="fr-FR" w:eastAsia="fr-FR"/>
        </w:rPr>
        <w:t xml:space="preserve">L’exploitation du site d’extraction de matériaux, y compris la valorisation de matériaux minéraux de type A, nécessite l’octroi du permis d’utiliser délivré par l’autorité compétente en matière de construction. Aucune autorisation d’exploiter spécifique à la législation spéciale n’est nécessaire.  </w:t>
      </w:r>
    </w:p>
    <w:p w14:paraId="5CED8A7D" w14:textId="77777777" w:rsidR="002C4935" w:rsidRPr="00703065" w:rsidRDefault="002C4935" w:rsidP="002C4935">
      <w:pPr>
        <w:pStyle w:val="Paragraphedeliste"/>
        <w:spacing w:before="60"/>
        <w:ind w:left="644"/>
        <w:rPr>
          <w:szCs w:val="19"/>
          <w:lang w:val="fr-FR" w:eastAsia="fr-FR"/>
        </w:rPr>
      </w:pPr>
    </w:p>
    <w:p w14:paraId="1FE6C470" w14:textId="77777777" w:rsidR="002C4935" w:rsidRPr="00703065" w:rsidRDefault="002C4935" w:rsidP="002C4935">
      <w:pPr>
        <w:pStyle w:val="Paragraphedeliste"/>
        <w:numPr>
          <w:ilvl w:val="0"/>
          <w:numId w:val="26"/>
        </w:numPr>
        <w:spacing w:before="60" w:after="0"/>
        <w:ind w:left="567" w:hanging="283"/>
        <w:rPr>
          <w:szCs w:val="19"/>
          <w:lang w:val="fr-FR" w:eastAsia="fr-FR"/>
        </w:rPr>
      </w:pPr>
      <w:r w:rsidRPr="00703065">
        <w:rPr>
          <w:szCs w:val="19"/>
        </w:rPr>
        <w:t xml:space="preserve">Pour le dépôt de déchets </w:t>
      </w:r>
      <w:r w:rsidRPr="00703065">
        <w:rPr>
          <w:szCs w:val="19"/>
          <w:highlight w:val="green"/>
        </w:rPr>
        <w:t>dans une décharge de type X ou dans des compartiments de décharge de type X et Y</w:t>
      </w:r>
      <w:r w:rsidRPr="00703065">
        <w:rPr>
          <w:szCs w:val="19"/>
        </w:rPr>
        <w:t xml:space="preserve">, y compris la valorisation de matériaux minéraux </w:t>
      </w:r>
      <w:r w:rsidRPr="00703065">
        <w:rPr>
          <w:szCs w:val="19"/>
          <w:highlight w:val="green"/>
        </w:rPr>
        <w:t>de type A ou de type A et B</w:t>
      </w:r>
      <w:r w:rsidRPr="00703065">
        <w:rPr>
          <w:szCs w:val="19"/>
        </w:rPr>
        <w:t xml:space="preserve"> :</w:t>
      </w:r>
    </w:p>
    <w:p w14:paraId="730ACD28" w14:textId="77777777" w:rsidR="002C4935" w:rsidRDefault="002C4935" w:rsidP="002C4935">
      <w:pPr>
        <w:pStyle w:val="Paragraphedeliste"/>
        <w:spacing w:before="60"/>
        <w:ind w:left="567"/>
        <w:rPr>
          <w:szCs w:val="19"/>
          <w:lang w:val="fr-FR" w:eastAsia="fr-FR"/>
        </w:rPr>
      </w:pPr>
      <w:r w:rsidRPr="00703065">
        <w:rPr>
          <w:szCs w:val="19"/>
        </w:rPr>
        <w:t xml:space="preserve">L’exploitation de la </w:t>
      </w:r>
      <w:r w:rsidRPr="00703065">
        <w:rPr>
          <w:szCs w:val="19"/>
          <w:highlight w:val="green"/>
        </w:rPr>
        <w:t xml:space="preserve">décharge de type X ou compartiment de type X et Y, </w:t>
      </w:r>
      <w:r w:rsidRPr="00703065">
        <w:rPr>
          <w:szCs w:val="19"/>
        </w:rPr>
        <w:t xml:space="preserve">y compris la valorisation de matériaux minéraux </w:t>
      </w:r>
      <w:r w:rsidRPr="00703065">
        <w:rPr>
          <w:szCs w:val="19"/>
          <w:highlight w:val="green"/>
        </w:rPr>
        <w:t>de type A ou de type A et B</w:t>
      </w:r>
      <w:r w:rsidRPr="00703065">
        <w:rPr>
          <w:szCs w:val="19"/>
        </w:rPr>
        <w:t xml:space="preserve"> nécessite l’octroi du permis d’utiliser délivré par l’autorité compétente en matière de construction. Sont en outre nécessaires les autorisations d’exploiter à obtenir selon la législation spéciale.</w:t>
      </w:r>
    </w:p>
    <w:p w14:paraId="6B27211C" w14:textId="77777777" w:rsidR="002C4935" w:rsidRPr="008723E8" w:rsidRDefault="002C4935" w:rsidP="002C4935">
      <w:pPr>
        <w:pStyle w:val="Articletypetitre"/>
        <w:numPr>
          <w:ilvl w:val="0"/>
          <w:numId w:val="23"/>
        </w:numPr>
        <w:ind w:left="426"/>
        <w:rPr>
          <w:iCs/>
        </w:rPr>
      </w:pPr>
      <w:r w:rsidRPr="008723E8">
        <w:rPr>
          <w:rStyle w:val="Accentuation"/>
        </w:rPr>
        <w:lastRenderedPageBreak/>
        <w:t>Proposition d’article-type –</w:t>
      </w:r>
      <w:r>
        <w:rPr>
          <w:rStyle w:val="Accentuation"/>
        </w:rPr>
        <w:t xml:space="preserve"> sans PAD</w:t>
      </w:r>
    </w:p>
    <w:p w14:paraId="4683CF8D" w14:textId="77777777" w:rsidR="001F3163" w:rsidRDefault="001F3163"/>
    <w:p w14:paraId="185ECD24" w14:textId="501B382E" w:rsidR="00686884" w:rsidRDefault="00686884" w:rsidP="00686884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6E4BE4" w:rsidRPr="006E4BE4">
        <w:t xml:space="preserve">Zone </w:t>
      </w:r>
      <w:r w:rsidR="006E4BE4" w:rsidRPr="006E4BE4">
        <w:rPr>
          <w:highlight w:val="green"/>
        </w:rPr>
        <w:t>d’extraction et/ou de décharge</w:t>
      </w:r>
      <w:r w:rsidR="006E4BE4" w:rsidRPr="006E4BE4">
        <w:t xml:space="preserve"> et de valorisation de matériaux</w:t>
      </w:r>
    </w:p>
    <w:p w14:paraId="07F08FE9" w14:textId="0B31614C" w:rsidR="00686884" w:rsidRDefault="00CD28F8" w:rsidP="002C4935">
      <w:pPr>
        <w:pStyle w:val="41Artalina"/>
        <w:numPr>
          <w:ilvl w:val="0"/>
          <w:numId w:val="29"/>
        </w:numPr>
      </w:pPr>
      <w:r>
        <w:t>Destination</w:t>
      </w:r>
    </w:p>
    <w:p w14:paraId="32CD891B" w14:textId="3977CA41" w:rsidR="00686884" w:rsidRDefault="001975E4" w:rsidP="001975E4">
      <w:pPr>
        <w:pStyle w:val="42Artlettre"/>
        <w:numPr>
          <w:ilvl w:val="0"/>
          <w:numId w:val="30"/>
        </w:numPr>
        <w:ind w:left="737" w:hanging="397"/>
      </w:pPr>
      <w:r w:rsidRPr="00A73EBF">
        <w:t xml:space="preserve">La zone </w:t>
      </w:r>
      <w:r w:rsidRPr="006C5A3C">
        <w:rPr>
          <w:highlight w:val="green"/>
        </w:rPr>
        <w:t>d'extraction et/ou de décharge</w:t>
      </w:r>
      <w:r w:rsidRPr="00A73EBF">
        <w:t xml:space="preserve"> et de valorisation des matériaux comprend des surfaces disponibles pour :</w:t>
      </w:r>
    </w:p>
    <w:p w14:paraId="121191C6" w14:textId="22E0FDC9" w:rsidR="00686884" w:rsidRDefault="006A55A1" w:rsidP="002C4935">
      <w:pPr>
        <w:pStyle w:val="43ArtChiffre"/>
        <w:numPr>
          <w:ilvl w:val="0"/>
          <w:numId w:val="31"/>
        </w:numPr>
      </w:pPr>
      <w:proofErr w:type="gramStart"/>
      <w:r w:rsidRPr="006C5A3C">
        <w:rPr>
          <w:highlight w:val="green"/>
        </w:rPr>
        <w:t>l’extraction</w:t>
      </w:r>
      <w:proofErr w:type="gramEnd"/>
      <w:r w:rsidRPr="006C5A3C">
        <w:rPr>
          <w:highlight w:val="green"/>
        </w:rPr>
        <w:t xml:space="preserve"> de matériaux, y compris la valorisation de matériaux minéraux de type A ;</w:t>
      </w:r>
    </w:p>
    <w:p w14:paraId="31481155" w14:textId="0A7BF0F4" w:rsidR="006A55A1" w:rsidRDefault="006A55A1" w:rsidP="002C4935">
      <w:pPr>
        <w:pStyle w:val="43ArtChiffre"/>
        <w:numPr>
          <w:ilvl w:val="0"/>
          <w:numId w:val="31"/>
        </w:numPr>
      </w:pPr>
      <w:proofErr w:type="gramStart"/>
      <w:r w:rsidRPr="006C5A3C">
        <w:rPr>
          <w:highlight w:val="green"/>
        </w:rPr>
        <w:t>le</w:t>
      </w:r>
      <w:proofErr w:type="gramEnd"/>
      <w:r w:rsidRPr="006C5A3C">
        <w:rPr>
          <w:highlight w:val="green"/>
        </w:rPr>
        <w:t xml:space="preserve"> dépôt de déchets dans une décharge de type X ou dans des compartiments de décharge de type X et Y, y compris la valorisation de matériaux minéraux de type A ou de type A et B.</w:t>
      </w:r>
    </w:p>
    <w:p w14:paraId="2D1BFA03" w14:textId="5DBC5DE7" w:rsidR="00686884" w:rsidRDefault="006A55A1" w:rsidP="00686884">
      <w:pPr>
        <w:pStyle w:val="41Artalina"/>
      </w:pPr>
      <w:r w:rsidRPr="006A55A1">
        <w:t>Prescriptions et conditions d’utilisation</w:t>
      </w:r>
    </w:p>
    <w:p w14:paraId="5A39D02C" w14:textId="77777777" w:rsidR="006A55A1" w:rsidRPr="006A55A1" w:rsidRDefault="006A55A1" w:rsidP="006A55A1">
      <w:pPr>
        <w:pStyle w:val="42Artlettre"/>
        <w:spacing w:before="60" w:after="0"/>
        <w:ind w:left="737" w:hanging="397"/>
        <w:rPr>
          <w:szCs w:val="19"/>
          <w:lang w:val="fr-FR" w:eastAsia="fr-FR"/>
        </w:rPr>
      </w:pPr>
      <w:r w:rsidRPr="006A55A1">
        <w:rPr>
          <w:szCs w:val="19"/>
          <w:lang w:val="fr-FR" w:eastAsia="fr-FR"/>
        </w:rPr>
        <w:t>Aucune construction et installation allant à l’encontre de la destination de la zone prévue ne sera autorisée.</w:t>
      </w:r>
    </w:p>
    <w:p w14:paraId="76F40D96" w14:textId="77777777" w:rsidR="006A55A1" w:rsidRPr="006A55A1" w:rsidRDefault="006A55A1" w:rsidP="006A55A1">
      <w:pPr>
        <w:pStyle w:val="42Artlettre"/>
        <w:spacing w:before="60" w:after="0"/>
        <w:ind w:left="737" w:hanging="397"/>
        <w:rPr>
          <w:szCs w:val="19"/>
          <w:lang w:val="fr-FR" w:eastAsia="fr-FR"/>
        </w:rPr>
      </w:pPr>
      <w:r w:rsidRPr="006A55A1">
        <w:rPr>
          <w:szCs w:val="19"/>
          <w:lang w:val="fr-FR" w:eastAsia="fr-FR"/>
        </w:rPr>
        <w:t>Les conditions limitant l’atteinte au paysage et à l’environnement et garantissant la remise en état du site seront fixées par l'autorité compétente.</w:t>
      </w:r>
    </w:p>
    <w:p w14:paraId="25530BC0" w14:textId="0BBA1906" w:rsidR="00686884" w:rsidRDefault="006A55A1" w:rsidP="006A55A1">
      <w:pPr>
        <w:pStyle w:val="42Artlettre"/>
        <w:ind w:left="737" w:hanging="397"/>
      </w:pPr>
      <w:r w:rsidRPr="006A55A1">
        <w:rPr>
          <w:szCs w:val="19"/>
          <w:lang w:val="fr-FR" w:eastAsia="fr-FR"/>
        </w:rPr>
        <w:t xml:space="preserve">Les équipements et les constructions indispensables à l'exploitation </w:t>
      </w:r>
      <w:r w:rsidRPr="006A55A1">
        <w:rPr>
          <w:szCs w:val="19"/>
          <w:highlight w:val="green"/>
          <w:lang w:val="fr-FR" w:eastAsia="fr-FR"/>
        </w:rPr>
        <w:t>du site d’extraction de matériaux, y compris la valorisation de matériaux minéraux de type A / de la décharge de type X ou les compartiments de décharge de type X et Y, y compris la valorisation de matériaux minéraux de type A ou de type A et B</w:t>
      </w:r>
      <w:r w:rsidRPr="006A55A1">
        <w:rPr>
          <w:szCs w:val="19"/>
          <w:lang w:val="fr-FR" w:eastAsia="fr-FR"/>
        </w:rPr>
        <w:t xml:space="preserve"> pourront y être autorisés pendant la durée d’exploitation des lieux.</w:t>
      </w:r>
    </w:p>
    <w:p w14:paraId="708B000A" w14:textId="5E607C6F" w:rsidR="00686884" w:rsidRDefault="00837A14" w:rsidP="00686884">
      <w:pPr>
        <w:pStyle w:val="41Artalina"/>
      </w:pPr>
      <w:r w:rsidRPr="00837A14">
        <w:t>Autorisation de construire</w:t>
      </w:r>
    </w:p>
    <w:p w14:paraId="61D43E62" w14:textId="27E9C156" w:rsidR="00837A14" w:rsidRDefault="00837A14" w:rsidP="00837A14">
      <w:pPr>
        <w:pStyle w:val="Paragraphedeliste"/>
        <w:numPr>
          <w:ilvl w:val="0"/>
          <w:numId w:val="36"/>
        </w:numPr>
        <w:spacing w:before="60" w:after="0"/>
        <w:ind w:left="737" w:hanging="397"/>
        <w:rPr>
          <w:szCs w:val="19"/>
          <w:lang w:val="fr-FR" w:eastAsia="fr-FR"/>
        </w:rPr>
      </w:pPr>
      <w:r w:rsidRPr="007A39A6">
        <w:rPr>
          <w:szCs w:val="19"/>
          <w:highlight w:val="green"/>
          <w:lang w:val="fr-FR" w:eastAsia="fr-FR"/>
        </w:rPr>
        <w:t>L’extraction de matériaux</w:t>
      </w:r>
      <w:r>
        <w:rPr>
          <w:szCs w:val="19"/>
          <w:highlight w:val="green"/>
          <w:lang w:val="fr-FR" w:eastAsia="fr-FR"/>
        </w:rPr>
        <w:t>, y compris la valorisation de matériaux minéraux de type A</w:t>
      </w:r>
      <w:r w:rsidRPr="007A39A6">
        <w:rPr>
          <w:szCs w:val="19"/>
          <w:highlight w:val="green"/>
          <w:lang w:val="fr-FR" w:eastAsia="fr-FR"/>
        </w:rPr>
        <w:t xml:space="preserve"> / </w:t>
      </w:r>
      <w:r>
        <w:rPr>
          <w:szCs w:val="19"/>
          <w:highlight w:val="green"/>
          <w:lang w:val="fr-FR" w:eastAsia="fr-FR"/>
        </w:rPr>
        <w:t>le dépôt de déchets</w:t>
      </w:r>
      <w:r w:rsidRPr="007A39A6">
        <w:rPr>
          <w:szCs w:val="19"/>
          <w:highlight w:val="green"/>
          <w:lang w:val="fr-FR" w:eastAsia="fr-FR"/>
        </w:rPr>
        <w:t xml:space="preserve"> d</w:t>
      </w:r>
      <w:r>
        <w:rPr>
          <w:szCs w:val="19"/>
          <w:highlight w:val="green"/>
          <w:lang w:val="fr-FR" w:eastAsia="fr-FR"/>
        </w:rPr>
        <w:t xml:space="preserve">ans </w:t>
      </w:r>
      <w:r w:rsidRPr="007A39A6">
        <w:rPr>
          <w:szCs w:val="19"/>
          <w:highlight w:val="green"/>
          <w:lang w:val="fr-FR" w:eastAsia="fr-FR"/>
        </w:rPr>
        <w:t>une décharge de type X</w:t>
      </w:r>
      <w:r>
        <w:rPr>
          <w:szCs w:val="19"/>
          <w:highlight w:val="green"/>
          <w:lang w:val="fr-FR" w:eastAsia="fr-FR"/>
        </w:rPr>
        <w:t xml:space="preserve"> ou dans des compartiments de décharge de type X et Y, y compris la valorisation de matériaux minéraux de type A ou de type A et B</w:t>
      </w:r>
      <w:r w:rsidRPr="007A39A6">
        <w:rPr>
          <w:szCs w:val="19"/>
          <w:highlight w:val="green"/>
          <w:lang w:val="fr-FR" w:eastAsia="fr-FR"/>
        </w:rPr>
        <w:t>,</w:t>
      </w:r>
      <w:r w:rsidRPr="007A39A6">
        <w:rPr>
          <w:szCs w:val="19"/>
          <w:lang w:val="fr-FR" w:eastAsia="fr-FR"/>
        </w:rPr>
        <w:t xml:space="preserve"> y compris les installations nécessaires, ainsi que </w:t>
      </w:r>
      <w:r w:rsidR="00855469">
        <w:rPr>
          <w:szCs w:val="19"/>
          <w:lang w:val="fr-FR" w:eastAsia="fr-FR"/>
        </w:rPr>
        <w:t>l</w:t>
      </w:r>
      <w:r w:rsidRPr="007A39A6">
        <w:rPr>
          <w:szCs w:val="19"/>
          <w:lang w:val="fr-FR" w:eastAsia="fr-FR"/>
        </w:rPr>
        <w:t>a fermeture et la remise en état du site après exploitation, sont soumises à autorisation de construire. Sont réservées les autorisations à rendre en application de la législation spéciale.</w:t>
      </w:r>
    </w:p>
    <w:p w14:paraId="266A2399" w14:textId="77777777" w:rsidR="00837A14" w:rsidRPr="00D96449" w:rsidRDefault="00837A14" w:rsidP="00837A14">
      <w:pPr>
        <w:pStyle w:val="Paragraphedeliste"/>
        <w:numPr>
          <w:ilvl w:val="0"/>
          <w:numId w:val="36"/>
        </w:numPr>
        <w:spacing w:before="60" w:after="0"/>
        <w:ind w:left="737" w:hanging="397"/>
        <w:rPr>
          <w:szCs w:val="19"/>
          <w:lang w:val="fr-FR" w:eastAsia="fr-FR"/>
        </w:rPr>
      </w:pPr>
      <w:r w:rsidRPr="006E550E">
        <w:rPr>
          <w:szCs w:val="19"/>
          <w:highlight w:val="green"/>
        </w:rPr>
        <w:t>Pour le site d’extractio</w:t>
      </w:r>
      <w:r w:rsidRPr="007B67DE">
        <w:rPr>
          <w:szCs w:val="19"/>
          <w:highlight w:val="green"/>
        </w:rPr>
        <w:t>n de matériaux, devront notamment être précisés :</w:t>
      </w:r>
    </w:p>
    <w:p w14:paraId="50E470EF" w14:textId="77777777" w:rsidR="00837A14" w:rsidRPr="00D96449" w:rsidRDefault="00837A14" w:rsidP="00837A14">
      <w:pPr>
        <w:pStyle w:val="Paragraphedeliste"/>
        <w:numPr>
          <w:ilvl w:val="0"/>
          <w:numId w:val="37"/>
        </w:numPr>
        <w:tabs>
          <w:tab w:val="left" w:pos="1134"/>
        </w:tabs>
        <w:spacing w:before="60" w:after="0"/>
        <w:ind w:left="1134" w:hanging="283"/>
        <w:rPr>
          <w:szCs w:val="19"/>
          <w:lang w:val="fr-FR" w:eastAsia="fr-FR"/>
        </w:rPr>
      </w:pPr>
      <w:proofErr w:type="gramStart"/>
      <w:r w:rsidRPr="00D96449">
        <w:rPr>
          <w:szCs w:val="19"/>
        </w:rPr>
        <w:t>le</w:t>
      </w:r>
      <w:proofErr w:type="gramEnd"/>
      <w:r w:rsidRPr="00D96449">
        <w:rPr>
          <w:szCs w:val="19"/>
        </w:rPr>
        <w:t xml:space="preserve"> projet de comblement du site (modes, étapes et mesures de remise en état du site) ;</w:t>
      </w:r>
    </w:p>
    <w:p w14:paraId="66CD5E2F" w14:textId="77777777" w:rsidR="00837A14" w:rsidRPr="007A39A6" w:rsidRDefault="00837A14" w:rsidP="00837A14">
      <w:pPr>
        <w:pStyle w:val="Paragraphedeliste"/>
        <w:numPr>
          <w:ilvl w:val="0"/>
          <w:numId w:val="37"/>
        </w:numPr>
        <w:tabs>
          <w:tab w:val="left" w:pos="1134"/>
        </w:tabs>
        <w:spacing w:after="0" w:line="240" w:lineRule="auto"/>
        <w:ind w:left="1134" w:hanging="283"/>
        <w:rPr>
          <w:szCs w:val="19"/>
        </w:rPr>
      </w:pPr>
      <w:proofErr w:type="gramStart"/>
      <w:r w:rsidRPr="007A39A6">
        <w:rPr>
          <w:szCs w:val="19"/>
        </w:rPr>
        <w:t>la</w:t>
      </w:r>
      <w:proofErr w:type="gramEnd"/>
      <w:r w:rsidRPr="007A39A6">
        <w:rPr>
          <w:szCs w:val="19"/>
        </w:rPr>
        <w:t xml:space="preserve"> stabilité des aménagements existants et envisagés, celle des terrains environnants, ainsi que les mesures de surveillance nécessaires (expertise géologique).</w:t>
      </w:r>
    </w:p>
    <w:p w14:paraId="6FA31759" w14:textId="77777777" w:rsidR="00837A14" w:rsidRPr="00837A14" w:rsidRDefault="00837A14" w:rsidP="00837A14">
      <w:pPr>
        <w:pStyle w:val="Paragraphedeliste"/>
        <w:numPr>
          <w:ilvl w:val="0"/>
          <w:numId w:val="36"/>
        </w:numPr>
        <w:spacing w:before="60" w:after="0"/>
        <w:ind w:left="737" w:hanging="397"/>
        <w:rPr>
          <w:szCs w:val="19"/>
        </w:rPr>
      </w:pPr>
      <w:r w:rsidRPr="00837A14">
        <w:rPr>
          <w:szCs w:val="19"/>
          <w:highlight w:val="green"/>
        </w:rPr>
        <w:t>Pour le site de décharge, devront notamment être précisés :</w:t>
      </w:r>
    </w:p>
    <w:p w14:paraId="5EC3AF36" w14:textId="77777777" w:rsidR="00837A14" w:rsidRPr="00D96449" w:rsidRDefault="00837A14" w:rsidP="00837A14">
      <w:pPr>
        <w:pStyle w:val="Paragraphedeliste"/>
        <w:numPr>
          <w:ilvl w:val="0"/>
          <w:numId w:val="38"/>
        </w:numPr>
        <w:tabs>
          <w:tab w:val="left" w:pos="1134"/>
        </w:tabs>
        <w:spacing w:after="0" w:line="240" w:lineRule="auto"/>
        <w:ind w:left="1134" w:hanging="283"/>
        <w:rPr>
          <w:szCs w:val="19"/>
        </w:rPr>
      </w:pPr>
      <w:proofErr w:type="gramStart"/>
      <w:r w:rsidRPr="00D96449">
        <w:rPr>
          <w:szCs w:val="19"/>
        </w:rPr>
        <w:t>l’avant</w:t>
      </w:r>
      <w:proofErr w:type="gramEnd"/>
      <w:r w:rsidRPr="00D96449">
        <w:rPr>
          <w:szCs w:val="19"/>
        </w:rPr>
        <w:t>-projet pour la fermeture de la décharge (modes, étapes et mesures de</w:t>
      </w:r>
      <w:r>
        <w:rPr>
          <w:szCs w:val="19"/>
        </w:rPr>
        <w:t xml:space="preserve"> remise en état du site) ;</w:t>
      </w:r>
    </w:p>
    <w:p w14:paraId="14258A74" w14:textId="77777777" w:rsidR="00837A14" w:rsidRPr="00D96449" w:rsidRDefault="00837A14" w:rsidP="00837A14">
      <w:pPr>
        <w:pStyle w:val="Paragraphedeliste"/>
        <w:numPr>
          <w:ilvl w:val="0"/>
          <w:numId w:val="38"/>
        </w:numPr>
        <w:tabs>
          <w:tab w:val="left" w:pos="1134"/>
        </w:tabs>
        <w:spacing w:before="60" w:after="0"/>
        <w:ind w:left="1134" w:hanging="283"/>
        <w:rPr>
          <w:szCs w:val="19"/>
          <w:lang w:val="fr-FR" w:eastAsia="fr-FR"/>
        </w:rPr>
      </w:pPr>
      <w:proofErr w:type="gramStart"/>
      <w:r w:rsidRPr="00D96449">
        <w:rPr>
          <w:szCs w:val="19"/>
        </w:rPr>
        <w:t>la</w:t>
      </w:r>
      <w:proofErr w:type="gramEnd"/>
      <w:r w:rsidRPr="00D96449">
        <w:rPr>
          <w:szCs w:val="19"/>
        </w:rPr>
        <w:t xml:space="preserve"> stabilité des aménagements existants et envisagés (expertise géologique).</w:t>
      </w:r>
    </w:p>
    <w:p w14:paraId="6F8F13FD" w14:textId="523F6C0D" w:rsidR="00837A14" w:rsidRPr="00837A14" w:rsidRDefault="00837A14" w:rsidP="00837A14">
      <w:pPr>
        <w:pStyle w:val="Paragraphedeliste"/>
        <w:numPr>
          <w:ilvl w:val="0"/>
          <w:numId w:val="36"/>
        </w:numPr>
        <w:spacing w:before="60" w:after="0"/>
        <w:ind w:left="737" w:hanging="397"/>
        <w:rPr>
          <w:szCs w:val="19"/>
        </w:rPr>
      </w:pPr>
      <w:r w:rsidRPr="00837A14">
        <w:rPr>
          <w:lang w:val="fr-FR" w:eastAsia="fr-FR"/>
        </w:rPr>
        <w:t>Afin de respecter le principe de coordination des procédures, les demandes d'autorisations spéciales sont jointes à la demande d'autorisation de construire</w:t>
      </w:r>
    </w:p>
    <w:p w14:paraId="284618F3" w14:textId="40326F3D" w:rsidR="00837A14" w:rsidRDefault="001D43A0" w:rsidP="00837A14">
      <w:pPr>
        <w:pStyle w:val="41Artalina"/>
      </w:pPr>
      <w:r w:rsidRPr="001D43A0">
        <w:t>Autorisation d’exploiter</w:t>
      </w:r>
    </w:p>
    <w:p w14:paraId="0CD060DB" w14:textId="751D8F70" w:rsidR="001D43A0" w:rsidRPr="00837A14" w:rsidRDefault="001D43A0" w:rsidP="001D43A0">
      <w:pPr>
        <w:pStyle w:val="Paragraphedeliste"/>
        <w:numPr>
          <w:ilvl w:val="0"/>
          <w:numId w:val="40"/>
        </w:numPr>
        <w:spacing w:before="60" w:after="0"/>
        <w:ind w:left="737" w:hanging="397"/>
        <w:rPr>
          <w:szCs w:val="19"/>
        </w:rPr>
      </w:pPr>
      <w:r w:rsidRPr="001D43A0">
        <w:rPr>
          <w:szCs w:val="19"/>
          <w:highlight w:val="green"/>
        </w:rPr>
        <w:t>Pour l’extraction de matériaux, y compris la valorisation de matériaux minéraux de type A :</w:t>
      </w:r>
    </w:p>
    <w:p w14:paraId="1C74E54E" w14:textId="2D3FEFA7" w:rsidR="001D43A0" w:rsidRDefault="001D43A0" w:rsidP="001D43A0">
      <w:pPr>
        <w:pStyle w:val="ArticleType1erNiveau"/>
        <w:tabs>
          <w:tab w:val="clear" w:pos="1134"/>
          <w:tab w:val="left" w:pos="709"/>
        </w:tabs>
        <w:spacing w:after="80" w:line="21" w:lineRule="atLeast"/>
        <w:ind w:left="737"/>
      </w:pPr>
      <w:r w:rsidRPr="002D5EFE">
        <w:t>L’exploitation du site d’extraction</w:t>
      </w:r>
      <w:r>
        <w:t xml:space="preserve"> de matériaux, y compris la valorisation de matériaux minéraux de type A,</w:t>
      </w:r>
      <w:r w:rsidRPr="002D5EFE">
        <w:t xml:space="preserve"> nécessite l’octroi du permis d’utiliser délivré par l’autorité compétente en matière de construction. Aucune autorisation d’exploiter spécifique à la législation spéciale n’est nécessaire.  </w:t>
      </w:r>
    </w:p>
    <w:p w14:paraId="55CE1EFE" w14:textId="2F5D3A76" w:rsidR="001D43A0" w:rsidRPr="00837A14" w:rsidRDefault="001D43A0" w:rsidP="001D43A0">
      <w:pPr>
        <w:pStyle w:val="Paragraphedeliste"/>
        <w:numPr>
          <w:ilvl w:val="0"/>
          <w:numId w:val="40"/>
        </w:numPr>
        <w:spacing w:before="60" w:after="0"/>
        <w:ind w:left="737" w:hanging="397"/>
        <w:rPr>
          <w:szCs w:val="19"/>
        </w:rPr>
      </w:pPr>
      <w:r w:rsidRPr="001D43A0">
        <w:rPr>
          <w:szCs w:val="19"/>
          <w:highlight w:val="green"/>
        </w:rPr>
        <w:t xml:space="preserve">Pour </w:t>
      </w:r>
      <w:r w:rsidRPr="001D43A0">
        <w:rPr>
          <w:szCs w:val="19"/>
        </w:rPr>
        <w:t xml:space="preserve">le dépôt de déchets </w:t>
      </w:r>
      <w:r w:rsidRPr="001D43A0">
        <w:rPr>
          <w:szCs w:val="19"/>
          <w:highlight w:val="green"/>
        </w:rPr>
        <w:t>dans une décharge de type X ou dans des compartiments de décharge de type X et Y</w:t>
      </w:r>
      <w:r w:rsidRPr="001D43A0">
        <w:rPr>
          <w:szCs w:val="19"/>
        </w:rPr>
        <w:t xml:space="preserve">, y compris la valorisation de matériaux minéraux </w:t>
      </w:r>
      <w:r w:rsidRPr="001D43A0">
        <w:rPr>
          <w:szCs w:val="19"/>
          <w:highlight w:val="green"/>
        </w:rPr>
        <w:t>de type A ou de type A et B</w:t>
      </w:r>
      <w:r w:rsidRPr="001D43A0">
        <w:rPr>
          <w:szCs w:val="19"/>
        </w:rPr>
        <w:t xml:space="preserve"> :</w:t>
      </w:r>
    </w:p>
    <w:p w14:paraId="2437FD8B" w14:textId="14DA1B79" w:rsidR="00837A14" w:rsidRPr="008F1CBB" w:rsidRDefault="001D43A0" w:rsidP="001D43A0">
      <w:pPr>
        <w:pStyle w:val="42Artlettre"/>
        <w:numPr>
          <w:ilvl w:val="0"/>
          <w:numId w:val="0"/>
        </w:numPr>
        <w:ind w:left="737"/>
      </w:pPr>
      <w:r w:rsidRPr="002D5EFE">
        <w:t xml:space="preserve">L’exploitation de la </w:t>
      </w:r>
      <w:r w:rsidRPr="001D43A0">
        <w:rPr>
          <w:highlight w:val="green"/>
        </w:rPr>
        <w:t xml:space="preserve">décharge de type X ou compartiment de type X et Y, </w:t>
      </w:r>
      <w:r w:rsidRPr="00A12570">
        <w:t>y compris la valorisation de matériaux minéraux</w:t>
      </w:r>
      <w:r w:rsidRPr="001D43A0">
        <w:rPr>
          <w:highlight w:val="green"/>
        </w:rPr>
        <w:t xml:space="preserve"> de type A ou de type A et B,</w:t>
      </w:r>
      <w:r w:rsidRPr="002D5EFE">
        <w:t xml:space="preserve"> nécessite l’octroi du permis d’utiliser délivré par l’autorité compétente en matière de construction. Sont en outre réservées les autorisations d’exploiter à obtenir selon la législation spéciale.</w:t>
      </w:r>
    </w:p>
    <w:p w14:paraId="0BCB439D" w14:textId="15D226B7" w:rsidR="00837A14" w:rsidRDefault="006726D8" w:rsidP="00837A14">
      <w:pPr>
        <w:pStyle w:val="41Artalina"/>
      </w:pPr>
      <w:r w:rsidRPr="006726D8">
        <w:t>Le degré de sensibilité au bruit est de IV (DS IV) selon la législation applicable en matière de protection contre le bruit.</w:t>
      </w:r>
    </w:p>
    <w:p w14:paraId="7C386890" w14:textId="723913A9" w:rsidR="00666306" w:rsidRDefault="00666306">
      <w:pPr>
        <w:spacing w:after="160" w:line="259" w:lineRule="auto"/>
        <w:jc w:val="left"/>
      </w:pPr>
      <w:r>
        <w:br w:type="page"/>
      </w:r>
    </w:p>
    <w:p w14:paraId="4369379C" w14:textId="77777777" w:rsidR="00E77F96" w:rsidRPr="00C930B9" w:rsidRDefault="00E77F96" w:rsidP="00E77F96">
      <w:pPr>
        <w:rPr>
          <w:rFonts w:cs="Arial"/>
          <w:szCs w:val="19"/>
        </w:rPr>
      </w:pPr>
    </w:p>
    <w:p w14:paraId="36873882" w14:textId="77777777" w:rsidR="00E77F96" w:rsidRPr="00C930B9" w:rsidRDefault="00E77F96" w:rsidP="00E77F96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694"/>
        <w:gridCol w:w="3543"/>
      </w:tblGrid>
      <w:tr w:rsidR="00E77F96" w:rsidRPr="00B844AD" w14:paraId="4E433A47" w14:textId="77777777" w:rsidTr="00666306">
        <w:trPr>
          <w:trHeight w:val="397"/>
        </w:trPr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8FAF16" w14:textId="77777777" w:rsidR="00E77F96" w:rsidRPr="00B844AD" w:rsidRDefault="00E77F96" w:rsidP="00B844AD">
            <w:pPr>
              <w:pStyle w:val="31FTTABServices-Valid"/>
            </w:pPr>
            <w:r w:rsidRPr="00B844AD">
              <w:t>Service(s)</w:t>
            </w:r>
          </w:p>
        </w:tc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3CD35B" w14:textId="77777777" w:rsidR="00E77F96" w:rsidRPr="00B844AD" w:rsidRDefault="00E77F96" w:rsidP="00B844AD">
            <w:pPr>
              <w:pStyle w:val="31FTTABServices-Valid"/>
            </w:pPr>
            <w:r w:rsidRPr="00B844AD">
              <w:t>Thème(s)</w:t>
            </w:r>
          </w:p>
        </w:tc>
        <w:tc>
          <w:tcPr>
            <w:tcW w:w="3543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B852758" w14:textId="77777777" w:rsidR="00E77F96" w:rsidRPr="00B844AD" w:rsidRDefault="00E77F96" w:rsidP="00B844AD">
            <w:pPr>
              <w:pStyle w:val="31FTTABServices-Valid"/>
            </w:pPr>
            <w:r w:rsidRPr="00B844AD">
              <w:t>Coordonnées</w:t>
            </w:r>
          </w:p>
        </w:tc>
      </w:tr>
      <w:tr w:rsidR="00E77F96" w:rsidRPr="00B844AD" w14:paraId="78B7B2C5" w14:textId="77777777" w:rsidTr="00666306">
        <w:trPr>
          <w:trHeight w:val="1222"/>
        </w:trPr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1F916F" w14:textId="666E8AB0" w:rsidR="00E77F96" w:rsidRPr="00B844AD" w:rsidRDefault="006D661C" w:rsidP="00B844AD">
            <w:pPr>
              <w:pStyle w:val="31FTTABServices-Valid"/>
            </w:pPr>
            <w:r w:rsidRPr="00B844AD">
              <w:t>Service de l’environnement (SEN)</w:t>
            </w:r>
          </w:p>
        </w:tc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1B086B" w14:textId="64E8DF4C" w:rsidR="00E77F96" w:rsidRPr="00B844AD" w:rsidRDefault="006D661C" w:rsidP="00B844AD">
            <w:pPr>
              <w:pStyle w:val="31FTTABServices-Valid"/>
            </w:pPr>
            <w:r w:rsidRPr="00B844AD">
              <w:t>Décharges et installations de valorisation de déchets minéraux</w:t>
            </w:r>
          </w:p>
        </w:tc>
        <w:tc>
          <w:tcPr>
            <w:tcW w:w="35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82FA72" w14:textId="77777777" w:rsidR="006D661C" w:rsidRPr="00B844AD" w:rsidRDefault="006D661C" w:rsidP="00B844AD">
            <w:pPr>
              <w:pStyle w:val="31FTTABServices-Valid"/>
            </w:pPr>
            <w:r w:rsidRPr="00B844AD">
              <w:t>Avenue de la Gare 25</w:t>
            </w:r>
          </w:p>
          <w:p w14:paraId="64CEC90B" w14:textId="77777777" w:rsidR="006D661C" w:rsidRPr="00B844AD" w:rsidRDefault="006D661C" w:rsidP="00B844AD">
            <w:pPr>
              <w:pStyle w:val="31FTTABServices-Valid"/>
            </w:pPr>
            <w:r w:rsidRPr="00B844AD">
              <w:t>1950 Sion</w:t>
            </w:r>
          </w:p>
          <w:p w14:paraId="6C039ED5" w14:textId="77777777" w:rsidR="006D661C" w:rsidRPr="00B844AD" w:rsidRDefault="006D661C" w:rsidP="00B844AD">
            <w:pPr>
              <w:pStyle w:val="31FTTABServices-Valid"/>
            </w:pPr>
            <w:r w:rsidRPr="00B844AD">
              <w:t>027 606 31 50</w:t>
            </w:r>
          </w:p>
          <w:p w14:paraId="61F14A89" w14:textId="77777777" w:rsidR="006D661C" w:rsidRPr="00B844AD" w:rsidRDefault="006D661C" w:rsidP="00B844AD">
            <w:pPr>
              <w:pStyle w:val="31aTABservLienhypertexte"/>
            </w:pPr>
            <w:hyperlink r:id="rId12" w:history="1">
              <w:r w:rsidRPr="00B844AD">
                <w:rPr>
                  <w:rStyle w:val="Lienhypertexte"/>
                </w:rPr>
                <w:t>sen@admin.vs.ch</w:t>
              </w:r>
            </w:hyperlink>
          </w:p>
          <w:p w14:paraId="67C12BBC" w14:textId="00C55F09" w:rsidR="00E77F96" w:rsidRPr="00B844AD" w:rsidRDefault="006D661C" w:rsidP="00B844AD">
            <w:pPr>
              <w:pStyle w:val="31aTABservLienhypertexte"/>
            </w:pPr>
            <w:hyperlink r:id="rId13" w:history="1">
              <w:r w:rsidRPr="00B844AD">
                <w:rPr>
                  <w:rStyle w:val="Lienhypertexte"/>
                </w:rPr>
                <w:t>https://www.vs.ch/web/sen/</w:t>
              </w:r>
            </w:hyperlink>
          </w:p>
        </w:tc>
      </w:tr>
      <w:tr w:rsidR="00E77F96" w:rsidRPr="00B844AD" w14:paraId="7D3416AF" w14:textId="77777777" w:rsidTr="00666306">
        <w:trPr>
          <w:trHeight w:val="1222"/>
        </w:trPr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5229DA" w14:textId="7EE33421" w:rsidR="00E77F96" w:rsidRPr="00B844AD" w:rsidRDefault="006D661C" w:rsidP="00B844AD">
            <w:pPr>
              <w:pStyle w:val="31FTTABServices-Valid"/>
            </w:pPr>
            <w:r w:rsidRPr="00B844AD">
              <w:t>Service des dangers naturels (SDANA)</w:t>
            </w:r>
          </w:p>
        </w:tc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1C5474" w14:textId="09067FF3" w:rsidR="00E77F96" w:rsidRPr="00B844AD" w:rsidRDefault="006D661C" w:rsidP="00B844AD">
            <w:pPr>
              <w:pStyle w:val="31FTTABServices-Valid"/>
            </w:pPr>
            <w:r w:rsidRPr="00B844AD">
              <w:t xml:space="preserve">Sites d’extraction de matériaux pierreux et terreux  </w:t>
            </w:r>
          </w:p>
        </w:tc>
        <w:tc>
          <w:tcPr>
            <w:tcW w:w="35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4CE14F" w14:textId="77777777" w:rsidR="006D661C" w:rsidRPr="00B844AD" w:rsidRDefault="006D661C" w:rsidP="00B844AD">
            <w:pPr>
              <w:pStyle w:val="31FTTABServices-Valid"/>
            </w:pPr>
            <w:r w:rsidRPr="00B844AD">
              <w:t xml:space="preserve">Bâtiment </w:t>
            </w:r>
            <w:proofErr w:type="spellStart"/>
            <w:r w:rsidRPr="00B844AD">
              <w:t>Mutua</w:t>
            </w:r>
            <w:proofErr w:type="spellEnd"/>
          </w:p>
          <w:p w14:paraId="116C4FA5" w14:textId="77777777" w:rsidR="006D661C" w:rsidRPr="00B844AD" w:rsidRDefault="006D661C" w:rsidP="00B844AD">
            <w:pPr>
              <w:pStyle w:val="31FTTABServices-Valid"/>
            </w:pPr>
            <w:r w:rsidRPr="00B844AD">
              <w:t>Rue des Creusets 5</w:t>
            </w:r>
          </w:p>
          <w:p w14:paraId="03382C69" w14:textId="77777777" w:rsidR="006D661C" w:rsidRPr="00B844AD" w:rsidRDefault="006D661C" w:rsidP="00B844AD">
            <w:pPr>
              <w:pStyle w:val="31FTTABServices-Valid"/>
            </w:pPr>
            <w:r w:rsidRPr="00B844AD">
              <w:t>1950 Sion</w:t>
            </w:r>
          </w:p>
          <w:p w14:paraId="1D0C65DA" w14:textId="77777777" w:rsidR="006D661C" w:rsidRPr="00B844AD" w:rsidRDefault="006D661C" w:rsidP="00B844AD">
            <w:pPr>
              <w:pStyle w:val="31FTTABServices-Valid"/>
            </w:pPr>
            <w:r w:rsidRPr="00B844AD">
              <w:t>027 606 35 20</w:t>
            </w:r>
          </w:p>
          <w:p w14:paraId="7FAC2E64" w14:textId="77777777" w:rsidR="006D661C" w:rsidRPr="00B844AD" w:rsidRDefault="006D661C" w:rsidP="00B844AD">
            <w:pPr>
              <w:pStyle w:val="31aTABservLienhypertexte"/>
            </w:pPr>
            <w:hyperlink r:id="rId14" w:history="1">
              <w:r w:rsidRPr="00B844AD">
                <w:rPr>
                  <w:rStyle w:val="Lienhypertexte"/>
                </w:rPr>
                <w:t>sdana@admin.vs.ch</w:t>
              </w:r>
            </w:hyperlink>
          </w:p>
          <w:p w14:paraId="386B088F" w14:textId="0B7CAD24" w:rsidR="00E77F96" w:rsidRPr="00B844AD" w:rsidRDefault="006D661C" w:rsidP="00B844AD">
            <w:pPr>
              <w:pStyle w:val="31aTABservLienhypertexte"/>
            </w:pPr>
            <w:hyperlink r:id="rId15" w:history="1">
              <w:r w:rsidRPr="00B844AD">
                <w:rPr>
                  <w:rStyle w:val="Lienhypertexte"/>
                </w:rPr>
                <w:t>https://www.vs.ch/web/sdana/</w:t>
              </w:r>
            </w:hyperlink>
          </w:p>
        </w:tc>
      </w:tr>
    </w:tbl>
    <w:p w14:paraId="7ABD18B1" w14:textId="2B716DF0" w:rsidR="00E77F96" w:rsidRDefault="00E77F96" w:rsidP="002C0929"/>
    <w:p w14:paraId="23BD05E7" w14:textId="77777777" w:rsidR="002C0929" w:rsidRDefault="002C0929" w:rsidP="002C0929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2C0929" w:rsidRPr="00B844AD" w14:paraId="639E5483" w14:textId="77777777" w:rsidTr="00666306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5983BDF" w14:textId="77777777" w:rsidR="002C0929" w:rsidRPr="00B844AD" w:rsidRDefault="002C0929" w:rsidP="00B844AD">
            <w:pPr>
              <w:pStyle w:val="31FTTABServices-Valid"/>
            </w:pPr>
            <w:r w:rsidRPr="00B844AD">
              <w:t>Date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C3DA264" w14:textId="77777777" w:rsidR="002C0929" w:rsidRPr="00B844AD" w:rsidRDefault="002C0929" w:rsidP="00B844AD">
            <w:pPr>
              <w:pStyle w:val="31FTTABServices-Valid"/>
            </w:pPr>
            <w:r w:rsidRPr="00B844AD"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38BC200" w14:textId="77777777" w:rsidR="002C0929" w:rsidRPr="00B844AD" w:rsidRDefault="002C0929" w:rsidP="00B844AD">
            <w:pPr>
              <w:pStyle w:val="31FTTABServices-Valid"/>
            </w:pPr>
            <w:r w:rsidRPr="00B844AD">
              <w:t>Validation et modifications</w:t>
            </w:r>
          </w:p>
        </w:tc>
      </w:tr>
      <w:tr w:rsidR="002C0929" w:rsidRPr="00B844AD" w14:paraId="7259D48B" w14:textId="77777777" w:rsidTr="00666306">
        <w:trPr>
          <w:trHeight w:val="397"/>
        </w:trPr>
        <w:tc>
          <w:tcPr>
            <w:tcW w:w="1619" w:type="dxa"/>
            <w:vAlign w:val="center"/>
          </w:tcPr>
          <w:p w14:paraId="4C1D0F9D" w14:textId="77777777" w:rsidR="002C0929" w:rsidRPr="00B844AD" w:rsidRDefault="002C0929" w:rsidP="00B844AD">
            <w:pPr>
              <w:pStyle w:val="31FTTABServices-Valid"/>
            </w:pPr>
            <w:r w:rsidRPr="00B844AD">
              <w:t>Août 2021</w:t>
            </w:r>
          </w:p>
        </w:tc>
        <w:tc>
          <w:tcPr>
            <w:tcW w:w="1075" w:type="dxa"/>
            <w:vAlign w:val="center"/>
          </w:tcPr>
          <w:p w14:paraId="11ECD4B4" w14:textId="77777777" w:rsidR="002C0929" w:rsidRPr="00B844AD" w:rsidRDefault="002C0929" w:rsidP="00B844AD">
            <w:pPr>
              <w:pStyle w:val="31FTTABServices-Valid"/>
            </w:pPr>
            <w:r w:rsidRPr="00B844AD">
              <w:t>1.0</w:t>
            </w:r>
          </w:p>
        </w:tc>
        <w:tc>
          <w:tcPr>
            <w:tcW w:w="6378" w:type="dxa"/>
            <w:vAlign w:val="center"/>
          </w:tcPr>
          <w:p w14:paraId="45A8A8A0" w14:textId="77777777" w:rsidR="002C0929" w:rsidRPr="00B844AD" w:rsidRDefault="002C0929" w:rsidP="00B844AD">
            <w:pPr>
              <w:pStyle w:val="31FTTABServices-Valid"/>
            </w:pPr>
            <w:r w:rsidRPr="00B844AD">
              <w:t>Version initiale</w:t>
            </w:r>
          </w:p>
        </w:tc>
      </w:tr>
      <w:tr w:rsidR="002C0929" w:rsidRPr="00B844AD" w14:paraId="23A74495" w14:textId="77777777" w:rsidTr="00666306">
        <w:trPr>
          <w:trHeight w:val="397"/>
        </w:trPr>
        <w:tc>
          <w:tcPr>
            <w:tcW w:w="1619" w:type="dxa"/>
            <w:vAlign w:val="center"/>
          </w:tcPr>
          <w:p w14:paraId="7B3BD134" w14:textId="77777777" w:rsidR="002C0929" w:rsidRPr="00B844AD" w:rsidRDefault="002C0929" w:rsidP="00B844AD">
            <w:pPr>
              <w:pStyle w:val="31FTTABServices-Valid"/>
              <w:rPr>
                <w:highlight w:val="yellow"/>
              </w:rPr>
            </w:pPr>
            <w:r w:rsidRPr="00B844AD">
              <w:t>10 février 2025</w:t>
            </w:r>
          </w:p>
        </w:tc>
        <w:tc>
          <w:tcPr>
            <w:tcW w:w="1075" w:type="dxa"/>
            <w:vAlign w:val="center"/>
          </w:tcPr>
          <w:p w14:paraId="40D5A9B5" w14:textId="77777777" w:rsidR="002C0929" w:rsidRPr="00B844AD" w:rsidRDefault="002C0929" w:rsidP="00B844AD">
            <w:pPr>
              <w:pStyle w:val="31FTTABServices-Valid"/>
              <w:rPr>
                <w:highlight w:val="yellow"/>
              </w:rPr>
            </w:pPr>
            <w:r w:rsidRPr="00B844AD">
              <w:t>2.0</w:t>
            </w:r>
          </w:p>
        </w:tc>
        <w:tc>
          <w:tcPr>
            <w:tcW w:w="6378" w:type="dxa"/>
            <w:vAlign w:val="center"/>
          </w:tcPr>
          <w:p w14:paraId="5FDC5B4B" w14:textId="77777777" w:rsidR="002C0929" w:rsidRPr="00B844AD" w:rsidRDefault="002C0929" w:rsidP="00B844AD">
            <w:pPr>
              <w:pStyle w:val="31FTTABServices-Valid"/>
            </w:pPr>
            <w:r w:rsidRPr="00B844AD">
              <w:t>Validation du/des service(s) responsable(s)</w:t>
            </w:r>
          </w:p>
        </w:tc>
      </w:tr>
      <w:tr w:rsidR="002C0929" w:rsidRPr="00B844AD" w14:paraId="6393A7D7" w14:textId="77777777" w:rsidTr="00666306">
        <w:trPr>
          <w:trHeight w:val="397"/>
        </w:trPr>
        <w:tc>
          <w:tcPr>
            <w:tcW w:w="1619" w:type="dxa"/>
            <w:vAlign w:val="center"/>
          </w:tcPr>
          <w:p w14:paraId="62FED707" w14:textId="11865E81" w:rsidR="002C0929" w:rsidRPr="00B844AD" w:rsidRDefault="00D62530" w:rsidP="00B844AD">
            <w:pPr>
              <w:pStyle w:val="31FTTABServices-Valid"/>
            </w:pPr>
            <w:r w:rsidRPr="00B844AD">
              <w:t>Avril</w:t>
            </w:r>
            <w:r w:rsidR="002C0929" w:rsidRPr="00B844AD">
              <w:t xml:space="preserve"> 2025</w:t>
            </w:r>
          </w:p>
        </w:tc>
        <w:tc>
          <w:tcPr>
            <w:tcW w:w="1075" w:type="dxa"/>
            <w:vAlign w:val="center"/>
          </w:tcPr>
          <w:p w14:paraId="658C0BA5" w14:textId="77777777" w:rsidR="002C0929" w:rsidRPr="00B844AD" w:rsidRDefault="002C0929" w:rsidP="00B844AD">
            <w:pPr>
              <w:pStyle w:val="31FTTABServices-Valid"/>
            </w:pPr>
            <w:r w:rsidRPr="00B844AD">
              <w:t>2.0</w:t>
            </w:r>
          </w:p>
        </w:tc>
        <w:tc>
          <w:tcPr>
            <w:tcW w:w="6378" w:type="dxa"/>
            <w:vAlign w:val="center"/>
          </w:tcPr>
          <w:p w14:paraId="48A7AC8E" w14:textId="77777777" w:rsidR="002C0929" w:rsidRPr="00B844AD" w:rsidRDefault="002C0929" w:rsidP="00B844AD">
            <w:pPr>
              <w:pStyle w:val="31FTTABServices-Valid"/>
            </w:pPr>
            <w:r w:rsidRPr="00B844AD">
              <w:t>Mise à jour 2025</w:t>
            </w:r>
          </w:p>
        </w:tc>
      </w:tr>
    </w:tbl>
    <w:p w14:paraId="5441DC3F" w14:textId="77777777" w:rsidR="00C33180" w:rsidRDefault="00C33180" w:rsidP="009A6308"/>
    <w:sectPr w:rsidR="00C33180" w:rsidSect="00405CCA">
      <w:headerReference w:type="default" r:id="rId16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EFE1D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702E2E3B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 ThinCond">
    <w:panose1 w:val="020B0206000000000000"/>
    <w:charset w:val="00"/>
    <w:family w:val="swiss"/>
    <w:notTrueType/>
    <w:pitch w:val="variable"/>
    <w:sig w:usb0="800000AF" w:usb1="40000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65 Medium">
    <w:panose1 w:val="020B06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2C1CEF4F" w14:textId="478C032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D61B8A" w:rsidRPr="00D61B8A">
          <w:rPr>
            <w:noProof/>
            <w:lang w:val="fr-FR"/>
          </w:rPr>
          <w:t>5</w:t>
        </w:r>
        <w:r w:rsidRPr="006F176C">
          <w:fldChar w:fldCharType="end"/>
        </w:r>
        <w:r w:rsidR="004569F3">
          <w:t>/</w:t>
        </w:r>
        <w:fldSimple w:instr=" NUMPAGES   \* MERGEFORMAT ">
          <w:r w:rsidR="00D61B8A">
            <w:rPr>
              <w:noProof/>
            </w:rPr>
            <w:t>5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E5056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74D65D90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5BB58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1342C9C2" wp14:editId="0442D66C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13289087" wp14:editId="163D53BA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6190EC71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0FCBA437" w14:textId="77777777" w:rsidR="00405CCA" w:rsidRPr="00405CCA" w:rsidRDefault="00405CCA" w:rsidP="000D35A7">
    <w:pPr>
      <w:pStyle w:val="01EnttePage1"/>
    </w:pPr>
  </w:p>
  <w:p w14:paraId="12677A72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26D11E30" w14:textId="77777777" w:rsidR="00405CCA" w:rsidRDefault="00405CCA" w:rsidP="000D35A7">
    <w:pPr>
      <w:pStyle w:val="01EnttePage1"/>
    </w:pPr>
    <w:r w:rsidRPr="00405CCA">
      <w:t>Dienststelle für Raumentwicklung</w:t>
    </w:r>
  </w:p>
  <w:p w14:paraId="3F7FE8CF" w14:textId="77777777" w:rsidR="00405CCA" w:rsidRDefault="00405CCA" w:rsidP="000D35A7">
    <w:pPr>
      <w:pStyle w:val="01EnttePage1"/>
    </w:pPr>
  </w:p>
  <w:p w14:paraId="29133115" w14:textId="77777777" w:rsidR="00405CCA" w:rsidRDefault="00405CCA" w:rsidP="000D35A7">
    <w:pPr>
      <w:pStyle w:val="01EnttePage1"/>
    </w:pPr>
  </w:p>
  <w:p w14:paraId="604EAAF9" w14:textId="77777777" w:rsidR="00C85086" w:rsidRDefault="00C85086" w:rsidP="000D35A7">
    <w:pPr>
      <w:pStyle w:val="01EnttePage1"/>
    </w:pPr>
  </w:p>
  <w:p w14:paraId="45020313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49C1C164" wp14:editId="2924E35C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4E945" w14:textId="77777777" w:rsidR="00775874" w:rsidRPr="006443DD" w:rsidRDefault="00775874" w:rsidP="00775874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08D5A9A4" wp14:editId="07D9A52A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43A1F2A8" wp14:editId="36E6EBED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53F5B538" wp14:editId="1436022F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3145B397" w14:textId="77777777" w:rsidR="00775874" w:rsidRPr="006443DD" w:rsidRDefault="00775874" w:rsidP="00775874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5A07722F" w14:textId="77777777" w:rsidR="00775874" w:rsidRPr="006443DD" w:rsidRDefault="00775874" w:rsidP="00775874">
    <w:pPr>
      <w:pStyle w:val="01EnttePage1"/>
      <w:ind w:left="1134"/>
    </w:pPr>
    <w:r w:rsidRPr="006443DD">
      <w:t xml:space="preserve">Departement für Mobilität, Raumentwicklung und Umwelt </w:t>
    </w:r>
  </w:p>
  <w:p w14:paraId="6AB4561B" w14:textId="77777777" w:rsidR="00775874" w:rsidRDefault="00775874" w:rsidP="00775874">
    <w:pPr>
      <w:pStyle w:val="01EnttePage1"/>
      <w:ind w:left="1134"/>
    </w:pPr>
    <w:r w:rsidRPr="006443DD">
      <w:t>Dienststelle für Raumentwicklung</w:t>
    </w:r>
  </w:p>
  <w:p w14:paraId="23582C44" w14:textId="77777777" w:rsidR="00775874" w:rsidRPr="006443DD" w:rsidRDefault="00775874" w:rsidP="00775874">
    <w:pPr>
      <w:pStyle w:val="01EnttePage1"/>
    </w:pPr>
  </w:p>
  <w:p w14:paraId="08A6FA1C" w14:textId="77777777" w:rsidR="00775874" w:rsidRPr="006443DD" w:rsidRDefault="00775874" w:rsidP="00775874">
    <w:pPr>
      <w:pStyle w:val="En-tte"/>
      <w:tabs>
        <w:tab w:val="clear" w:pos="4536"/>
      </w:tabs>
      <w:rPr>
        <w:lang w:val="de-CH"/>
      </w:rPr>
    </w:pPr>
  </w:p>
  <w:p w14:paraId="524D006E" w14:textId="77777777" w:rsidR="006443DD" w:rsidRPr="00775874" w:rsidRDefault="006443DD" w:rsidP="00775874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17ECD" w14:textId="1F271A25" w:rsidR="000D35A7" w:rsidRPr="000D35A7" w:rsidRDefault="00994E57" w:rsidP="000D35A7">
    <w:pPr>
      <w:pStyle w:val="03FTEnttePage2"/>
    </w:pPr>
    <w:r w:rsidRPr="00994E57">
      <w:t xml:space="preserve">Article-type – </w:t>
    </w:r>
    <w:r w:rsidR="002C0929" w:rsidRPr="002C0929">
      <w:t>Zone d’extraction et/ou de décharge et de valorisation de matériaux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5C85"/>
    <w:multiLevelType w:val="hybridMultilevel"/>
    <w:tmpl w:val="FBB2971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747CD"/>
    <w:multiLevelType w:val="hybridMultilevel"/>
    <w:tmpl w:val="C74E8A64"/>
    <w:lvl w:ilvl="0" w:tplc="AEDCA8C0">
      <w:start w:val="1"/>
      <w:numFmt w:val="lowerLetter"/>
      <w:lvlText w:val="%1."/>
      <w:lvlJc w:val="left"/>
      <w:pPr>
        <w:ind w:left="1068" w:hanging="360"/>
      </w:pPr>
      <w:rPr>
        <w:rFonts w:ascii="Helvetica 45 Light" w:eastAsiaTheme="minorHAnsi" w:hAnsi="Helvetica 45 Light" w:cstheme="minorBidi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6FB5B4D"/>
    <w:multiLevelType w:val="hybridMultilevel"/>
    <w:tmpl w:val="BA6E89E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A1F15"/>
    <w:multiLevelType w:val="hybridMultilevel"/>
    <w:tmpl w:val="0582CE36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E805E6A"/>
    <w:multiLevelType w:val="hybridMultilevel"/>
    <w:tmpl w:val="A1E8E50E"/>
    <w:lvl w:ilvl="0" w:tplc="876474A0">
      <w:start w:val="1"/>
      <w:numFmt w:val="bullet"/>
      <w:lvlText w:val="›"/>
      <w:lvlJc w:val="left"/>
      <w:pPr>
        <w:ind w:left="1344" w:hanging="360"/>
      </w:pPr>
      <w:rPr>
        <w:rFonts w:ascii="HelveticaNeue ThinCond" w:hAnsi="HelveticaNeue ThinCond" w:hint="default"/>
      </w:rPr>
    </w:lvl>
    <w:lvl w:ilvl="1" w:tplc="10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265B3414"/>
    <w:multiLevelType w:val="hybridMultilevel"/>
    <w:tmpl w:val="E816339C"/>
    <w:lvl w:ilvl="0" w:tplc="100C000F">
      <w:start w:val="2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308" w:hanging="360"/>
      </w:pPr>
    </w:lvl>
    <w:lvl w:ilvl="2" w:tplc="100C001B" w:tentative="1">
      <w:start w:val="1"/>
      <w:numFmt w:val="lowerRoman"/>
      <w:lvlText w:val="%3."/>
      <w:lvlJc w:val="right"/>
      <w:pPr>
        <w:ind w:left="2028" w:hanging="180"/>
      </w:pPr>
    </w:lvl>
    <w:lvl w:ilvl="3" w:tplc="100C000F" w:tentative="1">
      <w:start w:val="1"/>
      <w:numFmt w:val="decimal"/>
      <w:lvlText w:val="%4."/>
      <w:lvlJc w:val="left"/>
      <w:pPr>
        <w:ind w:left="2748" w:hanging="360"/>
      </w:pPr>
    </w:lvl>
    <w:lvl w:ilvl="4" w:tplc="100C0019" w:tentative="1">
      <w:start w:val="1"/>
      <w:numFmt w:val="lowerLetter"/>
      <w:lvlText w:val="%5."/>
      <w:lvlJc w:val="left"/>
      <w:pPr>
        <w:ind w:left="3468" w:hanging="360"/>
      </w:pPr>
    </w:lvl>
    <w:lvl w:ilvl="5" w:tplc="100C001B" w:tentative="1">
      <w:start w:val="1"/>
      <w:numFmt w:val="lowerRoman"/>
      <w:lvlText w:val="%6."/>
      <w:lvlJc w:val="right"/>
      <w:pPr>
        <w:ind w:left="4188" w:hanging="180"/>
      </w:pPr>
    </w:lvl>
    <w:lvl w:ilvl="6" w:tplc="100C000F" w:tentative="1">
      <w:start w:val="1"/>
      <w:numFmt w:val="decimal"/>
      <w:lvlText w:val="%7."/>
      <w:lvlJc w:val="left"/>
      <w:pPr>
        <w:ind w:left="4908" w:hanging="360"/>
      </w:pPr>
    </w:lvl>
    <w:lvl w:ilvl="7" w:tplc="100C0019" w:tentative="1">
      <w:start w:val="1"/>
      <w:numFmt w:val="lowerLetter"/>
      <w:lvlText w:val="%8."/>
      <w:lvlJc w:val="left"/>
      <w:pPr>
        <w:ind w:left="5628" w:hanging="360"/>
      </w:pPr>
    </w:lvl>
    <w:lvl w:ilvl="8" w:tplc="100C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6" w15:restartNumberingAfterBreak="0">
    <w:nsid w:val="26EB3CD3"/>
    <w:multiLevelType w:val="hybridMultilevel"/>
    <w:tmpl w:val="C74E8A64"/>
    <w:lvl w:ilvl="0" w:tplc="AEDCA8C0">
      <w:start w:val="1"/>
      <w:numFmt w:val="lowerLetter"/>
      <w:lvlText w:val="%1."/>
      <w:lvlJc w:val="left"/>
      <w:pPr>
        <w:ind w:left="1068" w:hanging="360"/>
      </w:pPr>
      <w:rPr>
        <w:rFonts w:ascii="Helvetica 45 Light" w:eastAsiaTheme="minorHAnsi" w:hAnsi="Helvetica 45 Light" w:cstheme="minorBidi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114992"/>
    <w:multiLevelType w:val="hybridMultilevel"/>
    <w:tmpl w:val="59F81676"/>
    <w:lvl w:ilvl="0" w:tplc="876474A0">
      <w:start w:val="1"/>
      <w:numFmt w:val="bullet"/>
      <w:lvlText w:val="›"/>
      <w:lvlJc w:val="left"/>
      <w:pPr>
        <w:ind w:left="1569" w:hanging="360"/>
      </w:pPr>
      <w:rPr>
        <w:rFonts w:ascii="HelveticaNeue ThinCond" w:hAnsi="HelveticaNeue ThinCond" w:hint="default"/>
      </w:rPr>
    </w:lvl>
    <w:lvl w:ilvl="1" w:tplc="100C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2D21192A"/>
    <w:multiLevelType w:val="multilevel"/>
    <w:tmpl w:val="0804D94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30314F"/>
    <w:multiLevelType w:val="hybridMultilevel"/>
    <w:tmpl w:val="C74E8A64"/>
    <w:lvl w:ilvl="0" w:tplc="FFFFFFFF">
      <w:start w:val="1"/>
      <w:numFmt w:val="lowerLetter"/>
      <w:lvlText w:val="%1."/>
      <w:lvlJc w:val="left"/>
      <w:pPr>
        <w:ind w:left="1068" w:hanging="360"/>
      </w:pPr>
      <w:rPr>
        <w:rFonts w:ascii="Helvetica 45 Light" w:eastAsiaTheme="minorHAnsi" w:hAnsi="Helvetica 45 Light" w:cstheme="minorBidi"/>
        <w:caps w:val="0"/>
        <w:strike w:val="0"/>
        <w:dstrike w:val="0"/>
        <w:vanish w:val="0"/>
        <w:sz w:val="19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78810D9"/>
    <w:multiLevelType w:val="hybridMultilevel"/>
    <w:tmpl w:val="DAD0E4D0"/>
    <w:lvl w:ilvl="0" w:tplc="35520634">
      <w:start w:val="1"/>
      <w:numFmt w:val="decimal"/>
      <w:lvlText w:val="%1"/>
      <w:lvlJc w:val="left"/>
      <w:pPr>
        <w:ind w:left="72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A737C"/>
    <w:multiLevelType w:val="hybridMultilevel"/>
    <w:tmpl w:val="4D2642FE"/>
    <w:lvl w:ilvl="0" w:tplc="876474A0">
      <w:start w:val="1"/>
      <w:numFmt w:val="bullet"/>
      <w:lvlText w:val="›"/>
      <w:lvlJc w:val="left"/>
      <w:pPr>
        <w:ind w:left="720" w:hanging="360"/>
      </w:pPr>
      <w:rPr>
        <w:rFonts w:ascii="HelveticaNeue ThinCond" w:hAnsi="HelveticaNeue ThinCond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3B5A31"/>
    <w:multiLevelType w:val="hybridMultilevel"/>
    <w:tmpl w:val="C74E8A64"/>
    <w:lvl w:ilvl="0" w:tplc="AEDCA8C0">
      <w:start w:val="1"/>
      <w:numFmt w:val="lowerLetter"/>
      <w:lvlText w:val="%1."/>
      <w:lvlJc w:val="left"/>
      <w:pPr>
        <w:ind w:left="1068" w:hanging="360"/>
      </w:pPr>
      <w:rPr>
        <w:rFonts w:ascii="Helvetica 45 Light" w:eastAsiaTheme="minorHAnsi" w:hAnsi="Helvetica 45 Light" w:cstheme="minorBidi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3327D81"/>
    <w:multiLevelType w:val="hybridMultilevel"/>
    <w:tmpl w:val="C74E8A64"/>
    <w:lvl w:ilvl="0" w:tplc="AEDCA8C0">
      <w:start w:val="1"/>
      <w:numFmt w:val="lowerLetter"/>
      <w:lvlText w:val="%1."/>
      <w:lvlJc w:val="left"/>
      <w:pPr>
        <w:ind w:left="1068" w:hanging="360"/>
      </w:pPr>
      <w:rPr>
        <w:rFonts w:ascii="Helvetica 45 Light" w:eastAsiaTheme="minorHAnsi" w:hAnsi="Helvetica 45 Light" w:cstheme="minorBidi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A27BD4"/>
    <w:multiLevelType w:val="hybridMultilevel"/>
    <w:tmpl w:val="54AA7956"/>
    <w:lvl w:ilvl="0" w:tplc="0807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6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17" w15:restartNumberingAfterBreak="0">
    <w:nsid w:val="78DD7B4D"/>
    <w:multiLevelType w:val="hybridMultilevel"/>
    <w:tmpl w:val="12905C08"/>
    <w:lvl w:ilvl="0" w:tplc="876474A0">
      <w:start w:val="1"/>
      <w:numFmt w:val="bullet"/>
      <w:lvlText w:val="›"/>
      <w:lvlJc w:val="left"/>
      <w:pPr>
        <w:ind w:left="720" w:hanging="360"/>
      </w:pPr>
      <w:rPr>
        <w:rFonts w:ascii="HelveticaNeue ThinCond" w:hAnsi="HelveticaNeue ThinCond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927B69"/>
    <w:multiLevelType w:val="hybridMultilevel"/>
    <w:tmpl w:val="C74E8A64"/>
    <w:lvl w:ilvl="0" w:tplc="AEDCA8C0">
      <w:start w:val="1"/>
      <w:numFmt w:val="lowerLetter"/>
      <w:lvlText w:val="%1."/>
      <w:lvlJc w:val="left"/>
      <w:pPr>
        <w:ind w:left="1068" w:hanging="360"/>
      </w:pPr>
      <w:rPr>
        <w:rFonts w:ascii="Helvetica 45 Light" w:eastAsiaTheme="minorHAnsi" w:hAnsi="Helvetica 45 Light" w:cstheme="minorBidi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F4A7E56"/>
    <w:multiLevelType w:val="hybridMultilevel"/>
    <w:tmpl w:val="D9A2B598"/>
    <w:lvl w:ilvl="0" w:tplc="5ED0D23C">
      <w:start w:val="1"/>
      <w:numFmt w:val="decimal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219082">
    <w:abstractNumId w:val="18"/>
  </w:num>
  <w:num w:numId="2" w16cid:durableId="1235041612">
    <w:abstractNumId w:val="3"/>
  </w:num>
  <w:num w:numId="3" w16cid:durableId="1380742255">
    <w:abstractNumId w:val="3"/>
    <w:lvlOverride w:ilvl="0">
      <w:startOverride w:val="1"/>
    </w:lvlOverride>
  </w:num>
  <w:num w:numId="4" w16cid:durableId="462234426">
    <w:abstractNumId w:val="3"/>
    <w:lvlOverride w:ilvl="0">
      <w:startOverride w:val="1"/>
    </w:lvlOverride>
  </w:num>
  <w:num w:numId="5" w16cid:durableId="261644916">
    <w:abstractNumId w:val="3"/>
    <w:lvlOverride w:ilvl="0">
      <w:startOverride w:val="1"/>
    </w:lvlOverride>
  </w:num>
  <w:num w:numId="6" w16cid:durableId="1891918593">
    <w:abstractNumId w:val="3"/>
    <w:lvlOverride w:ilvl="0">
      <w:startOverride w:val="1"/>
    </w:lvlOverride>
  </w:num>
  <w:num w:numId="7" w16cid:durableId="70663835">
    <w:abstractNumId w:val="3"/>
    <w:lvlOverride w:ilvl="0">
      <w:startOverride w:val="1"/>
    </w:lvlOverride>
  </w:num>
  <w:num w:numId="8" w16cid:durableId="1593927322">
    <w:abstractNumId w:val="3"/>
    <w:lvlOverride w:ilvl="0">
      <w:startOverride w:val="1"/>
    </w:lvlOverride>
  </w:num>
  <w:num w:numId="9" w16cid:durableId="170680388">
    <w:abstractNumId w:val="3"/>
    <w:lvlOverride w:ilvl="0">
      <w:startOverride w:val="1"/>
    </w:lvlOverride>
  </w:num>
  <w:num w:numId="10" w16cid:durableId="852183490">
    <w:abstractNumId w:val="15"/>
  </w:num>
  <w:num w:numId="11" w16cid:durableId="13846078">
    <w:abstractNumId w:val="15"/>
    <w:lvlOverride w:ilvl="0">
      <w:startOverride w:val="1"/>
    </w:lvlOverride>
  </w:num>
  <w:num w:numId="12" w16cid:durableId="1250776501">
    <w:abstractNumId w:val="3"/>
    <w:lvlOverride w:ilvl="0">
      <w:startOverride w:val="1"/>
    </w:lvlOverride>
  </w:num>
  <w:num w:numId="13" w16cid:durableId="1240018331">
    <w:abstractNumId w:val="3"/>
  </w:num>
  <w:num w:numId="14" w16cid:durableId="2003776691">
    <w:abstractNumId w:val="15"/>
    <w:lvlOverride w:ilvl="0">
      <w:startOverride w:val="1"/>
    </w:lvlOverride>
  </w:num>
  <w:num w:numId="15" w16cid:durableId="1936016808">
    <w:abstractNumId w:val="15"/>
    <w:lvlOverride w:ilvl="0">
      <w:startOverride w:val="1"/>
    </w:lvlOverride>
  </w:num>
  <w:num w:numId="16" w16cid:durableId="1934388795">
    <w:abstractNumId w:val="3"/>
    <w:lvlOverride w:ilvl="0">
      <w:startOverride w:val="1"/>
    </w:lvlOverride>
  </w:num>
  <w:num w:numId="17" w16cid:durableId="1028485568">
    <w:abstractNumId w:val="16"/>
  </w:num>
  <w:num w:numId="18" w16cid:durableId="1700622339">
    <w:abstractNumId w:val="2"/>
  </w:num>
  <w:num w:numId="19" w16cid:durableId="312176132">
    <w:abstractNumId w:val="0"/>
  </w:num>
  <w:num w:numId="20" w16cid:durableId="255557609">
    <w:abstractNumId w:val="12"/>
  </w:num>
  <w:num w:numId="21" w16cid:durableId="747923181">
    <w:abstractNumId w:val="10"/>
  </w:num>
  <w:num w:numId="22" w16cid:durableId="1054701126">
    <w:abstractNumId w:val="18"/>
    <w:lvlOverride w:ilvl="0">
      <w:startOverride w:val="1"/>
    </w:lvlOverride>
  </w:num>
  <w:num w:numId="23" w16cid:durableId="1785152733">
    <w:abstractNumId w:val="5"/>
  </w:num>
  <w:num w:numId="24" w16cid:durableId="595361609">
    <w:abstractNumId w:val="1"/>
  </w:num>
  <w:num w:numId="25" w16cid:durableId="126902159">
    <w:abstractNumId w:val="19"/>
  </w:num>
  <w:num w:numId="26" w16cid:durableId="429668342">
    <w:abstractNumId w:val="14"/>
  </w:num>
  <w:num w:numId="27" w16cid:durableId="957839107">
    <w:abstractNumId w:val="17"/>
  </w:num>
  <w:num w:numId="28" w16cid:durableId="689570738">
    <w:abstractNumId w:val="4"/>
  </w:num>
  <w:num w:numId="29" w16cid:durableId="1424452288">
    <w:abstractNumId w:val="18"/>
    <w:lvlOverride w:ilvl="0">
      <w:startOverride w:val="1"/>
    </w:lvlOverride>
  </w:num>
  <w:num w:numId="30" w16cid:durableId="1530531613">
    <w:abstractNumId w:val="3"/>
    <w:lvlOverride w:ilvl="0">
      <w:startOverride w:val="1"/>
    </w:lvlOverride>
  </w:num>
  <w:num w:numId="31" w16cid:durableId="1177769723">
    <w:abstractNumId w:val="15"/>
    <w:lvlOverride w:ilvl="0">
      <w:startOverride w:val="1"/>
    </w:lvlOverride>
  </w:num>
  <w:num w:numId="32" w16cid:durableId="18413087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84901190">
    <w:abstractNumId w:val="20"/>
  </w:num>
  <w:num w:numId="34" w16cid:durableId="358238917">
    <w:abstractNumId w:val="3"/>
    <w:lvlOverride w:ilvl="0">
      <w:startOverride w:val="1"/>
    </w:lvlOverride>
  </w:num>
  <w:num w:numId="35" w16cid:durableId="1447457785">
    <w:abstractNumId w:val="3"/>
    <w:lvlOverride w:ilvl="0">
      <w:startOverride w:val="1"/>
    </w:lvlOverride>
  </w:num>
  <w:num w:numId="36" w16cid:durableId="712927826">
    <w:abstractNumId w:val="6"/>
  </w:num>
  <w:num w:numId="37" w16cid:durableId="2055692969">
    <w:abstractNumId w:val="7"/>
  </w:num>
  <w:num w:numId="38" w16cid:durableId="1410419563">
    <w:abstractNumId w:val="11"/>
  </w:num>
  <w:num w:numId="39" w16cid:durableId="1693843919">
    <w:abstractNumId w:val="13"/>
  </w:num>
  <w:num w:numId="40" w16cid:durableId="18480616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16233"/>
    <w:rsid w:val="000251E1"/>
    <w:rsid w:val="00030019"/>
    <w:rsid w:val="00071F0A"/>
    <w:rsid w:val="0008022E"/>
    <w:rsid w:val="000A525B"/>
    <w:rsid w:val="000B3107"/>
    <w:rsid w:val="000D35A7"/>
    <w:rsid w:val="000D6DC9"/>
    <w:rsid w:val="001667ED"/>
    <w:rsid w:val="001975E4"/>
    <w:rsid w:val="001B701C"/>
    <w:rsid w:val="001C513C"/>
    <w:rsid w:val="001D43A0"/>
    <w:rsid w:val="001F3163"/>
    <w:rsid w:val="001F6318"/>
    <w:rsid w:val="00246A37"/>
    <w:rsid w:val="00255A72"/>
    <w:rsid w:val="002645B0"/>
    <w:rsid w:val="00272402"/>
    <w:rsid w:val="002821AA"/>
    <w:rsid w:val="002A15EE"/>
    <w:rsid w:val="002C0929"/>
    <w:rsid w:val="002C4935"/>
    <w:rsid w:val="002D00CB"/>
    <w:rsid w:val="0032398C"/>
    <w:rsid w:val="00341A77"/>
    <w:rsid w:val="00354CCB"/>
    <w:rsid w:val="003A357F"/>
    <w:rsid w:val="003C5AA4"/>
    <w:rsid w:val="003D2211"/>
    <w:rsid w:val="003F11D6"/>
    <w:rsid w:val="00405CCA"/>
    <w:rsid w:val="004103A6"/>
    <w:rsid w:val="004569F3"/>
    <w:rsid w:val="00456C09"/>
    <w:rsid w:val="00461A01"/>
    <w:rsid w:val="004B56FD"/>
    <w:rsid w:val="004D4F96"/>
    <w:rsid w:val="004F3DC9"/>
    <w:rsid w:val="005116CA"/>
    <w:rsid w:val="0051222D"/>
    <w:rsid w:val="0051358C"/>
    <w:rsid w:val="0054760A"/>
    <w:rsid w:val="00551505"/>
    <w:rsid w:val="005601D3"/>
    <w:rsid w:val="00592B04"/>
    <w:rsid w:val="0059443C"/>
    <w:rsid w:val="005A026A"/>
    <w:rsid w:val="005B6E18"/>
    <w:rsid w:val="00634DE4"/>
    <w:rsid w:val="00641516"/>
    <w:rsid w:val="006443DD"/>
    <w:rsid w:val="006654A7"/>
    <w:rsid w:val="00666306"/>
    <w:rsid w:val="006726D8"/>
    <w:rsid w:val="0068322E"/>
    <w:rsid w:val="00686884"/>
    <w:rsid w:val="006A55A1"/>
    <w:rsid w:val="006B3A05"/>
    <w:rsid w:val="006B7AFF"/>
    <w:rsid w:val="006D661C"/>
    <w:rsid w:val="006E4BE4"/>
    <w:rsid w:val="006F176C"/>
    <w:rsid w:val="006F39F3"/>
    <w:rsid w:val="00717943"/>
    <w:rsid w:val="00742CFF"/>
    <w:rsid w:val="007505AB"/>
    <w:rsid w:val="00752F75"/>
    <w:rsid w:val="00756854"/>
    <w:rsid w:val="007750CD"/>
    <w:rsid w:val="00775874"/>
    <w:rsid w:val="00775C40"/>
    <w:rsid w:val="00787BFB"/>
    <w:rsid w:val="00792E86"/>
    <w:rsid w:val="007A3538"/>
    <w:rsid w:val="007B681A"/>
    <w:rsid w:val="007C6C86"/>
    <w:rsid w:val="007C7458"/>
    <w:rsid w:val="00816E57"/>
    <w:rsid w:val="00833B7D"/>
    <w:rsid w:val="00837A14"/>
    <w:rsid w:val="00854890"/>
    <w:rsid w:val="00855469"/>
    <w:rsid w:val="008609DE"/>
    <w:rsid w:val="008A2751"/>
    <w:rsid w:val="008A4B77"/>
    <w:rsid w:val="008E58D3"/>
    <w:rsid w:val="008F1CBB"/>
    <w:rsid w:val="0090289D"/>
    <w:rsid w:val="00916833"/>
    <w:rsid w:val="009636E0"/>
    <w:rsid w:val="00994E57"/>
    <w:rsid w:val="009A6308"/>
    <w:rsid w:val="009C5964"/>
    <w:rsid w:val="009D4ED8"/>
    <w:rsid w:val="00A00942"/>
    <w:rsid w:val="00A21415"/>
    <w:rsid w:val="00A34F69"/>
    <w:rsid w:val="00A40824"/>
    <w:rsid w:val="00AA6168"/>
    <w:rsid w:val="00B844AD"/>
    <w:rsid w:val="00B95883"/>
    <w:rsid w:val="00B96731"/>
    <w:rsid w:val="00BC2CF3"/>
    <w:rsid w:val="00BE3F1D"/>
    <w:rsid w:val="00BE4449"/>
    <w:rsid w:val="00C223E9"/>
    <w:rsid w:val="00C33180"/>
    <w:rsid w:val="00C65723"/>
    <w:rsid w:val="00C83D25"/>
    <w:rsid w:val="00C85086"/>
    <w:rsid w:val="00CB084C"/>
    <w:rsid w:val="00CB5E16"/>
    <w:rsid w:val="00CB729C"/>
    <w:rsid w:val="00CD28F8"/>
    <w:rsid w:val="00D3206C"/>
    <w:rsid w:val="00D45A64"/>
    <w:rsid w:val="00D47E13"/>
    <w:rsid w:val="00D61B8A"/>
    <w:rsid w:val="00D62530"/>
    <w:rsid w:val="00D657D5"/>
    <w:rsid w:val="00DA3B54"/>
    <w:rsid w:val="00DA4E97"/>
    <w:rsid w:val="00DD6E34"/>
    <w:rsid w:val="00E4604E"/>
    <w:rsid w:val="00E77F96"/>
    <w:rsid w:val="00EC6609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B105C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25D59321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paragraph" w:styleId="Titre1">
    <w:name w:val="heading 1"/>
    <w:basedOn w:val="Normal"/>
    <w:next w:val="Normal"/>
    <w:link w:val="Titre1Car"/>
    <w:qFormat/>
    <w:rsid w:val="006A55A1"/>
    <w:pPr>
      <w:keepNext/>
      <w:numPr>
        <w:numId w:val="32"/>
      </w:numPr>
      <w:tabs>
        <w:tab w:val="left" w:pos="284"/>
      </w:tabs>
      <w:spacing w:after="30" w:line="240" w:lineRule="auto"/>
      <w:outlineLvl w:val="0"/>
    </w:pPr>
    <w:rPr>
      <w:rFonts w:ascii="Helvetica 55 Roman" w:eastAsia="Times New Roman" w:hAnsi="Helvetica 55 Roman" w:cs="Times New Roman"/>
      <w:sz w:val="21"/>
      <w:szCs w:val="20"/>
      <w:u w:val="single"/>
      <w:lang w:eastAsia="fr-FR"/>
    </w:rPr>
  </w:style>
  <w:style w:type="paragraph" w:styleId="Titre2">
    <w:name w:val="heading 2"/>
    <w:basedOn w:val="Titre1"/>
    <w:next w:val="Normal"/>
    <w:link w:val="Titre2Car"/>
    <w:semiHidden/>
    <w:unhideWhenUsed/>
    <w:qFormat/>
    <w:rsid w:val="006A55A1"/>
    <w:pPr>
      <w:numPr>
        <w:ilvl w:val="1"/>
      </w:numPr>
      <w:tabs>
        <w:tab w:val="clear" w:pos="284"/>
        <w:tab w:val="left" w:pos="454"/>
      </w:tabs>
      <w:outlineLvl w:val="1"/>
    </w:pPr>
  </w:style>
  <w:style w:type="paragraph" w:styleId="Titre3">
    <w:name w:val="heading 3"/>
    <w:basedOn w:val="Titre1"/>
    <w:next w:val="Normal"/>
    <w:link w:val="Titre3Car"/>
    <w:semiHidden/>
    <w:unhideWhenUsed/>
    <w:qFormat/>
    <w:rsid w:val="006A55A1"/>
    <w:pPr>
      <w:numPr>
        <w:ilvl w:val="2"/>
      </w:numPr>
      <w:tabs>
        <w:tab w:val="clear" w:pos="284"/>
        <w:tab w:val="left" w:pos="624"/>
      </w:tabs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13"/>
      </w:numPr>
      <w:tabs>
        <w:tab w:val="clear" w:pos="340"/>
      </w:tabs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B844AD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B844AD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ACCorps">
    <w:name w:val="_AC_Corps"/>
    <w:basedOn w:val="Normal"/>
    <w:link w:val="ACCorpsCar"/>
    <w:rsid w:val="001C513C"/>
    <w:pPr>
      <w:spacing w:before="240" w:after="0" w:line="240" w:lineRule="exact"/>
    </w:pPr>
    <w:rPr>
      <w:rFonts w:ascii="Arial" w:hAnsi="Arial" w:cs="Times New Roman"/>
      <w:sz w:val="22"/>
      <w:szCs w:val="24"/>
      <w:lang w:val="fr-FR" w:eastAsia="fr-FR"/>
    </w:rPr>
  </w:style>
  <w:style w:type="character" w:customStyle="1" w:styleId="ACCorpsCar">
    <w:name w:val="_AC_Corps Car"/>
    <w:basedOn w:val="Policepardfaut"/>
    <w:link w:val="ACCorps"/>
    <w:rsid w:val="001C513C"/>
    <w:rPr>
      <w:rFonts w:ascii="Arial" w:hAnsi="Arial" w:cs="Times New Roman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1C513C"/>
    <w:pPr>
      <w:ind w:left="720"/>
      <w:contextualSpacing/>
    </w:pPr>
  </w:style>
  <w:style w:type="paragraph" w:customStyle="1" w:styleId="Articletypetitre">
    <w:name w:val="Article_type_titre"/>
    <w:basedOn w:val="Normal"/>
    <w:link w:val="ArticletypetitreCar"/>
    <w:qFormat/>
    <w:rsid w:val="00686884"/>
    <w:pPr>
      <w:tabs>
        <w:tab w:val="left" w:pos="1134"/>
      </w:tabs>
      <w:spacing w:before="120" w:after="180"/>
      <w:ind w:left="1134" w:hanging="1134"/>
    </w:pPr>
    <w:rPr>
      <w:rFonts w:ascii="Helvetica 55 Roman" w:eastAsia="Times New Roman" w:hAnsi="Helvetica 55 Roman" w:cs="Times New Roman"/>
      <w:szCs w:val="19"/>
      <w:lang w:eastAsia="fr-FR"/>
    </w:rPr>
  </w:style>
  <w:style w:type="character" w:customStyle="1" w:styleId="ArticletypetitreCar">
    <w:name w:val="Article_type_titre Car"/>
    <w:basedOn w:val="Policepardfaut"/>
    <w:link w:val="Articletypetitre"/>
    <w:rsid w:val="00686884"/>
    <w:rPr>
      <w:rFonts w:ascii="Helvetica 55 Roman" w:eastAsia="Times New Roman" w:hAnsi="Helvetica 55 Roman" w:cs="Times New Roman"/>
      <w:sz w:val="19"/>
      <w:szCs w:val="19"/>
      <w:lang w:eastAsia="fr-FR"/>
    </w:rPr>
  </w:style>
  <w:style w:type="character" w:styleId="Accentuation">
    <w:name w:val="Emphasis"/>
    <w:basedOn w:val="Policepardfaut"/>
    <w:uiPriority w:val="20"/>
    <w:qFormat/>
    <w:rsid w:val="00686884"/>
    <w:rPr>
      <w:rFonts w:ascii="Helvetica 65 Medium" w:hAnsi="Helvetica 65 Medium"/>
      <w:b w:val="0"/>
      <w:i w:val="0"/>
      <w:iCs/>
      <w:sz w:val="19"/>
    </w:rPr>
  </w:style>
  <w:style w:type="paragraph" w:customStyle="1" w:styleId="en-ttenomdoc">
    <w:name w:val="en-tête – nom doc"/>
    <w:basedOn w:val="Normal"/>
    <w:qFormat/>
    <w:rsid w:val="00686884"/>
    <w:pPr>
      <w:spacing w:after="0" w:line="240" w:lineRule="auto"/>
    </w:pPr>
    <w:rPr>
      <w:rFonts w:eastAsiaTheme="minorEastAsia" w:cs="MinionPro-Regular"/>
      <w:color w:val="000000"/>
      <w:sz w:val="16"/>
      <w:szCs w:val="16"/>
      <w:lang w:val="fr-FR" w:eastAsia="fr-FR"/>
    </w:rPr>
  </w:style>
  <w:style w:type="paragraph" w:customStyle="1" w:styleId="ArticleType1erNiveau">
    <w:name w:val="Article_Type_1er Niveau"/>
    <w:link w:val="ArticleType1erNiveauCar"/>
    <w:qFormat/>
    <w:rsid w:val="002C4935"/>
    <w:pPr>
      <w:tabs>
        <w:tab w:val="left" w:pos="1134"/>
      </w:tabs>
      <w:spacing w:before="12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ACCorpsCar"/>
    <w:link w:val="ArticleType1erNiveau"/>
    <w:rsid w:val="002C4935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Titre1Car">
    <w:name w:val="Titre 1 Car"/>
    <w:basedOn w:val="Policepardfaut"/>
    <w:link w:val="Titre1"/>
    <w:rsid w:val="006A55A1"/>
    <w:rPr>
      <w:rFonts w:ascii="Helvetica 55 Roman" w:eastAsia="Times New Roman" w:hAnsi="Helvetica 55 Roman" w:cs="Times New Roman"/>
      <w:sz w:val="21"/>
      <w:szCs w:val="20"/>
      <w:u w:val="single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6A55A1"/>
    <w:rPr>
      <w:rFonts w:ascii="Helvetica 55 Roman" w:eastAsia="Times New Roman" w:hAnsi="Helvetica 55 Roman" w:cs="Times New Roman"/>
      <w:sz w:val="21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6A55A1"/>
    <w:rPr>
      <w:rFonts w:ascii="Helvetica 55 Roman" w:eastAsia="Times New Roman" w:hAnsi="Helvetica 55 Roman" w:cs="Times New Roman"/>
      <w:sz w:val="21"/>
      <w:szCs w:val="20"/>
      <w:u w:val="single"/>
      <w:lang w:eastAsia="fr-FR"/>
    </w:rPr>
  </w:style>
  <w:style w:type="paragraph" w:styleId="Rvision">
    <w:name w:val="Revision"/>
    <w:hidden/>
    <w:uiPriority w:val="99"/>
    <w:semiHidden/>
    <w:rsid w:val="00A40824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en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n@admin.vs.c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E40_FICHE_Materiaux_FR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vs.ch/web/sdana/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sdana@admin.vs.ch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92018-8D99-4B50-8523-35B1CF81C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1511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125</cp:revision>
  <cp:lastPrinted>2024-12-03T10:44:00Z</cp:lastPrinted>
  <dcterms:created xsi:type="dcterms:W3CDTF">2024-12-03T09:19:00Z</dcterms:created>
  <dcterms:modified xsi:type="dcterms:W3CDTF">2025-04-01T05:46:00Z</dcterms:modified>
</cp:coreProperties>
</file>