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C411" w14:textId="4D1830F1" w:rsidR="00856A4E" w:rsidRPr="007C6DB4" w:rsidRDefault="00000000" w:rsidP="00C270F1">
      <w:pPr>
        <w:tabs>
          <w:tab w:val="left" w:pos="7655"/>
          <w:tab w:val="right" w:pos="9240"/>
        </w:tabs>
        <w:spacing w:before="0"/>
        <w:rPr>
          <w:rFonts w:eastAsia="Tw Cen MT" w:cs="Arial"/>
          <w:b/>
          <w:bCs/>
          <w:sz w:val="40"/>
          <w:szCs w:val="40"/>
          <w:lang w:val="fr-CH" w:eastAsia="en-US"/>
        </w:rPr>
      </w:pPr>
      <w:r>
        <w:rPr>
          <w:rFonts w:eastAsia="Tw Cen MT" w:cs="Arial"/>
          <w:b/>
          <w:bCs/>
          <w:noProof/>
          <w:sz w:val="40"/>
          <w:szCs w:val="40"/>
          <w:lang w:val="fr-CH" w:eastAsia="fr-CH"/>
        </w:rPr>
        <w:object w:dxaOrig="1440" w:dyaOrig="1440" w14:anchorId="7B215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80.75pt;margin-top:3.1pt;width:22.2pt;height:16.1pt;z-index:251676672;visibility:visible;mso-wrap-edited:f;mso-position-horizontal-relative:page">
            <v:imagedata r:id="rId8" o:title=""/>
            <w10:wrap anchorx="page"/>
          </v:shape>
          <o:OLEObject Type="Embed" ProgID="Word.Picture.8" ShapeID="_x0000_s2057" DrawAspect="Content" ObjectID="_1834925743" r:id="rId9"/>
        </w:object>
      </w:r>
    </w:p>
    <w:p w14:paraId="54808E63" w14:textId="71CACE78" w:rsidR="007E1CFD" w:rsidRPr="007E1CFD" w:rsidRDefault="007E1CFD" w:rsidP="007E1CFD">
      <w:pPr>
        <w:tabs>
          <w:tab w:val="left" w:pos="7655"/>
          <w:tab w:val="right" w:pos="9240"/>
        </w:tabs>
        <w:spacing w:before="0"/>
        <w:rPr>
          <w:rFonts w:eastAsia="Tw Cen MT" w:cs="Arial"/>
          <w:b/>
          <w:bCs/>
          <w:sz w:val="40"/>
          <w:szCs w:val="40"/>
          <w:u w:val="single"/>
          <w:lang w:val="fr-CH" w:eastAsia="en-US"/>
        </w:rPr>
      </w:pPr>
      <w:r w:rsidRPr="007E1CFD">
        <w:rPr>
          <w:rFonts w:eastAsia="Tw Cen MT" w:cs="Arial"/>
          <w:b/>
          <w:bCs/>
          <w:sz w:val="40"/>
          <w:szCs w:val="40"/>
          <w:u w:val="single"/>
          <w:lang w:val="fr-CH" w:eastAsia="en-US"/>
        </w:rPr>
        <w:t>Consultation publique :</w:t>
      </w:r>
    </w:p>
    <w:p w14:paraId="68E87F30" w14:textId="77777777" w:rsidR="00856A4E" w:rsidRPr="007C6DB4" w:rsidRDefault="00856A4E" w:rsidP="00856A4E">
      <w:pPr>
        <w:pStyle w:val="ACNormal"/>
        <w:rPr>
          <w:lang w:val="fr-CH"/>
        </w:rPr>
      </w:pPr>
    </w:p>
    <w:p w14:paraId="3A644B6D" w14:textId="77777777" w:rsidR="00856A4E" w:rsidRPr="007C6DB4" w:rsidRDefault="00856A4E" w:rsidP="00856A4E">
      <w:pPr>
        <w:pStyle w:val="ACNormal"/>
        <w:rPr>
          <w:lang w:val="fr-CH"/>
        </w:rPr>
      </w:pPr>
    </w:p>
    <w:p w14:paraId="34AE5928" w14:textId="6B48FC6A" w:rsidR="00856A4E" w:rsidRPr="007C6DB4" w:rsidRDefault="00856A4E" w:rsidP="00856A4E">
      <w:pPr>
        <w:pStyle w:val="ACNormal"/>
        <w:rPr>
          <w:lang w:val="fr-CH"/>
        </w:rPr>
      </w:pPr>
    </w:p>
    <w:p w14:paraId="7CBC9B56" w14:textId="77777777" w:rsidR="00856A4E" w:rsidRPr="007C6DB4" w:rsidRDefault="00856A4E" w:rsidP="00856A4E">
      <w:pPr>
        <w:pStyle w:val="ACNormal"/>
        <w:rPr>
          <w:lang w:val="fr-CH"/>
        </w:rPr>
      </w:pPr>
    </w:p>
    <w:p w14:paraId="00CDBB85" w14:textId="77777777" w:rsidR="00A672DA" w:rsidRPr="007C6DB4" w:rsidRDefault="00A672DA" w:rsidP="00A672DA">
      <w:pPr>
        <w:pStyle w:val="Titel"/>
        <w:rPr>
          <w:lang w:val="fr-CH"/>
        </w:rPr>
      </w:pPr>
      <w:bookmarkStart w:id="0" w:name="_Hlk217399110"/>
      <w:r w:rsidRPr="007C6DB4">
        <w:rPr>
          <w:lang w:val="fr-CH"/>
        </w:rPr>
        <w:t>Concept cantonal</w:t>
      </w:r>
    </w:p>
    <w:p w14:paraId="6AA03943" w14:textId="725F9C32" w:rsidR="00856A4E" w:rsidRPr="007C6DB4" w:rsidRDefault="00481E71" w:rsidP="00403AE9">
      <w:pPr>
        <w:pStyle w:val="Titel"/>
        <w:rPr>
          <w:lang w:val="fr-CH"/>
        </w:rPr>
      </w:pPr>
      <w:r>
        <w:rPr>
          <w:lang w:val="fr-CH"/>
        </w:rPr>
        <w:t>Installations</w:t>
      </w:r>
      <w:r w:rsidRPr="007C6DB4">
        <w:rPr>
          <w:lang w:val="fr-CH"/>
        </w:rPr>
        <w:t xml:space="preserve"> </w:t>
      </w:r>
      <w:r w:rsidR="00690CBC" w:rsidRPr="007C6DB4">
        <w:rPr>
          <w:lang w:val="fr-CH"/>
        </w:rPr>
        <w:t>de</w:t>
      </w:r>
      <w:r w:rsidR="004D3D14" w:rsidRPr="007C6DB4">
        <w:rPr>
          <w:lang w:val="fr-CH"/>
        </w:rPr>
        <w:t xml:space="preserve"> remplissage</w:t>
      </w:r>
      <w:r w:rsidR="00EE7327">
        <w:rPr>
          <w:lang w:val="fr-CH"/>
        </w:rPr>
        <w:br/>
      </w:r>
      <w:r w:rsidR="004D3D14" w:rsidRPr="007C6DB4">
        <w:rPr>
          <w:lang w:val="fr-CH"/>
        </w:rPr>
        <w:t>et de</w:t>
      </w:r>
      <w:r w:rsidR="00690CBC" w:rsidRPr="007C6DB4">
        <w:rPr>
          <w:lang w:val="fr-CH"/>
        </w:rPr>
        <w:t xml:space="preserve"> lavage</w:t>
      </w:r>
    </w:p>
    <w:bookmarkEnd w:id="0"/>
    <w:p w14:paraId="1FC1A578" w14:textId="6F9F8B2C" w:rsidR="00856A4E" w:rsidRPr="007C6DB4" w:rsidRDefault="00856A4E" w:rsidP="00856A4E">
      <w:pPr>
        <w:pStyle w:val="ACNormal"/>
        <w:rPr>
          <w:lang w:val="fr-CH"/>
        </w:rPr>
      </w:pPr>
    </w:p>
    <w:p w14:paraId="607B1820" w14:textId="2982E4BB" w:rsidR="004D3D14" w:rsidRPr="007C6DB4" w:rsidRDefault="004D3D14" w:rsidP="00856A4E">
      <w:pPr>
        <w:pStyle w:val="ACNormal"/>
        <w:rPr>
          <w:lang w:val="fr-CH"/>
        </w:rPr>
      </w:pPr>
    </w:p>
    <w:p w14:paraId="18F156D6" w14:textId="18C3A240" w:rsidR="004D3D14" w:rsidRPr="007C6DB4" w:rsidRDefault="004D3D14" w:rsidP="00856A4E">
      <w:pPr>
        <w:pStyle w:val="ACNormal"/>
        <w:rPr>
          <w:lang w:val="fr-CH"/>
        </w:rPr>
      </w:pPr>
    </w:p>
    <w:p w14:paraId="0FE3FB3A" w14:textId="525BE037" w:rsidR="004D3D14" w:rsidRPr="007C6DB4" w:rsidRDefault="004D3D14" w:rsidP="00856A4E">
      <w:pPr>
        <w:pStyle w:val="ACNormal"/>
        <w:rPr>
          <w:lang w:val="fr-CH"/>
        </w:rPr>
      </w:pPr>
    </w:p>
    <w:p w14:paraId="31B189A1" w14:textId="43B2EAAA" w:rsidR="004D3D14" w:rsidRPr="007C6DB4" w:rsidRDefault="004D3D14" w:rsidP="00856A4E">
      <w:pPr>
        <w:pStyle w:val="ACNormal"/>
        <w:rPr>
          <w:lang w:val="fr-CH"/>
        </w:rPr>
      </w:pPr>
    </w:p>
    <w:p w14:paraId="433BFF08" w14:textId="7E66CB80" w:rsidR="004D3D14" w:rsidRPr="007C6DB4" w:rsidRDefault="004D3D14" w:rsidP="00856A4E">
      <w:pPr>
        <w:pStyle w:val="ACNormal"/>
        <w:rPr>
          <w:lang w:val="fr-CH"/>
        </w:rPr>
      </w:pPr>
    </w:p>
    <w:p w14:paraId="5AC9224D" w14:textId="64A6009F" w:rsidR="004D3D14" w:rsidRDefault="004D3D14" w:rsidP="00856A4E">
      <w:pPr>
        <w:pStyle w:val="ACNormal"/>
        <w:rPr>
          <w:lang w:val="fr-CH"/>
        </w:rPr>
      </w:pPr>
    </w:p>
    <w:p w14:paraId="62FCA660" w14:textId="77777777" w:rsidR="007E1CFD" w:rsidRDefault="007E1CFD" w:rsidP="00856A4E">
      <w:pPr>
        <w:pStyle w:val="ACNormal"/>
        <w:rPr>
          <w:lang w:val="fr-CH"/>
        </w:rPr>
      </w:pPr>
    </w:p>
    <w:p w14:paraId="188DD865" w14:textId="77777777" w:rsidR="007E1CFD" w:rsidRDefault="007E1CFD" w:rsidP="00856A4E">
      <w:pPr>
        <w:pStyle w:val="ACNormal"/>
        <w:rPr>
          <w:lang w:val="fr-CH"/>
        </w:rPr>
      </w:pPr>
    </w:p>
    <w:p w14:paraId="40E9B557" w14:textId="77777777" w:rsidR="007E1CFD" w:rsidRDefault="007E1CFD" w:rsidP="00856A4E">
      <w:pPr>
        <w:pStyle w:val="ACNormal"/>
        <w:rPr>
          <w:lang w:val="fr-CH"/>
        </w:rPr>
      </w:pPr>
    </w:p>
    <w:p w14:paraId="60098ECD" w14:textId="77777777" w:rsidR="007E1CFD" w:rsidRPr="007C6DB4" w:rsidRDefault="007E1CFD" w:rsidP="00856A4E">
      <w:pPr>
        <w:pStyle w:val="ACNormal"/>
        <w:rPr>
          <w:lang w:val="fr-CH"/>
        </w:rPr>
      </w:pPr>
    </w:p>
    <w:p w14:paraId="3A2C3348" w14:textId="3379A3AD" w:rsidR="004D3D14" w:rsidRPr="007C6DB4" w:rsidRDefault="004D3D14" w:rsidP="00856A4E">
      <w:pPr>
        <w:pStyle w:val="ACNormal"/>
        <w:rPr>
          <w:lang w:val="fr-CH"/>
        </w:rPr>
      </w:pPr>
    </w:p>
    <w:p w14:paraId="4E67E08D" w14:textId="595E8CF7" w:rsidR="004D3D14" w:rsidRPr="007C6DB4" w:rsidRDefault="004D3D14" w:rsidP="00856A4E">
      <w:pPr>
        <w:pStyle w:val="ACNormal"/>
        <w:rPr>
          <w:lang w:val="fr-CH"/>
        </w:rPr>
      </w:pPr>
    </w:p>
    <w:p w14:paraId="62F5B62C" w14:textId="45CD35F8" w:rsidR="00856A4E" w:rsidRPr="007C6DB4" w:rsidRDefault="00856A4E" w:rsidP="00856A4E">
      <w:pPr>
        <w:pStyle w:val="ACNormal"/>
        <w:rPr>
          <w:lang w:val="fr-CH"/>
        </w:rPr>
      </w:pPr>
    </w:p>
    <w:p w14:paraId="000D354F" w14:textId="0727C3B9" w:rsidR="00690CBC" w:rsidRPr="007C6DB4" w:rsidRDefault="00690CBC" w:rsidP="00856A4E">
      <w:pPr>
        <w:pStyle w:val="ACNormal"/>
        <w:rPr>
          <w:lang w:val="fr-CH"/>
        </w:rPr>
      </w:pPr>
    </w:p>
    <w:p w14:paraId="139B7637" w14:textId="0FA2D917" w:rsidR="00FB308F" w:rsidRPr="007C6DB4" w:rsidRDefault="00FB308F" w:rsidP="00856A4E">
      <w:pPr>
        <w:pStyle w:val="ACNormal"/>
        <w:rPr>
          <w:lang w:val="fr-CH"/>
        </w:rPr>
      </w:pPr>
    </w:p>
    <w:p w14:paraId="1448DE25" w14:textId="367C7F92" w:rsidR="00FB308F" w:rsidRPr="007C6DB4" w:rsidRDefault="00FB308F" w:rsidP="00856A4E">
      <w:pPr>
        <w:pStyle w:val="ACNormal"/>
        <w:rPr>
          <w:lang w:val="fr-CH"/>
        </w:rPr>
      </w:pPr>
    </w:p>
    <w:p w14:paraId="7A9FA1FB" w14:textId="38EA52DF" w:rsidR="00856A4E" w:rsidRPr="007C6DB4" w:rsidRDefault="00856A4E" w:rsidP="00856A4E">
      <w:pPr>
        <w:pStyle w:val="ACNormal"/>
        <w:rPr>
          <w:lang w:val="fr-CH"/>
        </w:rPr>
      </w:pPr>
    </w:p>
    <w:p w14:paraId="59161C08" w14:textId="6376446B" w:rsidR="00856A4E" w:rsidRPr="007C6DB4" w:rsidRDefault="00856A4E" w:rsidP="00856A4E">
      <w:pPr>
        <w:pStyle w:val="ACNormal"/>
        <w:rPr>
          <w:lang w:val="fr-CH"/>
        </w:rPr>
      </w:pPr>
    </w:p>
    <w:p w14:paraId="403E56DE" w14:textId="54768630" w:rsidR="00856A4E" w:rsidRPr="007C6DB4" w:rsidRDefault="00856A4E" w:rsidP="00856A4E">
      <w:pPr>
        <w:pStyle w:val="ACNormal"/>
        <w:rPr>
          <w:lang w:val="fr-CH"/>
        </w:rPr>
      </w:pPr>
    </w:p>
    <w:p w14:paraId="1B6AD2D9" w14:textId="77777777" w:rsidR="004D3D14" w:rsidRPr="007C6DB4" w:rsidRDefault="004D3D14" w:rsidP="00856A4E">
      <w:pPr>
        <w:pStyle w:val="ACNormal"/>
        <w:rPr>
          <w:lang w:val="fr-CH"/>
        </w:rPr>
      </w:pPr>
    </w:p>
    <w:p w14:paraId="5AD2D059" w14:textId="77777777" w:rsidR="004D3D14" w:rsidRPr="007C6DB4" w:rsidRDefault="004D3D14" w:rsidP="00856A4E">
      <w:pPr>
        <w:pStyle w:val="ACNormal"/>
        <w:rPr>
          <w:lang w:val="fr-CH"/>
        </w:rPr>
      </w:pPr>
    </w:p>
    <w:p w14:paraId="78EED39C" w14:textId="77777777" w:rsidR="004D3D14" w:rsidRPr="007C6DB4" w:rsidRDefault="004D3D14" w:rsidP="00856A4E">
      <w:pPr>
        <w:pStyle w:val="ACNormal"/>
        <w:rPr>
          <w:lang w:val="fr-CH"/>
        </w:rPr>
      </w:pPr>
    </w:p>
    <w:p w14:paraId="116E3CDA" w14:textId="35D01799" w:rsidR="004D3D14" w:rsidRPr="007C6DB4" w:rsidRDefault="004D3D14" w:rsidP="00856A4E">
      <w:pPr>
        <w:pStyle w:val="ACNormal"/>
        <w:rPr>
          <w:lang w:val="fr-CH"/>
        </w:rPr>
      </w:pPr>
    </w:p>
    <w:p w14:paraId="59F1CFAA" w14:textId="23A052AD" w:rsidR="00ED0F6E" w:rsidRPr="007C6DB4" w:rsidRDefault="00ED0F6E" w:rsidP="00856A4E">
      <w:pPr>
        <w:pStyle w:val="ACNormal"/>
        <w:rPr>
          <w:lang w:val="fr-CH"/>
        </w:rPr>
      </w:pPr>
    </w:p>
    <w:p w14:paraId="72A765E2" w14:textId="55A8AD04" w:rsidR="00856A4E" w:rsidRPr="007C6DB4" w:rsidRDefault="00EC58F6" w:rsidP="007E1CFD">
      <w:pPr>
        <w:spacing w:before="0"/>
        <w:rPr>
          <w:b/>
          <w:sz w:val="24"/>
          <w:szCs w:val="24"/>
          <w:lang w:val="fr-CH" w:eastAsia="fr-CH"/>
        </w:rPr>
      </w:pPr>
      <w:r w:rsidRPr="007C6DB4">
        <w:rPr>
          <w:b/>
          <w:sz w:val="24"/>
          <w:szCs w:val="24"/>
          <w:lang w:val="fr-CH" w:eastAsia="fr-CH"/>
        </w:rPr>
        <w:t xml:space="preserve">PL-STech, </w:t>
      </w:r>
      <w:r w:rsidR="00403AE9" w:rsidRPr="007C6DB4">
        <w:rPr>
          <w:b/>
          <w:sz w:val="24"/>
          <w:szCs w:val="24"/>
          <w:lang w:val="fr-CH" w:eastAsia="fr-CH"/>
        </w:rPr>
        <w:t>Service de l’agriculture</w:t>
      </w:r>
      <w:r w:rsidR="00DE1934" w:rsidRPr="007C6DB4">
        <w:rPr>
          <w:b/>
          <w:sz w:val="24"/>
          <w:szCs w:val="24"/>
          <w:lang w:val="fr-CH" w:eastAsia="fr-CH"/>
        </w:rPr>
        <w:t xml:space="preserve"> &amp; </w:t>
      </w:r>
      <w:r w:rsidRPr="007C6DB4">
        <w:rPr>
          <w:b/>
          <w:sz w:val="24"/>
          <w:szCs w:val="24"/>
          <w:lang w:val="fr-CH" w:eastAsia="fr-CH"/>
        </w:rPr>
        <w:t>Service de l’environnement</w:t>
      </w:r>
    </w:p>
    <w:p w14:paraId="77CE6743" w14:textId="4A985FB8" w:rsidR="001A4CCE" w:rsidRPr="007C6DB4" w:rsidRDefault="00D85118" w:rsidP="00ED0F6E">
      <w:pPr>
        <w:rPr>
          <w:b/>
          <w:color w:val="FF0000"/>
          <w:lang w:val="fr-CH"/>
        </w:rPr>
      </w:pPr>
      <w:r>
        <w:rPr>
          <w:rFonts w:eastAsia="Tw Cen MT"/>
          <w:b/>
          <w:lang w:val="fr-CH" w:eastAsia="en-US"/>
        </w:rPr>
        <w:t>Mars</w:t>
      </w:r>
      <w:r w:rsidR="001342F1">
        <w:rPr>
          <w:rFonts w:eastAsia="Tw Cen MT"/>
          <w:b/>
          <w:lang w:val="fr-CH" w:eastAsia="en-US"/>
        </w:rPr>
        <w:t xml:space="preserve"> </w:t>
      </w:r>
      <w:r w:rsidR="005349FD">
        <w:rPr>
          <w:rFonts w:eastAsia="Tw Cen MT"/>
          <w:b/>
          <w:lang w:val="fr-CH" w:eastAsia="en-US"/>
        </w:rPr>
        <w:t>2026</w:t>
      </w:r>
    </w:p>
    <w:p w14:paraId="61139759" w14:textId="529CF66D" w:rsidR="00856A4E" w:rsidRPr="007C6DB4" w:rsidRDefault="00000000" w:rsidP="00856A4E">
      <w:pPr>
        <w:tabs>
          <w:tab w:val="left" w:pos="1090"/>
        </w:tabs>
        <w:rPr>
          <w:lang w:val="fr-CH"/>
        </w:rPr>
        <w:sectPr w:rsidR="00856A4E" w:rsidRPr="007C6DB4" w:rsidSect="007A73DB">
          <w:headerReference w:type="even" r:id="rId10"/>
          <w:headerReference w:type="default" r:id="rId11"/>
          <w:footerReference w:type="even" r:id="rId12"/>
          <w:footerReference w:type="default" r:id="rId13"/>
          <w:headerReference w:type="first" r:id="rId14"/>
          <w:footerReference w:type="first" r:id="rId15"/>
          <w:pgSz w:w="11907" w:h="16840" w:code="9"/>
          <w:pgMar w:top="3119" w:right="1134" w:bottom="1134" w:left="1985" w:header="567" w:footer="567" w:gutter="0"/>
          <w:paperSrc w:first="7" w:other="7"/>
          <w:cols w:space="720"/>
          <w:titlePg/>
        </w:sectPr>
      </w:pPr>
      <w:r>
        <w:rPr>
          <w:b/>
          <w:noProof/>
          <w:sz w:val="24"/>
          <w:szCs w:val="24"/>
          <w:lang w:val="fr-CH" w:eastAsia="fr-CH"/>
        </w:rPr>
        <w:object w:dxaOrig="1440" w:dyaOrig="1440" w14:anchorId="49473C07">
          <v:shape id="_x0000_s2058" type="#_x0000_t75" style="position:absolute;left:0;text-align:left;margin-left:526.55pt;margin-top:45.6pt;width:16.65pt;height:12.05pt;z-index:251677696;visibility:visible;mso-wrap-edited:f;mso-position-horizontal-relative:page">
            <v:imagedata r:id="rId16" o:title=""/>
            <w10:wrap anchorx="page"/>
          </v:shape>
          <o:OLEObject Type="Embed" ProgID="Word.Picture.8" ShapeID="_x0000_s2058" DrawAspect="Content" ObjectID="_1834925744" r:id="rId17"/>
        </w:object>
      </w:r>
      <w:r w:rsidR="00856A4E" w:rsidRPr="007C6DB4">
        <w:rPr>
          <w:lang w:val="fr-CH"/>
        </w:rPr>
        <w:tab/>
      </w:r>
    </w:p>
    <w:p w14:paraId="47A22EC3" w14:textId="5881B748" w:rsidR="00277ECB" w:rsidRPr="007C6DB4" w:rsidRDefault="00277ECB" w:rsidP="00324F37">
      <w:pPr>
        <w:rPr>
          <w:lang w:val="fr-CH"/>
        </w:rPr>
      </w:pPr>
    </w:p>
    <w:p w14:paraId="33E8CB3A" w14:textId="77777777" w:rsidR="002D1638" w:rsidRPr="007C6DB4" w:rsidRDefault="002D1638" w:rsidP="00324F37">
      <w:pPr>
        <w:rPr>
          <w:lang w:val="fr-CH"/>
        </w:rPr>
      </w:pPr>
    </w:p>
    <w:p w14:paraId="04C9487D" w14:textId="695357CF" w:rsidR="00FC0ED8" w:rsidRPr="007C6DB4" w:rsidRDefault="00FC0ED8" w:rsidP="00324F37">
      <w:pPr>
        <w:rPr>
          <w:lang w:val="fr-CH"/>
        </w:rPr>
      </w:pPr>
    </w:p>
    <w:p w14:paraId="0786B6AC" w14:textId="77777777" w:rsidR="00D643AA" w:rsidRPr="007C6DB4" w:rsidRDefault="00D643AA" w:rsidP="00324F37">
      <w:pPr>
        <w:rPr>
          <w:lang w:val="fr-CH"/>
        </w:rPr>
      </w:pPr>
    </w:p>
    <w:p w14:paraId="542516F9" w14:textId="03612C09" w:rsidR="00D643AA" w:rsidRPr="007C6DB4" w:rsidRDefault="00D643AA" w:rsidP="00324F37">
      <w:pPr>
        <w:rPr>
          <w:lang w:val="fr-CH"/>
        </w:rPr>
      </w:pPr>
    </w:p>
    <w:p w14:paraId="495D0F21" w14:textId="77777777" w:rsidR="00D643AA" w:rsidRPr="007C6DB4" w:rsidRDefault="00D643AA" w:rsidP="00324F37">
      <w:pPr>
        <w:rPr>
          <w:lang w:val="fr-CH"/>
        </w:rPr>
      </w:pPr>
    </w:p>
    <w:p w14:paraId="12D5291B" w14:textId="77777777" w:rsidR="00D643AA" w:rsidRPr="007C6DB4" w:rsidRDefault="00D643AA" w:rsidP="00324F37">
      <w:pPr>
        <w:rPr>
          <w:lang w:val="fr-CH"/>
        </w:rPr>
      </w:pPr>
    </w:p>
    <w:p w14:paraId="2DE40247" w14:textId="77777777" w:rsidR="00D643AA" w:rsidRPr="007C6DB4" w:rsidRDefault="00D643AA" w:rsidP="00324F37">
      <w:pPr>
        <w:rPr>
          <w:lang w:val="fr-CH"/>
        </w:rPr>
      </w:pPr>
    </w:p>
    <w:p w14:paraId="478AB840" w14:textId="77777777" w:rsidR="00D643AA" w:rsidRPr="007C6DB4" w:rsidRDefault="00D643AA" w:rsidP="00324F37">
      <w:pPr>
        <w:rPr>
          <w:lang w:val="fr-CH"/>
        </w:rPr>
      </w:pPr>
    </w:p>
    <w:p w14:paraId="2799E82E" w14:textId="77777777" w:rsidR="00D643AA" w:rsidRPr="007C6DB4" w:rsidRDefault="00D643AA" w:rsidP="00324F37">
      <w:pPr>
        <w:rPr>
          <w:lang w:val="fr-CH"/>
        </w:rPr>
      </w:pPr>
    </w:p>
    <w:p w14:paraId="2DEC348E" w14:textId="77777777" w:rsidR="00D643AA" w:rsidRPr="007C6DB4" w:rsidRDefault="00D643AA" w:rsidP="00324F37">
      <w:pPr>
        <w:rPr>
          <w:lang w:val="fr-CH"/>
        </w:rPr>
      </w:pPr>
    </w:p>
    <w:p w14:paraId="4053E589" w14:textId="77777777" w:rsidR="00D643AA" w:rsidRPr="007C6DB4" w:rsidRDefault="00D643AA" w:rsidP="00324F37">
      <w:pPr>
        <w:rPr>
          <w:lang w:val="fr-CH"/>
        </w:rPr>
      </w:pPr>
    </w:p>
    <w:p w14:paraId="3538D7C3" w14:textId="77777777" w:rsidR="00D643AA" w:rsidRPr="007C6DB4" w:rsidRDefault="00D643AA" w:rsidP="00324F37">
      <w:pPr>
        <w:rPr>
          <w:lang w:val="fr-CH"/>
        </w:rPr>
      </w:pPr>
    </w:p>
    <w:p w14:paraId="601E4D66" w14:textId="77777777" w:rsidR="00D643AA" w:rsidRPr="007C6DB4" w:rsidRDefault="00D643AA" w:rsidP="00324F37">
      <w:pPr>
        <w:rPr>
          <w:lang w:val="fr-CH"/>
        </w:rPr>
      </w:pPr>
    </w:p>
    <w:p w14:paraId="702477AA" w14:textId="77777777" w:rsidR="00D643AA" w:rsidRPr="007C6DB4" w:rsidRDefault="00D643AA" w:rsidP="00324F37">
      <w:pPr>
        <w:rPr>
          <w:lang w:val="fr-CH"/>
        </w:rPr>
      </w:pPr>
    </w:p>
    <w:p w14:paraId="6D98AA64" w14:textId="77777777" w:rsidR="00D643AA" w:rsidRPr="007C6DB4" w:rsidRDefault="00D643AA" w:rsidP="00324F37">
      <w:pPr>
        <w:rPr>
          <w:lang w:val="fr-CH"/>
        </w:rPr>
      </w:pPr>
    </w:p>
    <w:p w14:paraId="313BF9F3" w14:textId="77777777" w:rsidR="00D643AA" w:rsidRPr="007C6DB4" w:rsidRDefault="00D643AA" w:rsidP="00324F37">
      <w:pPr>
        <w:rPr>
          <w:lang w:val="fr-CH"/>
        </w:rPr>
      </w:pPr>
    </w:p>
    <w:p w14:paraId="7F45C4BC" w14:textId="77777777" w:rsidR="00D643AA" w:rsidRPr="007C6DB4" w:rsidRDefault="00D643AA" w:rsidP="00324F37">
      <w:pPr>
        <w:rPr>
          <w:lang w:val="fr-CH"/>
        </w:rPr>
      </w:pPr>
    </w:p>
    <w:p w14:paraId="4062C852" w14:textId="77777777" w:rsidR="00D643AA" w:rsidRPr="007C6DB4" w:rsidRDefault="00D643AA" w:rsidP="00324F37">
      <w:pPr>
        <w:rPr>
          <w:lang w:val="fr-CH"/>
        </w:rPr>
      </w:pPr>
    </w:p>
    <w:p w14:paraId="60486153" w14:textId="77777777" w:rsidR="00D643AA" w:rsidRPr="007C6DB4" w:rsidRDefault="00D643AA" w:rsidP="00324F37">
      <w:pPr>
        <w:rPr>
          <w:lang w:val="fr-CH"/>
        </w:rPr>
      </w:pPr>
    </w:p>
    <w:p w14:paraId="1E0DD467" w14:textId="77777777" w:rsidR="00D643AA" w:rsidRPr="007C6DB4" w:rsidRDefault="00D643AA" w:rsidP="00324F37">
      <w:pPr>
        <w:rPr>
          <w:lang w:val="fr-CH"/>
        </w:rPr>
      </w:pPr>
    </w:p>
    <w:p w14:paraId="1C7109C1" w14:textId="77777777" w:rsidR="00D643AA" w:rsidRPr="007C6DB4" w:rsidRDefault="00D643AA" w:rsidP="00324F37">
      <w:pPr>
        <w:rPr>
          <w:lang w:val="fr-CH"/>
        </w:rPr>
      </w:pPr>
    </w:p>
    <w:p w14:paraId="26B7213A" w14:textId="77777777" w:rsidR="00D643AA" w:rsidRPr="007C6DB4" w:rsidRDefault="00D643AA" w:rsidP="00324F37">
      <w:pPr>
        <w:rPr>
          <w:lang w:val="fr-CH"/>
        </w:rPr>
      </w:pPr>
    </w:p>
    <w:p w14:paraId="5A4082DD" w14:textId="77777777" w:rsidR="00D643AA" w:rsidRPr="007C6DB4" w:rsidRDefault="00D643AA" w:rsidP="00324F37">
      <w:pPr>
        <w:rPr>
          <w:lang w:val="fr-CH"/>
        </w:rPr>
      </w:pPr>
    </w:p>
    <w:p w14:paraId="47742FF6" w14:textId="77777777" w:rsidR="00D643AA" w:rsidRPr="007C6DB4" w:rsidRDefault="00D643AA" w:rsidP="00324F37">
      <w:pPr>
        <w:rPr>
          <w:lang w:val="fr-CH"/>
        </w:rPr>
      </w:pPr>
    </w:p>
    <w:p w14:paraId="79D52B16" w14:textId="77777777" w:rsidR="00D643AA" w:rsidRPr="007C6DB4" w:rsidRDefault="00D643AA" w:rsidP="00324F37">
      <w:pPr>
        <w:rPr>
          <w:lang w:val="fr-CH"/>
        </w:rPr>
      </w:pPr>
    </w:p>
    <w:p w14:paraId="6EB3112B" w14:textId="77777777" w:rsidR="00324F37" w:rsidRPr="007C6DB4" w:rsidRDefault="00324F37" w:rsidP="00324F37">
      <w:pPr>
        <w:rPr>
          <w:lang w:val="fr-CH"/>
        </w:rPr>
      </w:pPr>
    </w:p>
    <w:p w14:paraId="20759E6B" w14:textId="77777777" w:rsidR="00324F37" w:rsidRPr="007C6DB4" w:rsidRDefault="00324F37" w:rsidP="00324F37">
      <w:pPr>
        <w:rPr>
          <w:lang w:val="fr-CH"/>
        </w:rPr>
      </w:pPr>
    </w:p>
    <w:p w14:paraId="78A7F771" w14:textId="77777777" w:rsidR="00D643AA" w:rsidRPr="007C6DB4" w:rsidRDefault="00D643AA" w:rsidP="00324F37">
      <w:pPr>
        <w:rPr>
          <w:lang w:val="fr-CH"/>
        </w:rPr>
      </w:pPr>
    </w:p>
    <w:p w14:paraId="1A3EE30B" w14:textId="4BD3984B" w:rsidR="00D643AA" w:rsidRPr="007C6DB4" w:rsidRDefault="00403AE9" w:rsidP="00403AE9">
      <w:pPr>
        <w:pStyle w:val="ACRfrences"/>
        <w:ind w:left="-1418"/>
        <w:rPr>
          <w:b/>
          <w:lang w:val="fr-CH"/>
        </w:rPr>
      </w:pPr>
      <w:r w:rsidRPr="007C6DB4">
        <w:rPr>
          <w:b/>
          <w:lang w:val="fr-CH"/>
        </w:rPr>
        <w:tab/>
        <w:t>Auteur-e-s</w:t>
      </w:r>
      <w:r w:rsidRPr="007C6DB4">
        <w:rPr>
          <w:b/>
          <w:lang w:val="fr-CH"/>
        </w:rPr>
        <w:tab/>
      </w:r>
      <w:r w:rsidRPr="007C6DB4">
        <w:rPr>
          <w:bCs/>
          <w:lang w:val="fr-CH"/>
        </w:rPr>
        <w:t>Patrick Luisier (PL S-Tech)</w:t>
      </w:r>
      <w:r w:rsidR="001E1261" w:rsidRPr="007C6DB4">
        <w:rPr>
          <w:bCs/>
          <w:lang w:val="fr-CH"/>
        </w:rPr>
        <w:t>, Service cantonal de l’agriculture</w:t>
      </w:r>
      <w:r w:rsidR="00DE1934" w:rsidRPr="007C6DB4">
        <w:rPr>
          <w:bCs/>
          <w:lang w:val="fr-CH"/>
        </w:rPr>
        <w:t xml:space="preserve"> et </w:t>
      </w:r>
      <w:r w:rsidR="00EC58F6" w:rsidRPr="007C6DB4">
        <w:rPr>
          <w:bCs/>
          <w:lang w:val="fr-CH"/>
        </w:rPr>
        <w:t>Service de l’environnement</w:t>
      </w:r>
    </w:p>
    <w:p w14:paraId="473B3970" w14:textId="7FE021CF" w:rsidR="00403AE9" w:rsidRPr="007C6DB4" w:rsidRDefault="00403AE9" w:rsidP="00403AE9">
      <w:pPr>
        <w:pStyle w:val="ACRfrences"/>
        <w:ind w:left="-1418"/>
        <w:rPr>
          <w:b/>
          <w:lang w:val="fr-CH"/>
        </w:rPr>
      </w:pPr>
      <w:r w:rsidRPr="007C6DB4">
        <w:rPr>
          <w:b/>
          <w:lang w:val="fr-CH"/>
        </w:rPr>
        <w:tab/>
        <w:t>Version</w:t>
      </w:r>
      <w:r w:rsidRPr="007C6DB4">
        <w:rPr>
          <w:b/>
          <w:lang w:val="fr-CH"/>
        </w:rPr>
        <w:tab/>
      </w:r>
      <w:r w:rsidR="00D85118">
        <w:rPr>
          <w:bCs/>
          <w:lang w:val="fr-CH"/>
        </w:rPr>
        <w:t xml:space="preserve">13 mars </w:t>
      </w:r>
      <w:r w:rsidR="003573D0">
        <w:rPr>
          <w:bCs/>
          <w:lang w:val="fr-CH"/>
        </w:rPr>
        <w:t>2026</w:t>
      </w:r>
    </w:p>
    <w:p w14:paraId="00B44CD8" w14:textId="77777777" w:rsidR="00D2762D" w:rsidRPr="007C6DB4" w:rsidRDefault="00D2762D" w:rsidP="00324F37">
      <w:pPr>
        <w:rPr>
          <w:lang w:val="fr-CH"/>
        </w:rPr>
      </w:pPr>
    </w:p>
    <w:p w14:paraId="079F9BA7" w14:textId="77777777" w:rsidR="00D2762D" w:rsidRPr="007C6DB4" w:rsidRDefault="00D2762D" w:rsidP="00324F37">
      <w:pPr>
        <w:rPr>
          <w:lang w:val="fr-CH"/>
        </w:rPr>
      </w:pPr>
    </w:p>
    <w:p w14:paraId="273486AB" w14:textId="77777777" w:rsidR="00D643AA" w:rsidRPr="007C6DB4" w:rsidRDefault="00D643AA" w:rsidP="00324F37">
      <w:pPr>
        <w:rPr>
          <w:lang w:val="fr-CH"/>
        </w:rPr>
      </w:pPr>
    </w:p>
    <w:p w14:paraId="612DD713" w14:textId="33C2C07D" w:rsidR="00A74A9E" w:rsidRPr="007C6DB4" w:rsidRDefault="00A74A9E" w:rsidP="0039126F">
      <w:pPr>
        <w:pStyle w:val="ACTitre1"/>
        <w:rPr>
          <w:lang w:val="fr-CH"/>
        </w:rPr>
      </w:pPr>
      <w:bookmarkStart w:id="1" w:name="_Toc485376629"/>
      <w:r w:rsidRPr="007C6DB4">
        <w:rPr>
          <w:lang w:val="fr-CH"/>
        </w:rPr>
        <w:lastRenderedPageBreak/>
        <w:t>Table des matières</w:t>
      </w:r>
      <w:bookmarkEnd w:id="1"/>
    </w:p>
    <w:p w14:paraId="6EF0A8A6" w14:textId="26FFB837" w:rsidR="00D85118" w:rsidRDefault="008218BB">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r w:rsidRPr="007C6DB4">
        <w:rPr>
          <w:rFonts w:cs="Arial"/>
          <w:b w:val="0"/>
          <w:bCs w:val="0"/>
          <w:color w:val="FF0000"/>
          <w:sz w:val="20"/>
          <w:u w:val="single"/>
          <w:lang w:val="fr-CH"/>
        </w:rPr>
        <w:fldChar w:fldCharType="begin"/>
      </w:r>
      <w:r w:rsidRPr="007C6DB4">
        <w:rPr>
          <w:rFonts w:cs="Arial"/>
          <w:color w:val="FF0000"/>
          <w:sz w:val="20"/>
          <w:u w:val="single"/>
          <w:lang w:val="fr-CH"/>
        </w:rPr>
        <w:instrText xml:space="preserve"> TOC \o "1-1" \h \z \u </w:instrText>
      </w:r>
      <w:r w:rsidRPr="007C6DB4">
        <w:rPr>
          <w:rFonts w:cs="Arial"/>
          <w:b w:val="0"/>
          <w:bCs w:val="0"/>
          <w:color w:val="FF0000"/>
          <w:sz w:val="20"/>
          <w:u w:val="single"/>
          <w:lang w:val="fr-CH"/>
        </w:rPr>
        <w:fldChar w:fldCharType="separate"/>
      </w:r>
      <w:hyperlink w:anchor="_Toc224292603" w:history="1">
        <w:r w:rsidR="00D85118" w:rsidRPr="00CA47F5">
          <w:rPr>
            <w:rStyle w:val="Hyperlink"/>
            <w:noProof/>
          </w:rPr>
          <w:t>1.</w:t>
        </w:r>
        <w:r w:rsidR="00D85118">
          <w:rPr>
            <w:rFonts w:asciiTheme="minorHAnsi" w:eastAsiaTheme="minorEastAsia" w:hAnsiTheme="minorHAnsi" w:cstheme="minorBidi"/>
            <w:b w:val="0"/>
            <w:bCs w:val="0"/>
            <w:caps w:val="0"/>
            <w:noProof/>
            <w:kern w:val="2"/>
            <w:lang w:val="de-CH" w:eastAsia="de-CH"/>
            <w14:ligatures w14:val="standardContextual"/>
          </w:rPr>
          <w:tab/>
        </w:r>
        <w:r w:rsidR="00D85118" w:rsidRPr="00CA47F5">
          <w:rPr>
            <w:rStyle w:val="Hyperlink"/>
            <w:noProof/>
          </w:rPr>
          <w:t>Résumé</w:t>
        </w:r>
        <w:r w:rsidR="00D85118">
          <w:rPr>
            <w:noProof/>
            <w:webHidden/>
          </w:rPr>
          <w:tab/>
        </w:r>
        <w:r w:rsidR="00D85118">
          <w:rPr>
            <w:noProof/>
            <w:webHidden/>
          </w:rPr>
          <w:fldChar w:fldCharType="begin"/>
        </w:r>
        <w:r w:rsidR="00D85118">
          <w:rPr>
            <w:noProof/>
            <w:webHidden/>
          </w:rPr>
          <w:instrText xml:space="preserve"> PAGEREF _Toc224292603 \h </w:instrText>
        </w:r>
        <w:r w:rsidR="00D85118">
          <w:rPr>
            <w:noProof/>
            <w:webHidden/>
          </w:rPr>
        </w:r>
        <w:r w:rsidR="00D85118">
          <w:rPr>
            <w:noProof/>
            <w:webHidden/>
          </w:rPr>
          <w:fldChar w:fldCharType="separate"/>
        </w:r>
        <w:r w:rsidR="00D85118">
          <w:rPr>
            <w:noProof/>
            <w:webHidden/>
          </w:rPr>
          <w:t>4</w:t>
        </w:r>
        <w:r w:rsidR="00D85118">
          <w:rPr>
            <w:noProof/>
            <w:webHidden/>
          </w:rPr>
          <w:fldChar w:fldCharType="end"/>
        </w:r>
      </w:hyperlink>
    </w:p>
    <w:p w14:paraId="2182E969" w14:textId="429A7716" w:rsidR="00D85118"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4" w:history="1">
        <w:r w:rsidRPr="00CA47F5">
          <w:rPr>
            <w:rStyle w:val="Hyperlink"/>
            <w:noProof/>
          </w:rPr>
          <w:t>2.</w:t>
        </w:r>
        <w:r>
          <w:rPr>
            <w:rFonts w:asciiTheme="minorHAnsi" w:eastAsiaTheme="minorEastAsia" w:hAnsiTheme="minorHAnsi" w:cstheme="minorBidi"/>
            <w:b w:val="0"/>
            <w:bCs w:val="0"/>
            <w:caps w:val="0"/>
            <w:noProof/>
            <w:kern w:val="2"/>
            <w:lang w:val="de-CH" w:eastAsia="de-CH"/>
            <w14:ligatures w14:val="standardContextual"/>
          </w:rPr>
          <w:tab/>
        </w:r>
        <w:r w:rsidRPr="00CA47F5">
          <w:rPr>
            <w:rStyle w:val="Hyperlink"/>
            <w:noProof/>
          </w:rPr>
          <w:t>Contexte</w:t>
        </w:r>
        <w:r>
          <w:rPr>
            <w:noProof/>
            <w:webHidden/>
          </w:rPr>
          <w:tab/>
        </w:r>
        <w:r>
          <w:rPr>
            <w:noProof/>
            <w:webHidden/>
          </w:rPr>
          <w:fldChar w:fldCharType="begin"/>
        </w:r>
        <w:r>
          <w:rPr>
            <w:noProof/>
            <w:webHidden/>
          </w:rPr>
          <w:instrText xml:space="preserve"> PAGEREF _Toc224292604 \h </w:instrText>
        </w:r>
        <w:r>
          <w:rPr>
            <w:noProof/>
            <w:webHidden/>
          </w:rPr>
        </w:r>
        <w:r>
          <w:rPr>
            <w:noProof/>
            <w:webHidden/>
          </w:rPr>
          <w:fldChar w:fldCharType="separate"/>
        </w:r>
        <w:r>
          <w:rPr>
            <w:noProof/>
            <w:webHidden/>
          </w:rPr>
          <w:t>5</w:t>
        </w:r>
        <w:r>
          <w:rPr>
            <w:noProof/>
            <w:webHidden/>
          </w:rPr>
          <w:fldChar w:fldCharType="end"/>
        </w:r>
      </w:hyperlink>
    </w:p>
    <w:p w14:paraId="3641136C" w14:textId="71DEB1BD" w:rsidR="00D85118"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5" w:history="1">
        <w:r w:rsidRPr="00CA47F5">
          <w:rPr>
            <w:rStyle w:val="Hyperlink"/>
            <w:noProof/>
          </w:rPr>
          <w:t>3.</w:t>
        </w:r>
        <w:r>
          <w:rPr>
            <w:rFonts w:asciiTheme="minorHAnsi" w:eastAsiaTheme="minorEastAsia" w:hAnsiTheme="minorHAnsi" w:cstheme="minorBidi"/>
            <w:b w:val="0"/>
            <w:bCs w:val="0"/>
            <w:caps w:val="0"/>
            <w:noProof/>
            <w:kern w:val="2"/>
            <w:lang w:val="de-CH" w:eastAsia="de-CH"/>
            <w14:ligatures w14:val="standardContextual"/>
          </w:rPr>
          <w:tab/>
        </w:r>
        <w:r w:rsidRPr="00CA47F5">
          <w:rPr>
            <w:rStyle w:val="Hyperlink"/>
            <w:noProof/>
          </w:rPr>
          <w:t>Objectifs</w:t>
        </w:r>
        <w:r>
          <w:rPr>
            <w:noProof/>
            <w:webHidden/>
          </w:rPr>
          <w:tab/>
        </w:r>
        <w:r>
          <w:rPr>
            <w:noProof/>
            <w:webHidden/>
          </w:rPr>
          <w:fldChar w:fldCharType="begin"/>
        </w:r>
        <w:r>
          <w:rPr>
            <w:noProof/>
            <w:webHidden/>
          </w:rPr>
          <w:instrText xml:space="preserve"> PAGEREF _Toc224292605 \h </w:instrText>
        </w:r>
        <w:r>
          <w:rPr>
            <w:noProof/>
            <w:webHidden/>
          </w:rPr>
        </w:r>
        <w:r>
          <w:rPr>
            <w:noProof/>
            <w:webHidden/>
          </w:rPr>
          <w:fldChar w:fldCharType="separate"/>
        </w:r>
        <w:r>
          <w:rPr>
            <w:noProof/>
            <w:webHidden/>
          </w:rPr>
          <w:t>8</w:t>
        </w:r>
        <w:r>
          <w:rPr>
            <w:noProof/>
            <w:webHidden/>
          </w:rPr>
          <w:fldChar w:fldCharType="end"/>
        </w:r>
      </w:hyperlink>
    </w:p>
    <w:p w14:paraId="7992EB80" w14:textId="7BE56764" w:rsidR="00D85118"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6" w:history="1">
        <w:r w:rsidRPr="00CA47F5">
          <w:rPr>
            <w:rStyle w:val="Hyperlink"/>
            <w:noProof/>
          </w:rPr>
          <w:t>4.</w:t>
        </w:r>
        <w:r>
          <w:rPr>
            <w:rFonts w:asciiTheme="minorHAnsi" w:eastAsiaTheme="minorEastAsia" w:hAnsiTheme="minorHAnsi" w:cstheme="minorBidi"/>
            <w:b w:val="0"/>
            <w:bCs w:val="0"/>
            <w:caps w:val="0"/>
            <w:noProof/>
            <w:kern w:val="2"/>
            <w:lang w:val="de-CH" w:eastAsia="de-CH"/>
            <w14:ligatures w14:val="standardContextual"/>
          </w:rPr>
          <w:tab/>
        </w:r>
        <w:r w:rsidRPr="00CA47F5">
          <w:rPr>
            <w:rStyle w:val="Hyperlink"/>
            <w:noProof/>
          </w:rPr>
          <w:t>Situation actuelle</w:t>
        </w:r>
        <w:r>
          <w:rPr>
            <w:noProof/>
            <w:webHidden/>
          </w:rPr>
          <w:tab/>
        </w:r>
        <w:r>
          <w:rPr>
            <w:noProof/>
            <w:webHidden/>
          </w:rPr>
          <w:fldChar w:fldCharType="begin"/>
        </w:r>
        <w:r>
          <w:rPr>
            <w:noProof/>
            <w:webHidden/>
          </w:rPr>
          <w:instrText xml:space="preserve"> PAGEREF _Toc224292606 \h </w:instrText>
        </w:r>
        <w:r>
          <w:rPr>
            <w:noProof/>
            <w:webHidden/>
          </w:rPr>
        </w:r>
        <w:r>
          <w:rPr>
            <w:noProof/>
            <w:webHidden/>
          </w:rPr>
          <w:fldChar w:fldCharType="separate"/>
        </w:r>
        <w:r>
          <w:rPr>
            <w:noProof/>
            <w:webHidden/>
          </w:rPr>
          <w:t>8</w:t>
        </w:r>
        <w:r>
          <w:rPr>
            <w:noProof/>
            <w:webHidden/>
          </w:rPr>
          <w:fldChar w:fldCharType="end"/>
        </w:r>
      </w:hyperlink>
    </w:p>
    <w:p w14:paraId="14618277" w14:textId="15FF9F0F" w:rsidR="00D85118"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7" w:history="1">
        <w:r w:rsidRPr="00CA47F5">
          <w:rPr>
            <w:rStyle w:val="Hyperlink"/>
            <w:noProof/>
          </w:rPr>
          <w:t>5.</w:t>
        </w:r>
        <w:r>
          <w:rPr>
            <w:rFonts w:asciiTheme="minorHAnsi" w:eastAsiaTheme="minorEastAsia" w:hAnsiTheme="minorHAnsi" w:cstheme="minorBidi"/>
            <w:b w:val="0"/>
            <w:bCs w:val="0"/>
            <w:caps w:val="0"/>
            <w:noProof/>
            <w:kern w:val="2"/>
            <w:lang w:val="de-CH" w:eastAsia="de-CH"/>
            <w14:ligatures w14:val="standardContextual"/>
          </w:rPr>
          <w:tab/>
        </w:r>
        <w:r w:rsidRPr="00CA47F5">
          <w:rPr>
            <w:rStyle w:val="Hyperlink"/>
            <w:noProof/>
          </w:rPr>
          <w:t>Besoins d’adaptation, risques et défis</w:t>
        </w:r>
        <w:r>
          <w:rPr>
            <w:noProof/>
            <w:webHidden/>
          </w:rPr>
          <w:tab/>
        </w:r>
        <w:r>
          <w:rPr>
            <w:noProof/>
            <w:webHidden/>
          </w:rPr>
          <w:fldChar w:fldCharType="begin"/>
        </w:r>
        <w:r>
          <w:rPr>
            <w:noProof/>
            <w:webHidden/>
          </w:rPr>
          <w:instrText xml:space="preserve"> PAGEREF _Toc224292607 \h </w:instrText>
        </w:r>
        <w:r>
          <w:rPr>
            <w:noProof/>
            <w:webHidden/>
          </w:rPr>
        </w:r>
        <w:r>
          <w:rPr>
            <w:noProof/>
            <w:webHidden/>
          </w:rPr>
          <w:fldChar w:fldCharType="separate"/>
        </w:r>
        <w:r>
          <w:rPr>
            <w:noProof/>
            <w:webHidden/>
          </w:rPr>
          <w:t>12</w:t>
        </w:r>
        <w:r>
          <w:rPr>
            <w:noProof/>
            <w:webHidden/>
          </w:rPr>
          <w:fldChar w:fldCharType="end"/>
        </w:r>
      </w:hyperlink>
    </w:p>
    <w:p w14:paraId="7BD6D788" w14:textId="48D19D8D" w:rsidR="00D85118"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8" w:history="1">
        <w:r w:rsidRPr="00CA47F5">
          <w:rPr>
            <w:rStyle w:val="Hyperlink"/>
            <w:noProof/>
          </w:rPr>
          <w:t>6.</w:t>
        </w:r>
        <w:r>
          <w:rPr>
            <w:rFonts w:asciiTheme="minorHAnsi" w:eastAsiaTheme="minorEastAsia" w:hAnsiTheme="minorHAnsi" w:cstheme="minorBidi"/>
            <w:b w:val="0"/>
            <w:bCs w:val="0"/>
            <w:caps w:val="0"/>
            <w:noProof/>
            <w:kern w:val="2"/>
            <w:lang w:val="de-CH" w:eastAsia="de-CH"/>
            <w14:ligatures w14:val="standardContextual"/>
          </w:rPr>
          <w:tab/>
        </w:r>
        <w:r w:rsidRPr="00CA47F5">
          <w:rPr>
            <w:rStyle w:val="Hyperlink"/>
            <w:noProof/>
          </w:rPr>
          <w:t>Traitement de l’eau de lavage à l’état de la technique</w:t>
        </w:r>
        <w:r>
          <w:rPr>
            <w:noProof/>
            <w:webHidden/>
          </w:rPr>
          <w:tab/>
        </w:r>
        <w:r>
          <w:rPr>
            <w:noProof/>
            <w:webHidden/>
          </w:rPr>
          <w:fldChar w:fldCharType="begin"/>
        </w:r>
        <w:r>
          <w:rPr>
            <w:noProof/>
            <w:webHidden/>
          </w:rPr>
          <w:instrText xml:space="preserve"> PAGEREF _Toc224292608 \h </w:instrText>
        </w:r>
        <w:r>
          <w:rPr>
            <w:noProof/>
            <w:webHidden/>
          </w:rPr>
        </w:r>
        <w:r>
          <w:rPr>
            <w:noProof/>
            <w:webHidden/>
          </w:rPr>
          <w:fldChar w:fldCharType="separate"/>
        </w:r>
        <w:r>
          <w:rPr>
            <w:noProof/>
            <w:webHidden/>
          </w:rPr>
          <w:t>14</w:t>
        </w:r>
        <w:r>
          <w:rPr>
            <w:noProof/>
            <w:webHidden/>
          </w:rPr>
          <w:fldChar w:fldCharType="end"/>
        </w:r>
      </w:hyperlink>
    </w:p>
    <w:p w14:paraId="7C178778" w14:textId="126308C6" w:rsidR="00D85118"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9" w:history="1">
        <w:r w:rsidRPr="00CA47F5">
          <w:rPr>
            <w:rStyle w:val="Hyperlink"/>
            <w:noProof/>
          </w:rPr>
          <w:t>7.</w:t>
        </w:r>
        <w:r>
          <w:rPr>
            <w:rFonts w:asciiTheme="minorHAnsi" w:eastAsiaTheme="minorEastAsia" w:hAnsiTheme="minorHAnsi" w:cstheme="minorBidi"/>
            <w:b w:val="0"/>
            <w:bCs w:val="0"/>
            <w:caps w:val="0"/>
            <w:noProof/>
            <w:kern w:val="2"/>
            <w:lang w:val="de-CH" w:eastAsia="de-CH"/>
            <w14:ligatures w14:val="standardContextual"/>
          </w:rPr>
          <w:tab/>
        </w:r>
        <w:r w:rsidRPr="00CA47F5">
          <w:rPr>
            <w:rStyle w:val="Hyperlink"/>
            <w:noProof/>
          </w:rPr>
          <w:t>Exigences</w:t>
        </w:r>
        <w:r>
          <w:rPr>
            <w:noProof/>
            <w:webHidden/>
          </w:rPr>
          <w:tab/>
        </w:r>
        <w:r>
          <w:rPr>
            <w:noProof/>
            <w:webHidden/>
          </w:rPr>
          <w:fldChar w:fldCharType="begin"/>
        </w:r>
        <w:r>
          <w:rPr>
            <w:noProof/>
            <w:webHidden/>
          </w:rPr>
          <w:instrText xml:space="preserve"> PAGEREF _Toc224292609 \h </w:instrText>
        </w:r>
        <w:r>
          <w:rPr>
            <w:noProof/>
            <w:webHidden/>
          </w:rPr>
        </w:r>
        <w:r>
          <w:rPr>
            <w:noProof/>
            <w:webHidden/>
          </w:rPr>
          <w:fldChar w:fldCharType="separate"/>
        </w:r>
        <w:r>
          <w:rPr>
            <w:noProof/>
            <w:webHidden/>
          </w:rPr>
          <w:t>21</w:t>
        </w:r>
        <w:r>
          <w:rPr>
            <w:noProof/>
            <w:webHidden/>
          </w:rPr>
          <w:fldChar w:fldCharType="end"/>
        </w:r>
      </w:hyperlink>
    </w:p>
    <w:p w14:paraId="2DB50B98" w14:textId="46BA642C" w:rsidR="00D85118"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10" w:history="1">
        <w:r w:rsidRPr="00CA47F5">
          <w:rPr>
            <w:rStyle w:val="Hyperlink"/>
            <w:noProof/>
          </w:rPr>
          <w:t>8.</w:t>
        </w:r>
        <w:r>
          <w:rPr>
            <w:rFonts w:asciiTheme="minorHAnsi" w:eastAsiaTheme="minorEastAsia" w:hAnsiTheme="minorHAnsi" w:cstheme="minorBidi"/>
            <w:b w:val="0"/>
            <w:bCs w:val="0"/>
            <w:caps w:val="0"/>
            <w:noProof/>
            <w:kern w:val="2"/>
            <w:lang w:val="de-CH" w:eastAsia="de-CH"/>
            <w14:ligatures w14:val="standardContextual"/>
          </w:rPr>
          <w:tab/>
        </w:r>
        <w:r w:rsidRPr="00CA47F5">
          <w:rPr>
            <w:rStyle w:val="Hyperlink"/>
            <w:noProof/>
          </w:rPr>
          <w:t>Procédure et subventions</w:t>
        </w:r>
        <w:r>
          <w:rPr>
            <w:noProof/>
            <w:webHidden/>
          </w:rPr>
          <w:tab/>
        </w:r>
        <w:r>
          <w:rPr>
            <w:noProof/>
            <w:webHidden/>
          </w:rPr>
          <w:fldChar w:fldCharType="begin"/>
        </w:r>
        <w:r>
          <w:rPr>
            <w:noProof/>
            <w:webHidden/>
          </w:rPr>
          <w:instrText xml:space="preserve"> PAGEREF _Toc224292610 \h </w:instrText>
        </w:r>
        <w:r>
          <w:rPr>
            <w:noProof/>
            <w:webHidden/>
          </w:rPr>
        </w:r>
        <w:r>
          <w:rPr>
            <w:noProof/>
            <w:webHidden/>
          </w:rPr>
          <w:fldChar w:fldCharType="separate"/>
        </w:r>
        <w:r>
          <w:rPr>
            <w:noProof/>
            <w:webHidden/>
          </w:rPr>
          <w:t>26</w:t>
        </w:r>
        <w:r>
          <w:rPr>
            <w:noProof/>
            <w:webHidden/>
          </w:rPr>
          <w:fldChar w:fldCharType="end"/>
        </w:r>
      </w:hyperlink>
    </w:p>
    <w:p w14:paraId="158A8995" w14:textId="127FD4BA" w:rsidR="00D85118"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11" w:history="1">
        <w:r w:rsidRPr="00CA47F5">
          <w:rPr>
            <w:rStyle w:val="Hyperlink"/>
            <w:noProof/>
          </w:rPr>
          <w:t>9.</w:t>
        </w:r>
        <w:r>
          <w:rPr>
            <w:rFonts w:asciiTheme="minorHAnsi" w:eastAsiaTheme="minorEastAsia" w:hAnsiTheme="minorHAnsi" w:cstheme="minorBidi"/>
            <w:b w:val="0"/>
            <w:bCs w:val="0"/>
            <w:caps w:val="0"/>
            <w:noProof/>
            <w:kern w:val="2"/>
            <w:lang w:val="de-CH" w:eastAsia="de-CH"/>
            <w14:ligatures w14:val="standardContextual"/>
          </w:rPr>
          <w:tab/>
        </w:r>
        <w:r w:rsidRPr="00CA47F5">
          <w:rPr>
            <w:rStyle w:val="Hyperlink"/>
            <w:noProof/>
          </w:rPr>
          <w:t>Annexes</w:t>
        </w:r>
        <w:r>
          <w:rPr>
            <w:noProof/>
            <w:webHidden/>
          </w:rPr>
          <w:tab/>
        </w:r>
        <w:r>
          <w:rPr>
            <w:noProof/>
            <w:webHidden/>
          </w:rPr>
          <w:fldChar w:fldCharType="begin"/>
        </w:r>
        <w:r>
          <w:rPr>
            <w:noProof/>
            <w:webHidden/>
          </w:rPr>
          <w:instrText xml:space="preserve"> PAGEREF _Toc224292611 \h </w:instrText>
        </w:r>
        <w:r>
          <w:rPr>
            <w:noProof/>
            <w:webHidden/>
          </w:rPr>
        </w:r>
        <w:r>
          <w:rPr>
            <w:noProof/>
            <w:webHidden/>
          </w:rPr>
          <w:fldChar w:fldCharType="separate"/>
        </w:r>
        <w:r>
          <w:rPr>
            <w:noProof/>
            <w:webHidden/>
          </w:rPr>
          <w:t>28</w:t>
        </w:r>
        <w:r>
          <w:rPr>
            <w:noProof/>
            <w:webHidden/>
          </w:rPr>
          <w:fldChar w:fldCharType="end"/>
        </w:r>
      </w:hyperlink>
    </w:p>
    <w:p w14:paraId="725AED11" w14:textId="1A8F3E7E" w:rsidR="00396D6C" w:rsidRDefault="008218BB" w:rsidP="00D85118">
      <w:pPr>
        <w:pStyle w:val="Verzeichnis3"/>
        <w:rPr>
          <w:lang w:val="fr-CH"/>
        </w:rPr>
      </w:pPr>
      <w:r w:rsidRPr="007C6DB4">
        <w:rPr>
          <w:rFonts w:ascii="Arial" w:hAnsi="Arial" w:cs="Arial"/>
          <w:b/>
          <w:bCs/>
          <w:color w:val="FF0000"/>
          <w:sz w:val="20"/>
          <w:u w:val="single"/>
          <w:lang w:val="fr-CH"/>
        </w:rPr>
        <w:fldChar w:fldCharType="end"/>
      </w:r>
    </w:p>
    <w:p w14:paraId="3B9DCE19" w14:textId="77777777" w:rsidR="00396D6C" w:rsidRDefault="00396D6C" w:rsidP="00396D6C">
      <w:pPr>
        <w:rPr>
          <w:lang w:val="fr-CH"/>
        </w:rPr>
      </w:pPr>
    </w:p>
    <w:p w14:paraId="26E3FB0C" w14:textId="77777777" w:rsidR="00D85118" w:rsidRDefault="00D85118" w:rsidP="00396D6C">
      <w:pPr>
        <w:rPr>
          <w:lang w:val="fr-CH"/>
        </w:rPr>
      </w:pPr>
    </w:p>
    <w:p w14:paraId="35749B16" w14:textId="77777777" w:rsidR="00D85118" w:rsidRDefault="00D85118" w:rsidP="00396D6C">
      <w:pPr>
        <w:rPr>
          <w:lang w:val="fr-CH"/>
        </w:rPr>
      </w:pPr>
    </w:p>
    <w:p w14:paraId="0AB42373" w14:textId="77777777" w:rsidR="00D85118" w:rsidRDefault="00D85118" w:rsidP="00396D6C">
      <w:pPr>
        <w:rPr>
          <w:lang w:val="fr-CH"/>
        </w:rPr>
      </w:pPr>
    </w:p>
    <w:p w14:paraId="75A22837" w14:textId="77777777" w:rsidR="00396D6C" w:rsidRDefault="00396D6C" w:rsidP="00396D6C">
      <w:pPr>
        <w:rPr>
          <w:lang w:val="fr-CH"/>
        </w:rPr>
      </w:pPr>
    </w:p>
    <w:p w14:paraId="28555078" w14:textId="77777777" w:rsidR="002A0368" w:rsidRDefault="002A0368" w:rsidP="00396D6C">
      <w:pPr>
        <w:rPr>
          <w:lang w:val="fr-CH"/>
        </w:rPr>
      </w:pPr>
    </w:p>
    <w:p w14:paraId="1BB39C7A" w14:textId="77777777" w:rsidR="002A0368" w:rsidRDefault="002A0368" w:rsidP="00396D6C">
      <w:pPr>
        <w:rPr>
          <w:lang w:val="fr-CH"/>
        </w:rPr>
      </w:pPr>
    </w:p>
    <w:p w14:paraId="4FA8EEB5" w14:textId="77777777" w:rsidR="002A0368" w:rsidRDefault="002A0368" w:rsidP="00396D6C">
      <w:pPr>
        <w:rPr>
          <w:lang w:val="fr-CH"/>
        </w:rPr>
      </w:pPr>
    </w:p>
    <w:p w14:paraId="3EF794DF" w14:textId="77777777" w:rsidR="002A0368" w:rsidRDefault="002A0368" w:rsidP="00396D6C">
      <w:pPr>
        <w:rPr>
          <w:lang w:val="fr-CH"/>
        </w:rPr>
      </w:pPr>
    </w:p>
    <w:p w14:paraId="7CF7EDA8" w14:textId="77777777" w:rsidR="002A0368" w:rsidRDefault="002A0368" w:rsidP="00396D6C">
      <w:pPr>
        <w:rPr>
          <w:lang w:val="fr-CH"/>
        </w:rPr>
      </w:pPr>
    </w:p>
    <w:p w14:paraId="1FF36A26" w14:textId="77777777" w:rsidR="002A0368" w:rsidRDefault="002A0368" w:rsidP="00396D6C">
      <w:pPr>
        <w:rPr>
          <w:lang w:val="fr-CH"/>
        </w:rPr>
      </w:pPr>
    </w:p>
    <w:p w14:paraId="0D77E315" w14:textId="77777777" w:rsidR="002A0368" w:rsidRDefault="002A0368" w:rsidP="00396D6C">
      <w:pPr>
        <w:rPr>
          <w:lang w:val="fr-CH"/>
        </w:rPr>
      </w:pPr>
    </w:p>
    <w:p w14:paraId="04A7ED19" w14:textId="77777777" w:rsidR="00396D6C" w:rsidRDefault="00396D6C" w:rsidP="00396D6C">
      <w:pPr>
        <w:rPr>
          <w:lang w:val="fr-CH"/>
        </w:rPr>
      </w:pPr>
    </w:p>
    <w:p w14:paraId="56DF52DA" w14:textId="00702FD9" w:rsidR="00396D6C" w:rsidRDefault="00396D6C" w:rsidP="00396D6C">
      <w:pPr>
        <w:rPr>
          <w:lang w:val="fr-CH"/>
        </w:rPr>
      </w:pPr>
      <w:r w:rsidRPr="00396D6C">
        <w:rPr>
          <w:lang w:val="fr-CH"/>
        </w:rPr>
        <w:t>Les termes utilisés dans le présent concept se réfèrent à tous les sexes.</w:t>
      </w:r>
    </w:p>
    <w:p w14:paraId="67FDCE54" w14:textId="77777777" w:rsidR="00396D6C" w:rsidRDefault="00396D6C" w:rsidP="00396D6C">
      <w:pPr>
        <w:rPr>
          <w:lang w:val="fr-CH"/>
        </w:rPr>
      </w:pPr>
    </w:p>
    <w:p w14:paraId="14843776" w14:textId="07EB6302" w:rsidR="00396D6C" w:rsidRPr="00396D6C" w:rsidRDefault="00396D6C" w:rsidP="00396D6C">
      <w:pPr>
        <w:rPr>
          <w:lang w:val="fr-CH"/>
        </w:rPr>
        <w:sectPr w:rsidR="00396D6C" w:rsidRPr="00396D6C" w:rsidSect="00856A4E">
          <w:headerReference w:type="default" r:id="rId18"/>
          <w:footerReference w:type="default" r:id="rId19"/>
          <w:pgSz w:w="11907" w:h="16840" w:code="9"/>
          <w:pgMar w:top="1962" w:right="1134" w:bottom="1134" w:left="1985" w:header="567" w:footer="851" w:gutter="0"/>
          <w:paperSrc w:first="7" w:other="7"/>
          <w:cols w:space="720"/>
          <w:docGrid w:linePitch="299"/>
        </w:sectPr>
      </w:pPr>
    </w:p>
    <w:p w14:paraId="17049363" w14:textId="2C459A67" w:rsidR="00211CA3" w:rsidRPr="007C6DB4" w:rsidRDefault="00211CA3" w:rsidP="001E1261">
      <w:pPr>
        <w:pStyle w:val="Verzeichnis2"/>
        <w:tabs>
          <w:tab w:val="left" w:pos="600"/>
          <w:tab w:val="right" w:leader="dot" w:pos="8778"/>
        </w:tabs>
        <w:rPr>
          <w:lang w:val="fr-CH"/>
        </w:rPr>
        <w:sectPr w:rsidR="00211CA3" w:rsidRPr="007C6DB4" w:rsidSect="00856A4E">
          <w:pgSz w:w="11907" w:h="16840" w:code="9"/>
          <w:pgMar w:top="1962" w:right="1134" w:bottom="1134" w:left="1985" w:header="567" w:footer="851" w:gutter="0"/>
          <w:paperSrc w:first="7" w:other="7"/>
          <w:cols w:space="720"/>
          <w:docGrid w:linePitch="299"/>
        </w:sectPr>
      </w:pPr>
    </w:p>
    <w:p w14:paraId="5FDDBA36" w14:textId="3B67CECA" w:rsidR="00C83D18" w:rsidRPr="007C6DB4" w:rsidRDefault="00C83D18" w:rsidP="00803E40">
      <w:pPr>
        <w:pStyle w:val="berschrift1"/>
      </w:pPr>
      <w:bookmarkStart w:id="2" w:name="_Toc213313983"/>
      <w:bookmarkStart w:id="3" w:name="_Toc224292603"/>
      <w:r w:rsidRPr="007C6DB4">
        <w:t>Résumé</w:t>
      </w:r>
      <w:bookmarkEnd w:id="2"/>
      <w:bookmarkEnd w:id="3"/>
    </w:p>
    <w:p w14:paraId="3B392879" w14:textId="3DBEC0BA" w:rsidR="00390485" w:rsidRPr="007C6DB4" w:rsidRDefault="00770531" w:rsidP="00390485">
      <w:pPr>
        <w:rPr>
          <w:lang w:val="fr-CH"/>
        </w:rPr>
      </w:pPr>
      <w:r w:rsidRPr="007C6DB4">
        <w:rPr>
          <w:lang w:val="fr-CH"/>
        </w:rPr>
        <w:t xml:space="preserve">Ce concept </w:t>
      </w:r>
      <w:r w:rsidR="00390485" w:rsidRPr="007C6DB4">
        <w:rPr>
          <w:lang w:val="fr-CH"/>
        </w:rPr>
        <w:t xml:space="preserve">présente la </w:t>
      </w:r>
      <w:r w:rsidR="002D192B">
        <w:rPr>
          <w:lang w:val="fr-CH"/>
        </w:rPr>
        <w:t>démarche</w:t>
      </w:r>
      <w:r w:rsidR="00390485" w:rsidRPr="007C6DB4">
        <w:rPr>
          <w:lang w:val="fr-CH"/>
        </w:rPr>
        <w:t xml:space="preserve"> pour mettre en conformité </w:t>
      </w:r>
      <w:bookmarkStart w:id="4" w:name="_Hlk220047219"/>
      <w:r w:rsidR="00390485" w:rsidRPr="007C6DB4">
        <w:rPr>
          <w:lang w:val="fr-CH"/>
        </w:rPr>
        <w:t xml:space="preserve">les installations de remplissage et de lavage des pulvérisateurs de produits phytosanitaires </w:t>
      </w:r>
      <w:bookmarkEnd w:id="4"/>
      <w:r w:rsidR="00390485" w:rsidRPr="007C6DB4">
        <w:rPr>
          <w:lang w:val="fr-CH"/>
        </w:rPr>
        <w:t>(pph) en Valais, conformément à la loi fédérale sur la protection des eaux (LEaux) et au plan d’action phytosanitaire</w:t>
      </w:r>
      <w:r w:rsidR="00DE1934" w:rsidRPr="007C6DB4">
        <w:rPr>
          <w:lang w:val="fr-CH"/>
        </w:rPr>
        <w:t xml:space="preserve"> fédéral</w:t>
      </w:r>
      <w:r w:rsidR="00390485" w:rsidRPr="007C6DB4">
        <w:rPr>
          <w:lang w:val="fr-CH"/>
        </w:rPr>
        <w:t xml:space="preserve"> (objectif</w:t>
      </w:r>
      <w:r w:rsidRPr="007C6DB4">
        <w:rPr>
          <w:lang w:val="fr-CH"/>
        </w:rPr>
        <w:t xml:space="preserve"> : </w:t>
      </w:r>
      <w:r w:rsidR="00390485" w:rsidRPr="007C6DB4">
        <w:rPr>
          <w:lang w:val="fr-CH"/>
        </w:rPr>
        <w:t xml:space="preserve">réduction de 50 % des risques d’ici 2027). </w:t>
      </w:r>
      <w:r w:rsidR="002A0368">
        <w:rPr>
          <w:lang w:val="fr-CH"/>
        </w:rPr>
        <w:t>Les</w:t>
      </w:r>
      <w:r w:rsidR="00390485" w:rsidRPr="007C6DB4">
        <w:rPr>
          <w:lang w:val="fr-CH"/>
        </w:rPr>
        <w:t xml:space="preserve"> </w:t>
      </w:r>
      <w:r w:rsidRPr="007C6DB4">
        <w:rPr>
          <w:lang w:val="fr-CH"/>
        </w:rPr>
        <w:t>installations</w:t>
      </w:r>
      <w:r w:rsidR="002A0368">
        <w:rPr>
          <w:lang w:val="fr-CH"/>
        </w:rPr>
        <w:t xml:space="preserve"> existantes, </w:t>
      </w:r>
      <w:r w:rsidR="00390485" w:rsidRPr="007C6DB4">
        <w:rPr>
          <w:lang w:val="fr-CH"/>
        </w:rPr>
        <w:t xml:space="preserve">sources potentielles de pollution ponctuelle, doivent être </w:t>
      </w:r>
      <w:r w:rsidR="001D056C">
        <w:rPr>
          <w:lang w:val="fr-CH"/>
        </w:rPr>
        <w:t>mises aux normes</w:t>
      </w:r>
      <w:r w:rsidR="001D056C" w:rsidRPr="007C6DB4">
        <w:rPr>
          <w:lang w:val="fr-CH"/>
        </w:rPr>
        <w:t xml:space="preserve"> </w:t>
      </w:r>
      <w:r w:rsidR="00390485" w:rsidRPr="007C6DB4">
        <w:rPr>
          <w:lang w:val="fr-CH"/>
        </w:rPr>
        <w:t>d’ici fin 2028.</w:t>
      </w:r>
    </w:p>
    <w:p w14:paraId="1ACEC6FF" w14:textId="14DAD8B5" w:rsidR="00390485" w:rsidRPr="007C6DB4" w:rsidRDefault="00C7734B" w:rsidP="00390485">
      <w:pPr>
        <w:rPr>
          <w:lang w:val="fr-CH"/>
        </w:rPr>
      </w:pPr>
      <w:r w:rsidRPr="007C6DB4">
        <w:rPr>
          <w:lang w:val="fr-CH"/>
        </w:rPr>
        <w:t>Ce concept sert de cadre unique pour garantir, à l’échelle cantonale, des installations</w:t>
      </w:r>
      <w:r w:rsidR="00D85118">
        <w:rPr>
          <w:lang w:val="fr-CH"/>
        </w:rPr>
        <w:t xml:space="preserve"> publiques</w:t>
      </w:r>
      <w:r w:rsidRPr="007C6DB4">
        <w:rPr>
          <w:lang w:val="fr-CH"/>
        </w:rPr>
        <w:t xml:space="preserve"> efficaces, réglementaires et économiquement viables afin de protéger durablement les eaux valaisannes. Il </w:t>
      </w:r>
      <w:r w:rsidR="00390485" w:rsidRPr="007C6DB4">
        <w:rPr>
          <w:lang w:val="fr-CH"/>
        </w:rPr>
        <w:t>vise à harmoniser l</w:t>
      </w:r>
      <w:r w:rsidR="001D056C">
        <w:rPr>
          <w:lang w:val="fr-CH"/>
        </w:rPr>
        <w:t>a mise en conformité</w:t>
      </w:r>
      <w:r w:rsidR="002E419D">
        <w:rPr>
          <w:lang w:val="fr-CH"/>
        </w:rPr>
        <w:t xml:space="preserve"> </w:t>
      </w:r>
      <w:r w:rsidR="00DE1934" w:rsidRPr="007C6DB4">
        <w:rPr>
          <w:lang w:val="fr-CH"/>
        </w:rPr>
        <w:t xml:space="preserve">des </w:t>
      </w:r>
      <w:r w:rsidR="00A06C9A" w:rsidRPr="007C6DB4">
        <w:rPr>
          <w:lang w:val="fr-CH"/>
        </w:rPr>
        <w:t>installations</w:t>
      </w:r>
      <w:r w:rsidR="00D85118">
        <w:rPr>
          <w:lang w:val="fr-CH"/>
        </w:rPr>
        <w:t xml:space="preserve"> </w:t>
      </w:r>
      <w:r w:rsidR="00DE1934" w:rsidRPr="007C6DB4">
        <w:rPr>
          <w:lang w:val="fr-CH"/>
        </w:rPr>
        <w:t xml:space="preserve">existantes et </w:t>
      </w:r>
      <w:r w:rsidR="001D056C">
        <w:rPr>
          <w:lang w:val="fr-CH"/>
        </w:rPr>
        <w:t xml:space="preserve">à </w:t>
      </w:r>
      <w:r w:rsidR="00DE1934" w:rsidRPr="007C6DB4">
        <w:rPr>
          <w:lang w:val="fr-CH"/>
        </w:rPr>
        <w:t>créer</w:t>
      </w:r>
      <w:r w:rsidR="001D056C">
        <w:rPr>
          <w:lang w:val="fr-CH"/>
        </w:rPr>
        <w:t>,</w:t>
      </w:r>
      <w:r w:rsidR="002E419D">
        <w:rPr>
          <w:lang w:val="fr-CH"/>
        </w:rPr>
        <w:t xml:space="preserve"> </w:t>
      </w:r>
      <w:r w:rsidR="00DE1934" w:rsidRPr="007C6DB4">
        <w:rPr>
          <w:lang w:val="fr-CH"/>
        </w:rPr>
        <w:t>si nécessaire</w:t>
      </w:r>
      <w:r w:rsidR="001D056C">
        <w:rPr>
          <w:lang w:val="fr-CH"/>
        </w:rPr>
        <w:t>,</w:t>
      </w:r>
      <w:r w:rsidR="00DE1934" w:rsidRPr="007C6DB4">
        <w:rPr>
          <w:lang w:val="fr-CH"/>
        </w:rPr>
        <w:t xml:space="preserve"> de nouvelles installations</w:t>
      </w:r>
      <w:r w:rsidR="00390485" w:rsidRPr="007C6DB4">
        <w:rPr>
          <w:lang w:val="fr-CH"/>
        </w:rPr>
        <w:t xml:space="preserve">, </w:t>
      </w:r>
      <w:r w:rsidR="001D056C">
        <w:rPr>
          <w:lang w:val="fr-CH"/>
        </w:rPr>
        <w:t>d’</w:t>
      </w:r>
      <w:r w:rsidR="00DE1934" w:rsidRPr="007C6DB4">
        <w:rPr>
          <w:lang w:val="fr-CH"/>
        </w:rPr>
        <w:t xml:space="preserve">en </w:t>
      </w:r>
      <w:r w:rsidR="00390485" w:rsidRPr="007C6DB4">
        <w:rPr>
          <w:lang w:val="fr-CH"/>
        </w:rPr>
        <w:t>garantir une exploitation conforme et économique</w:t>
      </w:r>
      <w:r w:rsidR="001D056C">
        <w:rPr>
          <w:lang w:val="fr-CH"/>
        </w:rPr>
        <w:t>ment efficiente</w:t>
      </w:r>
      <w:r w:rsidR="00390485" w:rsidRPr="007C6DB4">
        <w:rPr>
          <w:lang w:val="fr-CH"/>
        </w:rPr>
        <w:t xml:space="preserve">, </w:t>
      </w:r>
      <w:r w:rsidR="00DE1934" w:rsidRPr="007C6DB4">
        <w:rPr>
          <w:lang w:val="fr-CH"/>
        </w:rPr>
        <w:t xml:space="preserve">ainsi que </w:t>
      </w:r>
      <w:r w:rsidR="001D056C">
        <w:rPr>
          <w:lang w:val="fr-CH"/>
        </w:rPr>
        <w:t xml:space="preserve">de </w:t>
      </w:r>
      <w:r w:rsidR="00390485" w:rsidRPr="007C6DB4">
        <w:rPr>
          <w:lang w:val="fr-CH"/>
        </w:rPr>
        <w:t xml:space="preserve">développer des </w:t>
      </w:r>
      <w:r w:rsidR="001D056C">
        <w:rPr>
          <w:lang w:val="fr-CH"/>
        </w:rPr>
        <w:t xml:space="preserve">solutions </w:t>
      </w:r>
      <w:r w:rsidR="00390485" w:rsidRPr="007C6DB4">
        <w:rPr>
          <w:lang w:val="fr-CH"/>
        </w:rPr>
        <w:t>centralisé</w:t>
      </w:r>
      <w:r w:rsidR="001D056C">
        <w:rPr>
          <w:lang w:val="fr-CH"/>
        </w:rPr>
        <w:t>e</w:t>
      </w:r>
      <w:r w:rsidR="00390485" w:rsidRPr="007C6DB4">
        <w:rPr>
          <w:lang w:val="fr-CH"/>
        </w:rPr>
        <w:t>s</w:t>
      </w:r>
      <w:r w:rsidR="001D056C">
        <w:rPr>
          <w:lang w:val="fr-CH"/>
        </w:rPr>
        <w:t xml:space="preserve"> pour le traitement</w:t>
      </w:r>
      <w:r w:rsidR="00390485" w:rsidRPr="007C6DB4">
        <w:rPr>
          <w:lang w:val="fr-CH"/>
        </w:rPr>
        <w:t xml:space="preserve"> des eaux de lavage</w:t>
      </w:r>
      <w:r w:rsidR="007873F2" w:rsidRPr="007873F2">
        <w:t xml:space="preserve"> </w:t>
      </w:r>
      <w:r w:rsidR="001D056C">
        <w:t>lorsque l’espace</w:t>
      </w:r>
      <w:r w:rsidR="007873F2" w:rsidRPr="007873F2">
        <w:rPr>
          <w:lang w:val="fr-CH"/>
        </w:rPr>
        <w:t xml:space="preserve"> </w:t>
      </w:r>
      <w:r w:rsidR="001D056C">
        <w:rPr>
          <w:lang w:val="fr-CH"/>
        </w:rPr>
        <w:t>ne permet pas un traitement sur site</w:t>
      </w:r>
      <w:r w:rsidR="007873F2" w:rsidRPr="007873F2">
        <w:rPr>
          <w:lang w:val="fr-CH"/>
        </w:rPr>
        <w:t xml:space="preserve"> ou </w:t>
      </w:r>
      <w:r w:rsidR="008C4A56">
        <w:rPr>
          <w:lang w:val="fr-CH"/>
        </w:rPr>
        <w:t>en fonction de l’option retenue</w:t>
      </w:r>
      <w:r w:rsidR="00390485" w:rsidRPr="007C6DB4">
        <w:rPr>
          <w:lang w:val="fr-CH"/>
        </w:rPr>
        <w:t>. Trois procédés sont évalués</w:t>
      </w:r>
      <w:r w:rsidR="00CA5B20">
        <w:rPr>
          <w:lang w:val="fr-CH"/>
        </w:rPr>
        <w:t xml:space="preserve"> et </w:t>
      </w:r>
      <w:r w:rsidR="00D85118">
        <w:rPr>
          <w:lang w:val="fr-CH"/>
        </w:rPr>
        <w:t>retenues pour les installations publiques</w:t>
      </w:r>
      <w:r w:rsidRPr="007C6DB4">
        <w:rPr>
          <w:lang w:val="fr-CH"/>
        </w:rPr>
        <w:t xml:space="preserve"> : </w:t>
      </w:r>
      <w:r w:rsidR="00390485" w:rsidRPr="007C6DB4">
        <w:rPr>
          <w:lang w:val="fr-CH"/>
        </w:rPr>
        <w:t>Biobac (évaporation naturelle), Vertical Green Biobed (mur végétalisé,</w:t>
      </w:r>
      <w:r w:rsidR="00C04560">
        <w:rPr>
          <w:lang w:val="fr-CH"/>
        </w:rPr>
        <w:t xml:space="preserve"> </w:t>
      </w:r>
      <w:r w:rsidR="008C4A56">
        <w:rPr>
          <w:lang w:val="fr-CH"/>
        </w:rPr>
        <w:t>évaporation naturelle</w:t>
      </w:r>
      <w:r w:rsidR="00390485" w:rsidRPr="007C6DB4">
        <w:rPr>
          <w:lang w:val="fr-CH"/>
        </w:rPr>
        <w:t>) et Evapophyt (évaporation forcée). La centralisation du traitement dans des</w:t>
      </w:r>
      <w:r w:rsidR="00466152" w:rsidRPr="007C6DB4">
        <w:rPr>
          <w:lang w:val="fr-CH"/>
        </w:rPr>
        <w:t xml:space="preserve"> stations d’épuration (</w:t>
      </w:r>
      <w:r w:rsidR="00390485" w:rsidRPr="007C6DB4">
        <w:rPr>
          <w:lang w:val="fr-CH"/>
        </w:rPr>
        <w:t>STEP</w:t>
      </w:r>
      <w:r w:rsidR="00466152" w:rsidRPr="007C6DB4">
        <w:rPr>
          <w:lang w:val="fr-CH"/>
        </w:rPr>
        <w:t>)</w:t>
      </w:r>
      <w:r w:rsidR="00390485" w:rsidRPr="007C6DB4">
        <w:rPr>
          <w:lang w:val="fr-CH"/>
        </w:rPr>
        <w:t xml:space="preserve"> régionales est </w:t>
      </w:r>
      <w:r w:rsidRPr="007C6DB4">
        <w:rPr>
          <w:lang w:val="fr-CH"/>
        </w:rPr>
        <w:t>proposée</w:t>
      </w:r>
      <w:r w:rsidR="00390485" w:rsidRPr="007C6DB4">
        <w:rPr>
          <w:lang w:val="fr-CH"/>
        </w:rPr>
        <w:t xml:space="preserve"> pour des raisons de compétence, de maintenance</w:t>
      </w:r>
      <w:r w:rsidR="00DE1934" w:rsidRPr="007C6DB4">
        <w:rPr>
          <w:lang w:val="fr-CH"/>
        </w:rPr>
        <w:t>,</w:t>
      </w:r>
      <w:r w:rsidR="00390485" w:rsidRPr="007C6DB4">
        <w:rPr>
          <w:lang w:val="fr-CH"/>
        </w:rPr>
        <w:t xml:space="preserve"> de rentabilité</w:t>
      </w:r>
      <w:r w:rsidR="00DE1934" w:rsidRPr="007C6DB4">
        <w:rPr>
          <w:lang w:val="fr-CH"/>
        </w:rPr>
        <w:t xml:space="preserve"> et </w:t>
      </w:r>
      <w:r w:rsidR="001D056C">
        <w:rPr>
          <w:lang w:val="fr-CH"/>
        </w:rPr>
        <w:t>d’espace disponible</w:t>
      </w:r>
      <w:r w:rsidR="00390485" w:rsidRPr="007C6DB4">
        <w:rPr>
          <w:lang w:val="fr-CH"/>
        </w:rPr>
        <w:t>.</w:t>
      </w:r>
    </w:p>
    <w:p w14:paraId="7D011D9B" w14:textId="7D6F8DFA" w:rsidR="00390485" w:rsidRDefault="00390485" w:rsidP="00390485">
      <w:pPr>
        <w:rPr>
          <w:lang w:val="fr-CH"/>
        </w:rPr>
      </w:pPr>
      <w:r w:rsidRPr="007C6DB4">
        <w:rPr>
          <w:lang w:val="fr-CH"/>
        </w:rPr>
        <w:t xml:space="preserve">Le principe </w:t>
      </w:r>
      <w:r w:rsidR="00902C4B">
        <w:rPr>
          <w:lang w:val="fr-CH"/>
        </w:rPr>
        <w:t xml:space="preserve">de </w:t>
      </w:r>
      <w:r w:rsidR="00A7386A">
        <w:rPr>
          <w:lang w:val="fr-CH"/>
        </w:rPr>
        <w:t xml:space="preserve">causalité </w:t>
      </w:r>
      <w:r w:rsidRPr="007C6DB4">
        <w:rPr>
          <w:lang w:val="fr-CH"/>
        </w:rPr>
        <w:t>s’appliquera</w:t>
      </w:r>
      <w:r w:rsidR="00C7734B" w:rsidRPr="007C6DB4">
        <w:rPr>
          <w:lang w:val="fr-CH"/>
        </w:rPr>
        <w:t>. L</w:t>
      </w:r>
      <w:r w:rsidRPr="007C6DB4">
        <w:rPr>
          <w:lang w:val="fr-CH"/>
        </w:rPr>
        <w:t xml:space="preserve">es coûts d’investissement et d’exploitation seront facturés selon les volumes </w:t>
      </w:r>
      <w:r w:rsidR="001D056C">
        <w:rPr>
          <w:lang w:val="fr-CH"/>
        </w:rPr>
        <w:t xml:space="preserve">d’eau </w:t>
      </w:r>
      <w:r w:rsidRPr="007C6DB4">
        <w:rPr>
          <w:lang w:val="fr-CH"/>
        </w:rPr>
        <w:t>utilisés. Les communes ou associations d’agriculteurs demeurent propriétaires, avec</w:t>
      </w:r>
      <w:r w:rsidR="00C7734B" w:rsidRPr="007C6DB4">
        <w:rPr>
          <w:lang w:val="fr-CH"/>
        </w:rPr>
        <w:t xml:space="preserve"> la</w:t>
      </w:r>
      <w:r w:rsidRPr="007C6DB4">
        <w:rPr>
          <w:lang w:val="fr-CH"/>
        </w:rPr>
        <w:t xml:space="preserve"> possibilité d</w:t>
      </w:r>
      <w:r w:rsidR="00C7734B" w:rsidRPr="007C6DB4">
        <w:rPr>
          <w:lang w:val="fr-CH"/>
        </w:rPr>
        <w:t>’une</w:t>
      </w:r>
      <w:r w:rsidRPr="007C6DB4">
        <w:rPr>
          <w:lang w:val="fr-CH"/>
        </w:rPr>
        <w:t xml:space="preserve"> gestion centralisée. L</w:t>
      </w:r>
      <w:r w:rsidR="00C7734B" w:rsidRPr="007C6DB4">
        <w:rPr>
          <w:lang w:val="fr-CH"/>
        </w:rPr>
        <w:t xml:space="preserve">e canton </w:t>
      </w:r>
      <w:r w:rsidRPr="007C6DB4">
        <w:rPr>
          <w:lang w:val="fr-CH"/>
        </w:rPr>
        <w:t>subvention</w:t>
      </w:r>
      <w:r w:rsidR="00DE1934" w:rsidRPr="007C6DB4">
        <w:rPr>
          <w:lang w:val="fr-CH"/>
        </w:rPr>
        <w:t>ne</w:t>
      </w:r>
      <w:r w:rsidRPr="007C6DB4">
        <w:rPr>
          <w:lang w:val="fr-CH"/>
        </w:rPr>
        <w:t xml:space="preserve"> </w:t>
      </w:r>
      <w:r w:rsidR="006D67C9">
        <w:rPr>
          <w:lang w:val="fr-CH"/>
        </w:rPr>
        <w:t xml:space="preserve">de manière privilégiée </w:t>
      </w:r>
      <w:r w:rsidR="00C7734B" w:rsidRPr="007C6DB4">
        <w:rPr>
          <w:lang w:val="fr-CH"/>
        </w:rPr>
        <w:t xml:space="preserve">les installations </w:t>
      </w:r>
      <w:r w:rsidR="0018139F">
        <w:rPr>
          <w:lang w:val="fr-CH"/>
        </w:rPr>
        <w:t>publiques</w:t>
      </w:r>
      <w:r w:rsidR="0018139F" w:rsidRPr="007C6DB4">
        <w:rPr>
          <w:lang w:val="fr-CH"/>
        </w:rPr>
        <w:t xml:space="preserve"> </w:t>
      </w:r>
      <w:r w:rsidR="00C7734B" w:rsidRPr="007C6DB4">
        <w:rPr>
          <w:lang w:val="fr-CH"/>
        </w:rPr>
        <w:t>conformes au présent concept.</w:t>
      </w:r>
    </w:p>
    <w:p w14:paraId="03721D88" w14:textId="78F6F717" w:rsidR="006D67C9" w:rsidRPr="007C6DB4" w:rsidRDefault="006D67C9" w:rsidP="00390485">
      <w:pPr>
        <w:rPr>
          <w:lang w:val="fr-CH"/>
        </w:rPr>
      </w:pPr>
      <w:r w:rsidRPr="006D67C9">
        <w:rPr>
          <w:lang w:val="fr-CH"/>
        </w:rPr>
        <w:t xml:space="preserve">Les installations privées, c'est-à-dire non accessibles </w:t>
      </w:r>
      <w:r w:rsidR="00DB2C0B">
        <w:rPr>
          <w:lang w:val="fr-CH"/>
        </w:rPr>
        <w:t>à tous les utilisateurs intéressés</w:t>
      </w:r>
      <w:r w:rsidRPr="006D67C9">
        <w:rPr>
          <w:lang w:val="fr-CH"/>
        </w:rPr>
        <w:t>, sont soumises aux mêmes dispositions légales.</w:t>
      </w:r>
    </w:p>
    <w:p w14:paraId="3A348F6C" w14:textId="77777777" w:rsidR="006D67C9" w:rsidRDefault="006D67C9">
      <w:pPr>
        <w:spacing w:before="0" w:line="240" w:lineRule="auto"/>
        <w:jc w:val="left"/>
        <w:rPr>
          <w:b/>
          <w:sz w:val="28"/>
          <w:lang w:val="fr-CH"/>
        </w:rPr>
      </w:pPr>
      <w:bookmarkStart w:id="5" w:name="_Toc213313984"/>
      <w:r>
        <w:rPr>
          <w:lang w:val="fr-CH"/>
        </w:rPr>
        <w:br w:type="page"/>
      </w:r>
    </w:p>
    <w:p w14:paraId="4542E8A8" w14:textId="7B77B3AB" w:rsidR="00E0157B" w:rsidRPr="007C6DB4" w:rsidRDefault="00D307F0" w:rsidP="00CB4912">
      <w:pPr>
        <w:pStyle w:val="berschrift1"/>
      </w:pPr>
      <w:bookmarkStart w:id="6" w:name="_Toc224292604"/>
      <w:r w:rsidRPr="007C6DB4">
        <w:lastRenderedPageBreak/>
        <w:t>Contexte</w:t>
      </w:r>
      <w:bookmarkEnd w:id="5"/>
      <w:bookmarkEnd w:id="6"/>
    </w:p>
    <w:p w14:paraId="39959555" w14:textId="64F9B1D7" w:rsidR="00D8785A" w:rsidRPr="00D8785A" w:rsidRDefault="00D8785A" w:rsidP="00D8785A">
      <w:pPr>
        <w:pStyle w:val="berschrift2"/>
      </w:pPr>
      <w:r w:rsidRPr="00D8785A">
        <w:t>Les installations de remplissage et de lavage sont importantes pour la protection des eaux</w:t>
      </w:r>
    </w:p>
    <w:p w14:paraId="4051CD73" w14:textId="75552432" w:rsidR="00FE1240" w:rsidRDefault="00FE1240" w:rsidP="00FE1240">
      <w:pPr>
        <w:rPr>
          <w:lang w:val="fr-CH"/>
        </w:rPr>
      </w:pPr>
      <w:r w:rsidRPr="007C6DB4">
        <w:rPr>
          <w:lang w:val="fr-CH"/>
        </w:rPr>
        <w:t xml:space="preserve">Le remplissage et le lavage des pulvérisateurs de </w:t>
      </w:r>
      <w:r w:rsidR="0011559D">
        <w:rPr>
          <w:lang w:val="fr-CH"/>
        </w:rPr>
        <w:t>produits phytosanitaires (</w:t>
      </w:r>
      <w:r w:rsidRPr="007C6DB4">
        <w:rPr>
          <w:lang w:val="fr-CH"/>
        </w:rPr>
        <w:t>pph</w:t>
      </w:r>
      <w:r w:rsidR="0011559D">
        <w:rPr>
          <w:lang w:val="fr-CH"/>
        </w:rPr>
        <w:t>)</w:t>
      </w:r>
      <w:r w:rsidRPr="007C6DB4">
        <w:rPr>
          <w:lang w:val="fr-CH"/>
        </w:rPr>
        <w:t xml:space="preserve"> sont considérés comme un risque important de </w:t>
      </w:r>
      <w:r w:rsidRPr="0011559D">
        <w:rPr>
          <w:b/>
          <w:bCs/>
          <w:lang w:val="fr-CH"/>
        </w:rPr>
        <w:t>source ponctuelle de déversement</w:t>
      </w:r>
      <w:r w:rsidRPr="007C6DB4">
        <w:rPr>
          <w:lang w:val="fr-CH"/>
        </w:rPr>
        <w:t xml:space="preserve"> de pph dans l'environnement. Des </w:t>
      </w:r>
      <w:r w:rsidRPr="0011559D">
        <w:rPr>
          <w:b/>
          <w:bCs/>
          <w:lang w:val="fr-CH"/>
        </w:rPr>
        <w:t>installations appropriées</w:t>
      </w:r>
      <w:r w:rsidRPr="007C6DB4">
        <w:rPr>
          <w:lang w:val="fr-CH"/>
        </w:rPr>
        <w:t xml:space="preserve"> (</w:t>
      </w:r>
      <w:hyperlink r:id="rId20" w:history="1">
        <w:r w:rsidRPr="007C6DB4">
          <w:rPr>
            <w:rStyle w:val="Hyperlink"/>
            <w:lang w:val="fr-CH"/>
          </w:rPr>
          <w:t>recommandations</w:t>
        </w:r>
      </w:hyperlink>
      <w:r w:rsidRPr="007C6DB4">
        <w:rPr>
          <w:lang w:val="fr-CH"/>
        </w:rPr>
        <w:t xml:space="preserve">, </w:t>
      </w:r>
      <w:hyperlink r:id="rId21" w:history="1">
        <w:r w:rsidRPr="007C6DB4">
          <w:rPr>
            <w:rStyle w:val="Hyperlink"/>
            <w:lang w:val="fr-CH"/>
          </w:rPr>
          <w:t>conception</w:t>
        </w:r>
      </w:hyperlink>
      <w:r w:rsidRPr="007C6DB4">
        <w:rPr>
          <w:lang w:val="fr-CH"/>
        </w:rPr>
        <w:t xml:space="preserve">, </w:t>
      </w:r>
      <w:hyperlink r:id="rId22" w:history="1">
        <w:r w:rsidRPr="007C6DB4">
          <w:rPr>
            <w:rStyle w:val="Hyperlink"/>
            <w:lang w:val="fr-CH"/>
          </w:rPr>
          <w:t>procédure</w:t>
        </w:r>
      </w:hyperlink>
      <w:r w:rsidRPr="007C6DB4">
        <w:rPr>
          <w:lang w:val="fr-CH"/>
        </w:rPr>
        <w:t xml:space="preserve">, </w:t>
      </w:r>
      <w:hyperlink r:id="rId23" w:history="1">
        <w:r w:rsidRPr="007C6DB4">
          <w:rPr>
            <w:rStyle w:val="Hyperlink"/>
            <w:lang w:val="fr-CH"/>
          </w:rPr>
          <w:t>utilisation</w:t>
        </w:r>
      </w:hyperlink>
      <w:r w:rsidRPr="007C6DB4">
        <w:rPr>
          <w:lang w:val="fr-CH"/>
        </w:rPr>
        <w:t xml:space="preserve">) peuvent réduire fortement ce </w:t>
      </w:r>
      <w:r w:rsidRPr="0011559D">
        <w:rPr>
          <w:lang w:val="fr-CH"/>
        </w:rPr>
        <w:t>risque.</w:t>
      </w:r>
    </w:p>
    <w:p w14:paraId="49DF48FB" w14:textId="582BEAE5" w:rsidR="007A3921" w:rsidRDefault="007A3921" w:rsidP="007A3921">
      <w:pPr>
        <w:rPr>
          <w:lang w:val="fr-CH"/>
        </w:rPr>
      </w:pPr>
      <w:r w:rsidRPr="007C6DB4">
        <w:rPr>
          <w:lang w:val="fr-CH"/>
        </w:rPr>
        <w:t xml:space="preserve">Avec le </w:t>
      </w:r>
      <w:hyperlink r:id="rId24" w:history="1">
        <w:r w:rsidRPr="007C6DB4">
          <w:rPr>
            <w:rStyle w:val="Hyperlink"/>
            <w:lang w:val="fr-CH"/>
          </w:rPr>
          <w:t>plan d'action</w:t>
        </w:r>
      </w:hyperlink>
      <w:r w:rsidRPr="007C6DB4">
        <w:rPr>
          <w:lang w:val="fr-CH"/>
        </w:rPr>
        <w:t xml:space="preserve"> produits phytosanitaires de 2017 et son inscription dans la loi en 2023 (art. 6b de la Loi sur l’agriculture </w:t>
      </w:r>
      <w:hyperlink r:id="rId25" w:anchor="art_6_b" w:history="1">
        <w:r w:rsidRPr="007C6DB4">
          <w:rPr>
            <w:rStyle w:val="Hyperlink"/>
            <w:lang w:val="fr-CH"/>
          </w:rPr>
          <w:t>LAgr</w:t>
        </w:r>
      </w:hyperlink>
      <w:r w:rsidRPr="007C6DB4">
        <w:rPr>
          <w:lang w:val="fr-CH"/>
        </w:rPr>
        <w:t xml:space="preserve">), la Confédération vise à réduire de 50% les risques liés à l'utilisation des produits phytosanitaires (pph) d'ici 2027. Sur cette base, le canton du Valais a adopté en 2018 un </w:t>
      </w:r>
      <w:hyperlink r:id="rId26" w:history="1">
        <w:r w:rsidRPr="007C6DB4">
          <w:rPr>
            <w:rStyle w:val="Hyperlink"/>
            <w:lang w:val="fr-CH"/>
          </w:rPr>
          <w:t>plan d'action cantonal</w:t>
        </w:r>
      </w:hyperlink>
      <w:r w:rsidRPr="007C6DB4">
        <w:rPr>
          <w:lang w:val="fr-CH"/>
        </w:rPr>
        <w:t xml:space="preserve"> adapté à ses spécificités. A titre d’exemples, il était nécessaire d'agir au niveau des bandes tampons le long des cours d’eau et des routes ainsi qu'au niveau du permis pour l'utilisation des pph.</w:t>
      </w:r>
      <w:r>
        <w:rPr>
          <w:lang w:val="fr-CH"/>
        </w:rPr>
        <w:t xml:space="preserve"> En agriculture, l</w:t>
      </w:r>
      <w:r w:rsidRPr="0011559D">
        <w:rPr>
          <w:lang w:val="fr-CH"/>
        </w:rPr>
        <w:t xml:space="preserve">e </w:t>
      </w:r>
      <w:hyperlink r:id="rId27" w:history="1">
        <w:r w:rsidRPr="0011559D">
          <w:rPr>
            <w:rStyle w:val="Hyperlink"/>
            <w:lang w:val="fr-CH"/>
          </w:rPr>
          <w:t>rinçage</w:t>
        </w:r>
      </w:hyperlink>
      <w:r w:rsidRPr="0011559D">
        <w:rPr>
          <w:lang w:val="fr-CH"/>
        </w:rPr>
        <w:t xml:space="preserve"> intérieur du pulvérisateur</w:t>
      </w:r>
      <w:r w:rsidRPr="007C6DB4">
        <w:rPr>
          <w:lang w:val="fr-CH"/>
        </w:rPr>
        <w:t xml:space="preserve"> se fait selon les bonnes pratiques sur </w:t>
      </w:r>
      <w:r>
        <w:rPr>
          <w:lang w:val="fr-CH"/>
        </w:rPr>
        <w:t xml:space="preserve">la culture </w:t>
      </w:r>
      <w:r w:rsidRPr="007C6DB4">
        <w:rPr>
          <w:lang w:val="fr-CH"/>
        </w:rPr>
        <w:t>traité</w:t>
      </w:r>
      <w:r>
        <w:rPr>
          <w:lang w:val="fr-CH"/>
        </w:rPr>
        <w:t>e</w:t>
      </w:r>
      <w:r w:rsidRPr="007C6DB4">
        <w:rPr>
          <w:lang w:val="fr-CH"/>
        </w:rPr>
        <w:t xml:space="preserve"> et ne fait pas partie du présent concept.</w:t>
      </w:r>
    </w:p>
    <w:p w14:paraId="326757B5" w14:textId="77777777" w:rsidR="007A3921" w:rsidRDefault="007A3921" w:rsidP="007A3921">
      <w:pPr>
        <w:rPr>
          <w:lang w:val="fr-CH"/>
        </w:rPr>
      </w:pPr>
      <w:r w:rsidRPr="00B000CB">
        <w:rPr>
          <w:lang w:val="fr-CH"/>
        </w:rPr>
        <w:t>Selon le cercle d'utilisateurs autorisés, nous distinguons ci-après les installations privées des installations publiques.</w:t>
      </w:r>
      <w:r>
        <w:rPr>
          <w:lang w:val="fr-CH"/>
        </w:rPr>
        <w:t xml:space="preserve"> </w:t>
      </w:r>
      <w:r w:rsidRPr="00A24A0C">
        <w:rPr>
          <w:lang w:val="fr-CH"/>
        </w:rPr>
        <w:t xml:space="preserve">Une </w:t>
      </w:r>
      <w:r w:rsidRPr="00A24A0C">
        <w:rPr>
          <w:b/>
          <w:bCs/>
          <w:lang w:val="fr-CH"/>
        </w:rPr>
        <w:t xml:space="preserve">installation privée </w:t>
      </w:r>
      <w:r w:rsidRPr="00A24A0C">
        <w:rPr>
          <w:lang w:val="fr-CH"/>
        </w:rPr>
        <w:t>est accessible à un cercle d'utilisateurs restreint, déterminé par le propriétaire.</w:t>
      </w:r>
      <w:r>
        <w:rPr>
          <w:lang w:val="fr-CH"/>
        </w:rPr>
        <w:t xml:space="preserve"> </w:t>
      </w:r>
      <w:r w:rsidRPr="00A24A0C">
        <w:rPr>
          <w:lang w:val="fr-CH"/>
        </w:rPr>
        <w:t xml:space="preserve">Une </w:t>
      </w:r>
      <w:r w:rsidRPr="00A24A0C">
        <w:rPr>
          <w:b/>
          <w:bCs/>
          <w:lang w:val="fr-CH"/>
        </w:rPr>
        <w:t>installation publique</w:t>
      </w:r>
      <w:r w:rsidRPr="00A24A0C">
        <w:rPr>
          <w:lang w:val="fr-CH"/>
        </w:rPr>
        <w:t xml:space="preserve"> est mise à la disposition</w:t>
      </w:r>
      <w:r w:rsidRPr="00EE7327">
        <w:rPr>
          <w:lang w:val="fr-CH"/>
        </w:rPr>
        <w:t xml:space="preserve"> </w:t>
      </w:r>
      <w:r w:rsidRPr="00A24A0C">
        <w:rPr>
          <w:lang w:val="fr-CH"/>
        </w:rPr>
        <w:t>de tous les utilisateurs intéressés.</w:t>
      </w:r>
      <w:r>
        <w:rPr>
          <w:lang w:val="fr-CH"/>
        </w:rPr>
        <w:t xml:space="preserve"> </w:t>
      </w:r>
      <w:r w:rsidRPr="006D67C9">
        <w:rPr>
          <w:lang w:val="fr-CH"/>
        </w:rPr>
        <w:t xml:space="preserve">Cette distinction ne concerne que l'accès </w:t>
      </w:r>
      <w:r>
        <w:rPr>
          <w:lang w:val="fr-CH"/>
        </w:rPr>
        <w:t xml:space="preserve">à l’installation </w:t>
      </w:r>
      <w:r w:rsidRPr="006D67C9">
        <w:rPr>
          <w:lang w:val="fr-CH"/>
        </w:rPr>
        <w:t xml:space="preserve">et non </w:t>
      </w:r>
      <w:r>
        <w:rPr>
          <w:lang w:val="fr-CH"/>
        </w:rPr>
        <w:t>s</w:t>
      </w:r>
      <w:r w:rsidRPr="006D67C9">
        <w:rPr>
          <w:lang w:val="fr-CH"/>
        </w:rPr>
        <w:t>a propriété</w:t>
      </w:r>
      <w:r>
        <w:rPr>
          <w:lang w:val="fr-CH"/>
        </w:rPr>
        <w:t>.</w:t>
      </w:r>
    </w:p>
    <w:p w14:paraId="17FCC9C4" w14:textId="52269C36" w:rsidR="004D1229" w:rsidRPr="00803E40" w:rsidRDefault="004D1229" w:rsidP="00CB4912">
      <w:pPr>
        <w:pStyle w:val="berschrift2"/>
      </w:pPr>
      <w:bookmarkStart w:id="7" w:name="_Ref221698725"/>
      <w:r w:rsidRPr="00803E40">
        <w:t>Responsabilités légales</w:t>
      </w:r>
      <w:bookmarkEnd w:id="7"/>
    </w:p>
    <w:p w14:paraId="28E4C66D" w14:textId="0FB12181" w:rsidR="004D1229" w:rsidRPr="004D1229" w:rsidRDefault="004D1229" w:rsidP="00803E40">
      <w:pPr>
        <w:pStyle w:val="berschrift3"/>
      </w:pPr>
      <w:bookmarkStart w:id="8" w:name="_Ref221697930"/>
      <w:r w:rsidRPr="00803E40">
        <w:t>Utilisateurs</w:t>
      </w:r>
      <w:r>
        <w:t xml:space="preserve"> de produits phytosanitaires</w:t>
      </w:r>
      <w:bookmarkEnd w:id="8"/>
    </w:p>
    <w:p w14:paraId="07771D8B" w14:textId="0BD71C70" w:rsidR="00AD4473" w:rsidRDefault="007A3921" w:rsidP="00FE1240">
      <w:pPr>
        <w:rPr>
          <w:lang w:val="fr-CH"/>
        </w:rPr>
      </w:pPr>
      <w:r>
        <w:rPr>
          <w:lang w:val="fr-CH"/>
        </w:rPr>
        <w:t>L</w:t>
      </w:r>
      <w:r w:rsidR="004D1229" w:rsidRPr="004D1229">
        <w:rPr>
          <w:lang w:val="fr-CH"/>
        </w:rPr>
        <w:t>es utilisateurs de produits phytosanitaires doivent</w:t>
      </w:r>
      <w:r w:rsidR="00AD4473">
        <w:rPr>
          <w:lang w:val="fr-CH"/>
        </w:rPr>
        <w:t xml:space="preserve"> se servir</w:t>
      </w:r>
      <w:r w:rsidR="00AD4473" w:rsidRPr="0011559D">
        <w:rPr>
          <w:b/>
          <w:bCs/>
          <w:lang w:val="fr-CH"/>
        </w:rPr>
        <w:t xml:space="preserve"> </w:t>
      </w:r>
      <w:r w:rsidR="00AD4473">
        <w:rPr>
          <w:b/>
          <w:bCs/>
          <w:lang w:val="fr-CH"/>
        </w:rPr>
        <w:t>d’</w:t>
      </w:r>
      <w:r w:rsidR="00FE1240" w:rsidRPr="0011559D">
        <w:rPr>
          <w:b/>
          <w:bCs/>
          <w:lang w:val="fr-CH"/>
        </w:rPr>
        <w:t>installations de remplissage et de lavage répondant aux normes</w:t>
      </w:r>
      <w:r w:rsidR="00FE1240" w:rsidRPr="007C6DB4">
        <w:rPr>
          <w:lang w:val="fr-CH"/>
        </w:rPr>
        <w:t xml:space="preserve"> lors de traitements phytosanitaires</w:t>
      </w:r>
      <w:r w:rsidR="00AD4473">
        <w:rPr>
          <w:lang w:val="fr-CH"/>
        </w:rPr>
        <w:t xml:space="preserve"> </w:t>
      </w:r>
      <w:r w:rsidR="00AD4473" w:rsidRPr="007C6DB4">
        <w:rPr>
          <w:lang w:val="fr-CH"/>
        </w:rPr>
        <w:t>(</w:t>
      </w:r>
      <w:r w:rsidR="00AD4473">
        <w:rPr>
          <w:lang w:val="fr-CH"/>
        </w:rPr>
        <w:t xml:space="preserve">principe selon la </w:t>
      </w:r>
      <w:r w:rsidR="00AD4473" w:rsidRPr="007C6DB4">
        <w:rPr>
          <w:lang w:val="fr-CH"/>
        </w:rPr>
        <w:t xml:space="preserve">Loi sur la protection des eaux, </w:t>
      </w:r>
      <w:hyperlink r:id="rId28" w:history="1">
        <w:r w:rsidR="00AD4473" w:rsidRPr="007C6DB4">
          <w:rPr>
            <w:rStyle w:val="Hyperlink"/>
            <w:lang w:val="fr-CH"/>
          </w:rPr>
          <w:t>LEaux</w:t>
        </w:r>
      </w:hyperlink>
      <w:r w:rsidR="00AD4473">
        <w:t>, en particulier l’art. 6</w:t>
      </w:r>
      <w:r w:rsidR="00AD4473" w:rsidRPr="007C6DB4">
        <w:rPr>
          <w:lang w:val="fr-CH"/>
        </w:rPr>
        <w:t>)</w:t>
      </w:r>
      <w:r w:rsidR="00FE1240">
        <w:rPr>
          <w:lang w:val="fr-CH"/>
        </w:rPr>
        <w:t xml:space="preserve">. </w:t>
      </w:r>
      <w:r w:rsidR="00AD4473" w:rsidRPr="00AD4473">
        <w:rPr>
          <w:lang w:val="fr-CH"/>
        </w:rPr>
        <w:t xml:space="preserve">Cette obligation s'applique aussi bien aux </w:t>
      </w:r>
      <w:r w:rsidR="00AD4473" w:rsidRPr="00CB4912">
        <w:rPr>
          <w:b/>
          <w:bCs/>
          <w:lang w:val="fr-CH"/>
        </w:rPr>
        <w:t>utilisateurs agricoles qu'aux utilisateurs non agricoles</w:t>
      </w:r>
      <w:r w:rsidR="00AD4473" w:rsidRPr="00AD4473">
        <w:rPr>
          <w:lang w:val="fr-CH"/>
        </w:rPr>
        <w:t xml:space="preserve"> (entretien des espaces verts tels que les terrains de sport, parcs</w:t>
      </w:r>
      <w:r w:rsidR="00AD4473">
        <w:rPr>
          <w:lang w:val="fr-CH"/>
        </w:rPr>
        <w:t xml:space="preserve"> et </w:t>
      </w:r>
      <w:r w:rsidR="00AD4473" w:rsidRPr="00AD4473">
        <w:rPr>
          <w:lang w:val="fr-CH"/>
        </w:rPr>
        <w:t>espaces publics).</w:t>
      </w:r>
    </w:p>
    <w:p w14:paraId="4BB8864B" w14:textId="3794178D" w:rsidR="00803E40" w:rsidRDefault="007A3921" w:rsidP="00803E40">
      <w:pPr>
        <w:rPr>
          <w:lang w:val="fr-CH"/>
        </w:rPr>
      </w:pPr>
      <w:r w:rsidRPr="00CB4912">
        <w:rPr>
          <w:lang w:val="fr-CH"/>
        </w:rPr>
        <w:t xml:space="preserve">Les utilisateurs sont </w:t>
      </w:r>
      <w:r w:rsidR="00803E40" w:rsidRPr="007A3921">
        <w:rPr>
          <w:lang w:val="fr-CH"/>
        </w:rPr>
        <w:t>responsable</w:t>
      </w:r>
      <w:r w:rsidRPr="007A3921">
        <w:rPr>
          <w:lang w:val="fr-CH"/>
        </w:rPr>
        <w:t>s</w:t>
      </w:r>
      <w:r w:rsidR="00803E40" w:rsidRPr="007A3921">
        <w:rPr>
          <w:lang w:val="fr-CH"/>
        </w:rPr>
        <w:t xml:space="preserve"> d'utiliser conformément à la loi tout type d'installation,</w:t>
      </w:r>
      <w:r w:rsidR="00803E40">
        <w:rPr>
          <w:lang w:val="fr-CH"/>
        </w:rPr>
        <w:t xml:space="preserve"> notamment</w:t>
      </w:r>
      <w:r w:rsidR="00803E40" w:rsidRPr="004927A8">
        <w:rPr>
          <w:lang w:val="fr-CH"/>
        </w:rPr>
        <w:t xml:space="preserve"> </w:t>
      </w:r>
      <w:r w:rsidR="00803E40">
        <w:rPr>
          <w:lang w:val="fr-CH"/>
        </w:rPr>
        <w:t>en prenant</w:t>
      </w:r>
      <w:r w:rsidR="00803E40" w:rsidRPr="004927A8">
        <w:rPr>
          <w:lang w:val="fr-CH"/>
        </w:rPr>
        <w:t xml:space="preserve"> </w:t>
      </w:r>
      <w:r w:rsidR="00803E40">
        <w:rPr>
          <w:lang w:val="fr-CH"/>
        </w:rPr>
        <w:t>l</w:t>
      </w:r>
      <w:r w:rsidR="00803E40" w:rsidRPr="004927A8">
        <w:rPr>
          <w:lang w:val="fr-CH"/>
        </w:rPr>
        <w:t xml:space="preserve">es mesures nécessaires adaptées à </w:t>
      </w:r>
      <w:r>
        <w:rPr>
          <w:lang w:val="fr-CH"/>
        </w:rPr>
        <w:t>leurs</w:t>
      </w:r>
      <w:r w:rsidR="00803E40" w:rsidRPr="004927A8">
        <w:rPr>
          <w:lang w:val="fr-CH"/>
        </w:rPr>
        <w:t xml:space="preserve"> machines et appareils.</w:t>
      </w:r>
    </w:p>
    <w:p w14:paraId="25906AF1" w14:textId="77777777" w:rsidR="00CB4912" w:rsidRDefault="00BA2C04" w:rsidP="00CB4912">
      <w:pPr>
        <w:rPr>
          <w:lang w:val="fr-CH"/>
        </w:rPr>
      </w:pPr>
      <w:r>
        <w:rPr>
          <w:lang w:val="fr-CH"/>
        </w:rPr>
        <w:t xml:space="preserve">Selon le </w:t>
      </w:r>
      <w:r w:rsidRPr="00CB4912">
        <w:rPr>
          <w:b/>
          <w:bCs/>
          <w:lang w:val="fr-CH"/>
        </w:rPr>
        <w:t>principe de causalité</w:t>
      </w:r>
      <w:r>
        <w:rPr>
          <w:lang w:val="fr-CH"/>
        </w:rPr>
        <w:t xml:space="preserve"> (</w:t>
      </w:r>
      <w:hyperlink r:id="rId29" w:anchor="art_3_a" w:history="1">
        <w:r w:rsidRPr="00D8785A">
          <w:rPr>
            <w:rStyle w:val="Hyperlink"/>
            <w:lang w:val="fr-CH"/>
          </w:rPr>
          <w:t>art. 3a LEaux</w:t>
        </w:r>
      </w:hyperlink>
      <w:r>
        <w:rPr>
          <w:lang w:val="fr-CH"/>
        </w:rPr>
        <w:t xml:space="preserve"> ; </w:t>
      </w:r>
      <w:hyperlink r:id="rId30" w:anchor="art_2" w:history="1">
        <w:r w:rsidRPr="00D8785A">
          <w:rPr>
            <w:rStyle w:val="Hyperlink"/>
            <w:lang w:val="fr-CH"/>
          </w:rPr>
          <w:t>art. 2 LPE</w:t>
        </w:r>
      </w:hyperlink>
      <w:r>
        <w:rPr>
          <w:lang w:val="fr-CH"/>
        </w:rPr>
        <w:t>), c</w:t>
      </w:r>
      <w:r w:rsidRPr="00BA2C04">
        <w:rPr>
          <w:lang w:val="fr-CH"/>
        </w:rPr>
        <w:t>elui qui est à l’origine d’une mesure prescrite par l</w:t>
      </w:r>
      <w:r>
        <w:rPr>
          <w:lang w:val="fr-CH"/>
        </w:rPr>
        <w:t xml:space="preserve">es </w:t>
      </w:r>
      <w:r w:rsidRPr="00BA2C04">
        <w:rPr>
          <w:lang w:val="fr-CH"/>
        </w:rPr>
        <w:t>loi</w:t>
      </w:r>
      <w:r>
        <w:rPr>
          <w:lang w:val="fr-CH"/>
        </w:rPr>
        <w:t>s respectives</w:t>
      </w:r>
      <w:r w:rsidRPr="00BA2C04">
        <w:rPr>
          <w:lang w:val="fr-CH"/>
        </w:rPr>
        <w:t xml:space="preserve"> en supporte les frais</w:t>
      </w:r>
      <w:r>
        <w:rPr>
          <w:lang w:val="fr-CH"/>
        </w:rPr>
        <w:t xml:space="preserve">. </w:t>
      </w:r>
      <w:r w:rsidR="00D8785A" w:rsidRPr="00D8785A">
        <w:rPr>
          <w:lang w:val="fr-CH"/>
        </w:rPr>
        <w:t xml:space="preserve">Ainsi, les utilisateurs de produits phytosanitaires doivent prendre en charge les coûts liés à la construction et à l'exploitation des </w:t>
      </w:r>
      <w:r w:rsidR="00D8785A">
        <w:rPr>
          <w:lang w:val="fr-CH"/>
        </w:rPr>
        <w:t>installations</w:t>
      </w:r>
      <w:r w:rsidR="00D8785A" w:rsidRPr="00D8785A">
        <w:rPr>
          <w:lang w:val="fr-CH"/>
        </w:rPr>
        <w:t xml:space="preserve"> de remplissage et de lavage des pulvérisateurs de produits phytosanitaires.</w:t>
      </w:r>
    </w:p>
    <w:p w14:paraId="7183E522" w14:textId="1F9D7A66" w:rsidR="00CB4912" w:rsidRDefault="00CB4912" w:rsidP="00CB4912">
      <w:pPr>
        <w:rPr>
          <w:lang w:val="fr-CH"/>
        </w:rPr>
      </w:pPr>
      <w:r w:rsidRPr="00C308D2">
        <w:rPr>
          <w:lang w:val="fr-CH"/>
        </w:rPr>
        <w:t>Les utilisateurs qui, pour quelque raison que ce soit (</w:t>
      </w:r>
      <w:r>
        <w:rPr>
          <w:lang w:val="fr-CH"/>
        </w:rPr>
        <w:t>disponibilité dans la région, organisation du travail</w:t>
      </w:r>
      <w:r w:rsidRPr="00C308D2">
        <w:rPr>
          <w:lang w:val="fr-CH"/>
        </w:rPr>
        <w:t xml:space="preserve">, </w:t>
      </w:r>
      <w:r w:rsidRPr="00EE7327">
        <w:rPr>
          <w:lang w:val="fr-CH"/>
        </w:rPr>
        <w:t>considérations économiques</w:t>
      </w:r>
      <w:r w:rsidRPr="00C308D2">
        <w:rPr>
          <w:lang w:val="fr-CH"/>
        </w:rPr>
        <w:t>), n'utilisent pas</w:t>
      </w:r>
      <w:r>
        <w:rPr>
          <w:lang w:val="fr-CH"/>
        </w:rPr>
        <w:t>, ou pas</w:t>
      </w:r>
      <w:r w:rsidRPr="00C308D2">
        <w:rPr>
          <w:lang w:val="fr-CH"/>
        </w:rPr>
        <w:t xml:space="preserve"> toujours</w:t>
      </w:r>
      <w:r>
        <w:rPr>
          <w:lang w:val="fr-CH"/>
        </w:rPr>
        <w:t>,</w:t>
      </w:r>
      <w:r w:rsidRPr="00C308D2">
        <w:rPr>
          <w:lang w:val="fr-CH"/>
        </w:rPr>
        <w:t xml:space="preserve"> les installations publiques, sont </w:t>
      </w:r>
      <w:r w:rsidR="003A753F">
        <w:rPr>
          <w:lang w:val="fr-CH"/>
        </w:rPr>
        <w:t xml:space="preserve">le cas échéant </w:t>
      </w:r>
      <w:r w:rsidRPr="00C308D2">
        <w:rPr>
          <w:lang w:val="fr-CH"/>
        </w:rPr>
        <w:t xml:space="preserve">tenus d'utiliser </w:t>
      </w:r>
      <w:r>
        <w:rPr>
          <w:lang w:val="fr-CH"/>
        </w:rPr>
        <w:t>d</w:t>
      </w:r>
      <w:r w:rsidRPr="00C308D2">
        <w:rPr>
          <w:lang w:val="fr-CH"/>
        </w:rPr>
        <w:t>es installations privées.</w:t>
      </w:r>
    </w:p>
    <w:p w14:paraId="0104BEB8" w14:textId="06326C4B" w:rsidR="00803E40" w:rsidRDefault="00803E40" w:rsidP="00803E40">
      <w:pPr>
        <w:rPr>
          <w:lang w:val="fr-CH"/>
        </w:rPr>
      </w:pPr>
      <w:r>
        <w:rPr>
          <w:lang w:val="fr-CH"/>
        </w:rPr>
        <w:t>Globalement, les utilisateur</w:t>
      </w:r>
      <w:r w:rsidR="00D8785A">
        <w:rPr>
          <w:lang w:val="fr-CH"/>
        </w:rPr>
        <w:t>s</w:t>
      </w:r>
      <w:r>
        <w:rPr>
          <w:lang w:val="fr-CH"/>
        </w:rPr>
        <w:t xml:space="preserve"> doivent </w:t>
      </w:r>
      <w:r w:rsidRPr="007C6DB4">
        <w:rPr>
          <w:lang w:val="fr-CH"/>
        </w:rPr>
        <w:t xml:space="preserve">notamment </w:t>
      </w:r>
      <w:r>
        <w:rPr>
          <w:lang w:val="fr-CH"/>
        </w:rPr>
        <w:t xml:space="preserve">prendre en compte les </w:t>
      </w:r>
      <w:r w:rsidRPr="007C6DB4">
        <w:rPr>
          <w:lang w:val="fr-CH"/>
        </w:rPr>
        <w:t xml:space="preserve">bases légales </w:t>
      </w:r>
      <w:r>
        <w:rPr>
          <w:lang w:val="fr-CH"/>
        </w:rPr>
        <w:t xml:space="preserve">suivantes </w:t>
      </w:r>
      <w:r w:rsidRPr="007C6DB4">
        <w:rPr>
          <w:lang w:val="fr-CH"/>
        </w:rPr>
        <w:t>en relation avec les pph</w:t>
      </w:r>
      <w:r>
        <w:rPr>
          <w:lang w:val="fr-CH"/>
        </w:rPr>
        <w:t xml:space="preserve"> : </w:t>
      </w:r>
      <w:hyperlink r:id="rId31" w:history="1">
        <w:r w:rsidRPr="007C6DB4">
          <w:rPr>
            <w:rStyle w:val="Hyperlink"/>
            <w:lang w:val="fr-CH"/>
          </w:rPr>
          <w:t>LPE</w:t>
        </w:r>
      </w:hyperlink>
      <w:r w:rsidRPr="007C6DB4">
        <w:rPr>
          <w:lang w:val="fr-CH"/>
        </w:rPr>
        <w:t xml:space="preserve">, </w:t>
      </w:r>
      <w:hyperlink r:id="rId32" w:history="1">
        <w:r w:rsidRPr="007C6DB4">
          <w:rPr>
            <w:rStyle w:val="Hyperlink"/>
            <w:lang w:val="fr-CH"/>
          </w:rPr>
          <w:t>LAgr</w:t>
        </w:r>
      </w:hyperlink>
      <w:r w:rsidRPr="007C6DB4">
        <w:rPr>
          <w:lang w:val="fr-CH"/>
        </w:rPr>
        <w:t xml:space="preserve">, </w:t>
      </w:r>
      <w:hyperlink r:id="rId33" w:history="1">
        <w:r w:rsidRPr="007C6DB4">
          <w:rPr>
            <w:rStyle w:val="Hyperlink"/>
            <w:lang w:val="fr-CH"/>
          </w:rPr>
          <w:t>LChim</w:t>
        </w:r>
      </w:hyperlink>
      <w:r w:rsidRPr="007C6DB4">
        <w:rPr>
          <w:lang w:val="fr-CH"/>
        </w:rPr>
        <w:t xml:space="preserve">, </w:t>
      </w:r>
      <w:hyperlink r:id="rId34" w:history="1">
        <w:r w:rsidRPr="007C6DB4">
          <w:rPr>
            <w:rStyle w:val="Hyperlink"/>
            <w:lang w:val="fr-CH"/>
          </w:rPr>
          <w:t>OChim</w:t>
        </w:r>
      </w:hyperlink>
      <w:r w:rsidRPr="007C6DB4">
        <w:rPr>
          <w:lang w:val="fr-CH"/>
        </w:rPr>
        <w:t xml:space="preserve">, </w:t>
      </w:r>
      <w:hyperlink r:id="rId35" w:history="1">
        <w:r>
          <w:rPr>
            <w:rStyle w:val="Hyperlink"/>
            <w:lang w:val="fr-CH"/>
          </w:rPr>
          <w:t>ORRChim</w:t>
        </w:r>
      </w:hyperlink>
      <w:r w:rsidRPr="007C6DB4">
        <w:rPr>
          <w:lang w:val="fr-CH"/>
        </w:rPr>
        <w:t xml:space="preserve"> et </w:t>
      </w:r>
      <w:hyperlink r:id="rId36" w:history="1">
        <w:proofErr w:type="spellStart"/>
        <w:r w:rsidRPr="007C6DB4">
          <w:rPr>
            <w:rStyle w:val="Hyperlink"/>
            <w:lang w:val="fr-CH"/>
          </w:rPr>
          <w:t>OPPh</w:t>
        </w:r>
        <w:proofErr w:type="spellEnd"/>
      </w:hyperlink>
      <w:r w:rsidRPr="007C6DB4">
        <w:rPr>
          <w:lang w:val="fr-CH"/>
        </w:rPr>
        <w:t>.</w:t>
      </w:r>
    </w:p>
    <w:p w14:paraId="77530BB5" w14:textId="05D47ACD" w:rsidR="00AD4473" w:rsidRDefault="007A3921" w:rsidP="00FE1240">
      <w:pPr>
        <w:rPr>
          <w:lang w:val="fr-CH"/>
        </w:rPr>
      </w:pPr>
      <w:r>
        <w:rPr>
          <w:lang w:val="fr-CH"/>
        </w:rPr>
        <w:lastRenderedPageBreak/>
        <w:t>Dans l’agriculture, la mise en œuvre de ces obligations suit l</w:t>
      </w:r>
      <w:r w:rsidR="00AD4473" w:rsidRPr="00AD4473">
        <w:rPr>
          <w:lang w:val="fr-CH"/>
        </w:rPr>
        <w:t xml:space="preserve">es bonnes pratiques </w:t>
      </w:r>
      <w:r w:rsidR="00AD4473">
        <w:rPr>
          <w:lang w:val="fr-CH"/>
        </w:rPr>
        <w:t xml:space="preserve">de </w:t>
      </w:r>
      <w:hyperlink r:id="rId37" w:history="1">
        <w:r w:rsidR="00AD4473">
          <w:rPr>
            <w:rStyle w:val="Hyperlink"/>
            <w:lang w:val="fr-CH"/>
          </w:rPr>
          <w:t>protection des eaux</w:t>
        </w:r>
      </w:hyperlink>
      <w:r>
        <w:t xml:space="preserve">. </w:t>
      </w:r>
      <w:r w:rsidR="0011559D">
        <w:rPr>
          <w:lang w:val="fr-CH"/>
        </w:rPr>
        <w:t>L</w:t>
      </w:r>
      <w:r w:rsidR="00FE1240">
        <w:rPr>
          <w:lang w:val="fr-CH"/>
        </w:rPr>
        <w:t xml:space="preserve">e contrôle de l’exploitation agricole </w:t>
      </w:r>
      <w:r w:rsidR="0011559D" w:rsidRPr="007C6DB4">
        <w:rPr>
          <w:lang w:val="fr-CH"/>
        </w:rPr>
        <w:t>(</w:t>
      </w:r>
      <w:hyperlink r:id="rId38" w:history="1">
        <w:r w:rsidR="0011559D" w:rsidRPr="007C6DB4">
          <w:rPr>
            <w:rStyle w:val="Hyperlink"/>
            <w:lang w:val="fr-CH"/>
          </w:rPr>
          <w:t>éléments de contrôle</w:t>
        </w:r>
      </w:hyperlink>
      <w:r w:rsidR="0011559D" w:rsidRPr="007C6DB4">
        <w:rPr>
          <w:lang w:val="fr-CH"/>
        </w:rPr>
        <w:t>)</w:t>
      </w:r>
      <w:r w:rsidR="0011559D">
        <w:rPr>
          <w:lang w:val="fr-CH"/>
        </w:rPr>
        <w:t xml:space="preserve"> </w:t>
      </w:r>
      <w:r w:rsidR="00FE1240">
        <w:rPr>
          <w:lang w:val="fr-CH"/>
        </w:rPr>
        <w:t xml:space="preserve">a lieu au moins deux fois dans un délai de huit ans (art. 3 al. 1 let a de </w:t>
      </w:r>
      <w:hyperlink r:id="rId39" w:anchor="art_3" w:history="1">
        <w:r w:rsidR="00FE1240" w:rsidRPr="00E83A5C">
          <w:rPr>
            <w:rStyle w:val="Hyperlink"/>
            <w:lang w:val="fr-CH"/>
          </w:rPr>
          <w:t>l’OCCEA</w:t>
        </w:r>
      </w:hyperlink>
      <w:r w:rsidR="00FE1240">
        <w:rPr>
          <w:lang w:val="fr-CH"/>
        </w:rPr>
        <w:t>)</w:t>
      </w:r>
      <w:r w:rsidR="00FE1240" w:rsidRPr="007C6DB4">
        <w:rPr>
          <w:lang w:val="fr-CH"/>
        </w:rPr>
        <w:t>. Un contrôle a également lieu dans le cadre des paiements directs. En cas de non-respect, la réduction des paiements directs va de 1</w:t>
      </w:r>
      <w:r w:rsidR="00FE1240">
        <w:rPr>
          <w:lang w:val="fr-CH"/>
        </w:rPr>
        <w:t>’</w:t>
      </w:r>
      <w:r w:rsidR="00FE1240" w:rsidRPr="007C6DB4">
        <w:rPr>
          <w:lang w:val="fr-CH"/>
        </w:rPr>
        <w:t>000 à 6</w:t>
      </w:r>
      <w:r w:rsidR="00FE1240">
        <w:rPr>
          <w:lang w:val="fr-CH"/>
        </w:rPr>
        <w:t>’</w:t>
      </w:r>
      <w:r w:rsidR="00FE1240" w:rsidRPr="007C6DB4">
        <w:rPr>
          <w:lang w:val="fr-CH"/>
        </w:rPr>
        <w:t xml:space="preserve">000 francs (annexe 8, paragraphe 2.11.3 de l’Ordonnance sur les paiements directs </w:t>
      </w:r>
      <w:hyperlink r:id="rId40" w:history="1">
        <w:r w:rsidR="00FE1240" w:rsidRPr="007C6DB4">
          <w:rPr>
            <w:rStyle w:val="Hyperlink"/>
            <w:lang w:val="fr-CH"/>
          </w:rPr>
          <w:t>OPD</w:t>
        </w:r>
      </w:hyperlink>
      <w:r w:rsidR="00FE1240" w:rsidRPr="007C6DB4">
        <w:rPr>
          <w:lang w:val="fr-CH"/>
        </w:rPr>
        <w:t>).</w:t>
      </w:r>
    </w:p>
    <w:p w14:paraId="5BBC7EEF" w14:textId="509F31D0" w:rsidR="00D8785A" w:rsidRPr="004D1229" w:rsidRDefault="00D8785A" w:rsidP="00D8785A">
      <w:pPr>
        <w:pStyle w:val="berschrift3"/>
      </w:pPr>
      <w:r>
        <w:t xml:space="preserve">Propriétaire </w:t>
      </w:r>
      <w:r w:rsidR="00CB4912">
        <w:t>d’</w:t>
      </w:r>
      <w:r>
        <w:t>installation</w:t>
      </w:r>
      <w:r w:rsidR="00CB4912">
        <w:t>s</w:t>
      </w:r>
    </w:p>
    <w:p w14:paraId="695E70D0" w14:textId="52A20E18" w:rsidR="00D8785A" w:rsidRDefault="00D8785A" w:rsidP="00D8785A">
      <w:pPr>
        <w:rPr>
          <w:lang w:val="fr-CH"/>
        </w:rPr>
      </w:pPr>
      <w:r w:rsidRPr="0011559D">
        <w:rPr>
          <w:b/>
          <w:bCs/>
          <w:lang w:val="fr-CH"/>
        </w:rPr>
        <w:t>Le</w:t>
      </w:r>
      <w:r w:rsidR="0016444E">
        <w:rPr>
          <w:b/>
          <w:bCs/>
          <w:lang w:val="fr-CH"/>
        </w:rPr>
        <w:t>s</w:t>
      </w:r>
      <w:r w:rsidRPr="0011559D">
        <w:rPr>
          <w:b/>
          <w:bCs/>
          <w:lang w:val="fr-CH"/>
        </w:rPr>
        <w:t xml:space="preserve"> propriétaire</w:t>
      </w:r>
      <w:r w:rsidR="0016444E">
        <w:rPr>
          <w:b/>
          <w:bCs/>
          <w:lang w:val="fr-CH"/>
        </w:rPr>
        <w:t>s</w:t>
      </w:r>
      <w:r w:rsidRPr="0011559D">
        <w:rPr>
          <w:lang w:val="fr-CH"/>
        </w:rPr>
        <w:t xml:space="preserve"> </w:t>
      </w:r>
      <w:r w:rsidR="0016444E">
        <w:rPr>
          <w:lang w:val="fr-CH"/>
        </w:rPr>
        <w:t>sont</w:t>
      </w:r>
      <w:r w:rsidRPr="0011559D">
        <w:rPr>
          <w:lang w:val="fr-CH"/>
        </w:rPr>
        <w:t xml:space="preserve"> responsable</w:t>
      </w:r>
      <w:r w:rsidR="0016444E">
        <w:rPr>
          <w:lang w:val="fr-CH"/>
        </w:rPr>
        <w:t>s</w:t>
      </w:r>
      <w:r w:rsidRPr="0011559D">
        <w:rPr>
          <w:lang w:val="fr-CH"/>
        </w:rPr>
        <w:t xml:space="preserve"> de la </w:t>
      </w:r>
      <w:r w:rsidRPr="00CB4912">
        <w:rPr>
          <w:b/>
          <w:bCs/>
          <w:lang w:val="fr-CH"/>
        </w:rPr>
        <w:t>construction</w:t>
      </w:r>
      <w:r w:rsidRPr="0011559D">
        <w:rPr>
          <w:lang w:val="fr-CH"/>
        </w:rPr>
        <w:t xml:space="preserve"> conformément à la loi.</w:t>
      </w:r>
      <w:r>
        <w:rPr>
          <w:lang w:val="fr-CH"/>
        </w:rPr>
        <w:t xml:space="preserve"> </w:t>
      </w:r>
      <w:r w:rsidRPr="0011559D">
        <w:rPr>
          <w:lang w:val="fr-CH"/>
        </w:rPr>
        <w:t xml:space="preserve">Le type de propriétaire (personne seule, plusieurs personnes, </w:t>
      </w:r>
      <w:r>
        <w:rPr>
          <w:lang w:val="fr-CH"/>
        </w:rPr>
        <w:t>collectivité</w:t>
      </w:r>
      <w:r w:rsidRPr="0011559D">
        <w:rPr>
          <w:lang w:val="fr-CH"/>
        </w:rPr>
        <w:t xml:space="preserve"> publi</w:t>
      </w:r>
      <w:r>
        <w:rPr>
          <w:lang w:val="fr-CH"/>
        </w:rPr>
        <w:t>que</w:t>
      </w:r>
      <w:r w:rsidRPr="0011559D">
        <w:rPr>
          <w:lang w:val="fr-CH"/>
        </w:rPr>
        <w:t>) n'a d'importance qu'en ce qui concerne les subventions</w:t>
      </w:r>
      <w:r>
        <w:rPr>
          <w:lang w:val="fr-CH"/>
        </w:rPr>
        <w:t xml:space="preserve"> (voir paragraphe </w:t>
      </w:r>
      <w:r>
        <w:rPr>
          <w:lang w:val="fr-CH"/>
        </w:rPr>
        <w:fldChar w:fldCharType="begin"/>
      </w:r>
      <w:r>
        <w:rPr>
          <w:lang w:val="fr-CH"/>
        </w:rPr>
        <w:instrText xml:space="preserve"> REF _Ref216201598 \r \h </w:instrText>
      </w:r>
      <w:r>
        <w:rPr>
          <w:lang w:val="fr-CH"/>
        </w:rPr>
      </w:r>
      <w:r>
        <w:rPr>
          <w:lang w:val="fr-CH"/>
        </w:rPr>
        <w:fldChar w:fldCharType="separate"/>
      </w:r>
      <w:r>
        <w:rPr>
          <w:lang w:val="fr-CH"/>
        </w:rPr>
        <w:t>8.3</w:t>
      </w:r>
      <w:r>
        <w:rPr>
          <w:lang w:val="fr-CH"/>
        </w:rPr>
        <w:fldChar w:fldCharType="end"/>
      </w:r>
      <w:r>
        <w:rPr>
          <w:lang w:val="fr-CH"/>
        </w:rPr>
        <w:t>)</w:t>
      </w:r>
      <w:r w:rsidRPr="0011559D">
        <w:rPr>
          <w:lang w:val="fr-CH"/>
        </w:rPr>
        <w:t>.</w:t>
      </w:r>
    </w:p>
    <w:p w14:paraId="4FB615D5" w14:textId="2292DDB3" w:rsidR="007A3921" w:rsidRDefault="007A3921" w:rsidP="007A3921">
      <w:pPr>
        <w:rPr>
          <w:lang w:val="fr-CH"/>
        </w:rPr>
      </w:pPr>
      <w:r>
        <w:rPr>
          <w:lang w:val="fr-CH"/>
        </w:rPr>
        <w:t>L</w:t>
      </w:r>
      <w:r w:rsidRPr="007C6DB4">
        <w:rPr>
          <w:lang w:val="fr-CH"/>
        </w:rPr>
        <w:t xml:space="preserve">es coûts d’investissements et d'exploitation </w:t>
      </w:r>
      <w:r>
        <w:rPr>
          <w:lang w:val="fr-CH"/>
        </w:rPr>
        <w:t xml:space="preserve">des installations publiques </w:t>
      </w:r>
      <w:r w:rsidRPr="007C6DB4">
        <w:rPr>
          <w:lang w:val="fr-CH"/>
        </w:rPr>
        <w:t>doivent être couverts</w:t>
      </w:r>
      <w:r>
        <w:rPr>
          <w:lang w:val="fr-CH"/>
        </w:rPr>
        <w:t xml:space="preserve"> selon le principe de causalité (voir paragraphe </w:t>
      </w:r>
      <w:r>
        <w:rPr>
          <w:lang w:val="fr-CH"/>
        </w:rPr>
        <w:fldChar w:fldCharType="begin"/>
      </w:r>
      <w:r>
        <w:rPr>
          <w:lang w:val="fr-CH"/>
        </w:rPr>
        <w:instrText xml:space="preserve"> REF _Ref221697930 \r \h </w:instrText>
      </w:r>
      <w:r>
        <w:rPr>
          <w:lang w:val="fr-CH"/>
        </w:rPr>
      </w:r>
      <w:r>
        <w:rPr>
          <w:lang w:val="fr-CH"/>
        </w:rPr>
        <w:fldChar w:fldCharType="separate"/>
      </w:r>
      <w:r>
        <w:rPr>
          <w:lang w:val="fr-CH"/>
        </w:rPr>
        <w:t>2.3.1</w:t>
      </w:r>
      <w:r>
        <w:rPr>
          <w:lang w:val="fr-CH"/>
        </w:rPr>
        <w:fldChar w:fldCharType="end"/>
      </w:r>
      <w:r>
        <w:rPr>
          <w:lang w:val="fr-CH"/>
        </w:rPr>
        <w:t>)</w:t>
      </w:r>
      <w:r w:rsidRPr="007C6DB4">
        <w:rPr>
          <w:lang w:val="fr-CH"/>
        </w:rPr>
        <w:t xml:space="preserve">. Les propriétaires sont tenus de </w:t>
      </w:r>
      <w:r w:rsidRPr="00CB4912">
        <w:rPr>
          <w:b/>
          <w:bCs/>
          <w:lang w:val="fr-CH"/>
        </w:rPr>
        <w:t xml:space="preserve">facturer </w:t>
      </w:r>
      <w:r w:rsidR="0016444E" w:rsidRPr="00CB4912">
        <w:rPr>
          <w:b/>
          <w:bCs/>
          <w:lang w:val="fr-CH"/>
        </w:rPr>
        <w:t>l</w:t>
      </w:r>
      <w:r w:rsidRPr="00CB4912">
        <w:rPr>
          <w:b/>
          <w:bCs/>
          <w:lang w:val="fr-CH"/>
        </w:rPr>
        <w:t>es coûts aux utilisateurs</w:t>
      </w:r>
      <w:r w:rsidRPr="007C6DB4">
        <w:rPr>
          <w:lang w:val="fr-CH"/>
        </w:rPr>
        <w:t xml:space="preserve"> en fonction des quantités d’eau consommées</w:t>
      </w:r>
      <w:r>
        <w:rPr>
          <w:lang w:val="fr-CH"/>
        </w:rPr>
        <w:t xml:space="preserve"> (remplissage)</w:t>
      </w:r>
      <w:r w:rsidRPr="007C6DB4">
        <w:rPr>
          <w:lang w:val="fr-CH"/>
        </w:rPr>
        <w:t xml:space="preserve"> et rejetées</w:t>
      </w:r>
      <w:r>
        <w:rPr>
          <w:lang w:val="fr-CH"/>
        </w:rPr>
        <w:t xml:space="preserve"> (lavage)</w:t>
      </w:r>
      <w:r w:rsidRPr="007C6DB4">
        <w:rPr>
          <w:lang w:val="fr-CH"/>
        </w:rPr>
        <w:t>.</w:t>
      </w:r>
    </w:p>
    <w:p w14:paraId="1B837F8C" w14:textId="0987D191" w:rsidR="004D1229" w:rsidRPr="004D1229" w:rsidRDefault="004D1229" w:rsidP="00803E40">
      <w:pPr>
        <w:pStyle w:val="berschrift3"/>
      </w:pPr>
      <w:r>
        <w:t>Communes</w:t>
      </w:r>
    </w:p>
    <w:p w14:paraId="784D1173" w14:textId="1E6CD44E" w:rsidR="00803E40" w:rsidRDefault="00D8785A" w:rsidP="004D1229">
      <w:pPr>
        <w:rPr>
          <w:lang w:val="fr-CH"/>
        </w:rPr>
      </w:pPr>
      <w:r>
        <w:rPr>
          <w:lang w:val="fr-CH"/>
        </w:rPr>
        <w:t>En Valais, l</w:t>
      </w:r>
      <w:r w:rsidR="00803E40" w:rsidRPr="00803E40">
        <w:rPr>
          <w:lang w:val="fr-CH"/>
        </w:rPr>
        <w:t>'approvisionnement en eau, l'évacuation et le traitement des eaux relèvent des communes qui peuvent se regrouper pour la réalisation de leurs tâches</w:t>
      </w:r>
      <w:r w:rsidR="00803E40">
        <w:rPr>
          <w:lang w:val="fr-CH"/>
        </w:rPr>
        <w:t xml:space="preserve"> (art. 5 al. 1 </w:t>
      </w:r>
      <w:r>
        <w:rPr>
          <w:lang w:val="fr-CH"/>
        </w:rPr>
        <w:t>1</w:t>
      </w:r>
      <w:r w:rsidRPr="002B3988">
        <w:rPr>
          <w:vertAlign w:val="superscript"/>
          <w:lang w:val="fr-CH"/>
        </w:rPr>
        <w:t>ère</w:t>
      </w:r>
      <w:r>
        <w:rPr>
          <w:lang w:val="fr-CH"/>
        </w:rPr>
        <w:t xml:space="preserve"> phrase </w:t>
      </w:r>
      <w:hyperlink r:id="rId41" w:history="1">
        <w:r w:rsidR="00803E40" w:rsidRPr="00803E40">
          <w:rPr>
            <w:rStyle w:val="Hyperlink"/>
            <w:lang w:val="fr-CH"/>
          </w:rPr>
          <w:t>LcEaux</w:t>
        </w:r>
      </w:hyperlink>
      <w:r w:rsidR="00803E40">
        <w:rPr>
          <w:lang w:val="fr-CH"/>
        </w:rPr>
        <w:t xml:space="preserve">). </w:t>
      </w:r>
      <w:r w:rsidR="00803E40" w:rsidRPr="00803E40">
        <w:t>Les communes sont responsables du traitement des eaux polluées produites sur leur territoire</w:t>
      </w:r>
      <w:r w:rsidR="00803E40">
        <w:t xml:space="preserve"> (art. 26 al. 1 init. </w:t>
      </w:r>
      <w:hyperlink r:id="rId42" w:history="1">
        <w:r w:rsidR="00803E40" w:rsidRPr="00803E40">
          <w:rPr>
            <w:rStyle w:val="Hyperlink"/>
            <w:lang w:val="fr-CH"/>
          </w:rPr>
          <w:t>LcEaux</w:t>
        </w:r>
      </w:hyperlink>
      <w:r w:rsidR="00803E40">
        <w:rPr>
          <w:lang w:val="fr-CH"/>
        </w:rPr>
        <w:t>).</w:t>
      </w:r>
    </w:p>
    <w:p w14:paraId="40537867" w14:textId="028E6D01" w:rsidR="00803E40" w:rsidRDefault="00BA2C04" w:rsidP="004D1229">
      <w:pPr>
        <w:rPr>
          <w:lang w:val="fr-CH"/>
        </w:rPr>
      </w:pPr>
      <w:r w:rsidRPr="00BA2C04">
        <w:rPr>
          <w:lang w:val="fr-CH"/>
        </w:rPr>
        <w:t>En conséquence, les communes sont tenues de veiller à une utilisation conforme à la loi lors du remplissage et du lavage des pulvérisateurs de produits phytosanitaires. Elles peuvent également s'acquitter de cette obligation dans le cadre d'une collaboration intercommunale.</w:t>
      </w:r>
    </w:p>
    <w:p w14:paraId="019FF9DC" w14:textId="269D46EC" w:rsidR="004D1229" w:rsidRPr="004D1229" w:rsidRDefault="004D1229" w:rsidP="00803E40">
      <w:pPr>
        <w:pStyle w:val="berschrift3"/>
      </w:pPr>
      <w:r>
        <w:t>Canton</w:t>
      </w:r>
    </w:p>
    <w:p w14:paraId="6B6D12B9" w14:textId="32335A75" w:rsidR="00CB4912" w:rsidRDefault="00CB4912" w:rsidP="0016444E">
      <w:pPr>
        <w:rPr>
          <w:lang w:val="fr-CH"/>
        </w:rPr>
      </w:pPr>
      <w:r w:rsidRPr="007C6DB4">
        <w:rPr>
          <w:lang w:val="fr-CH"/>
        </w:rPr>
        <w:t xml:space="preserve">Selon </w:t>
      </w:r>
      <w:hyperlink r:id="rId43" w:anchor="art_47_a" w:history="1">
        <w:r w:rsidRPr="007C6DB4">
          <w:rPr>
            <w:rStyle w:val="Hyperlink"/>
            <w:lang w:val="fr-CH"/>
          </w:rPr>
          <w:t xml:space="preserve">l’art. 47a al. 1 </w:t>
        </w:r>
        <w:r w:rsidRPr="007C6DB4">
          <w:rPr>
            <w:lang w:val="fr-CH"/>
          </w:rPr>
          <w:t>de l’Ordonnance sur la protection des eaux</w:t>
        </w:r>
        <w:r w:rsidRPr="007C6DB4">
          <w:rPr>
            <w:rStyle w:val="Hyperlink"/>
            <w:lang w:val="fr-CH"/>
          </w:rPr>
          <w:t xml:space="preserve"> (OEaux</w:t>
        </w:r>
      </w:hyperlink>
      <w:r w:rsidRPr="007C6DB4">
        <w:rPr>
          <w:lang w:val="fr-CH"/>
        </w:rPr>
        <w:t xml:space="preserve">), les cantons recensent et contrôlent au moins une fois dans un délai de quatre ans les places de remplissage et de lavage des utilisateurs professionnels et commerciaux de pph sur lesquelles sont remplis ou nettoyés les pulvérisateurs et les atomiseurs. </w:t>
      </w:r>
      <w:r>
        <w:rPr>
          <w:lang w:val="fr-CH"/>
        </w:rPr>
        <w:t xml:space="preserve">Un rapport annuel doit être remis à la Confédération. </w:t>
      </w:r>
      <w:r w:rsidRPr="007C6DB4">
        <w:rPr>
          <w:lang w:val="fr-CH"/>
        </w:rPr>
        <w:t xml:space="preserve">Les infractions sont sanctionnées conformément à la </w:t>
      </w:r>
      <w:hyperlink r:id="rId44" w:history="1">
        <w:r w:rsidRPr="007C6DB4">
          <w:rPr>
            <w:rStyle w:val="Hyperlink"/>
            <w:lang w:val="fr-CH"/>
          </w:rPr>
          <w:t>LEaux</w:t>
        </w:r>
      </w:hyperlink>
      <w:r w:rsidRPr="007C6DB4">
        <w:rPr>
          <w:lang w:val="fr-CH"/>
        </w:rPr>
        <w:t>.</w:t>
      </w:r>
      <w:r w:rsidR="00D85118">
        <w:rPr>
          <w:lang w:val="fr-CH"/>
        </w:rPr>
        <w:t xml:space="preserve"> En Valais, ces tâches incombent au Service de l’environnement (SEN).</w:t>
      </w:r>
    </w:p>
    <w:p w14:paraId="577274CE" w14:textId="02B12ABB" w:rsidR="00AD4473" w:rsidRDefault="0016444E" w:rsidP="00C308D2">
      <w:pPr>
        <w:rPr>
          <w:lang w:val="fr-CH"/>
        </w:rPr>
      </w:pPr>
      <w:r>
        <w:rPr>
          <w:b/>
          <w:bCs/>
          <w:lang w:val="fr-CH"/>
        </w:rPr>
        <w:t>Les</w:t>
      </w:r>
      <w:r w:rsidRPr="007C6DB4">
        <w:rPr>
          <w:b/>
          <w:bCs/>
          <w:lang w:val="fr-CH"/>
        </w:rPr>
        <w:t xml:space="preserve"> installations</w:t>
      </w:r>
      <w:r>
        <w:rPr>
          <w:b/>
          <w:bCs/>
          <w:lang w:val="fr-CH"/>
        </w:rPr>
        <w:t xml:space="preserve"> publiques</w:t>
      </w:r>
      <w:r w:rsidRPr="007C6DB4">
        <w:rPr>
          <w:b/>
          <w:bCs/>
          <w:lang w:val="fr-CH"/>
        </w:rPr>
        <w:t xml:space="preserve"> existantes en Valais doivent être mises en conformité au plus tard pour le 31 décembre 2028</w:t>
      </w:r>
      <w:r w:rsidRPr="007C6DB4">
        <w:rPr>
          <w:lang w:val="fr-CH"/>
        </w:rPr>
        <w:t xml:space="preserve"> (art. 47a et disposition transitoire </w:t>
      </w:r>
      <w:hyperlink r:id="rId45" w:anchor="art_47_a" w:history="1">
        <w:r w:rsidRPr="007C6DB4">
          <w:rPr>
            <w:rStyle w:val="Hyperlink"/>
            <w:lang w:val="fr-CH"/>
          </w:rPr>
          <w:t>OEaux</w:t>
        </w:r>
      </w:hyperlink>
      <w:r w:rsidRPr="007C6DB4">
        <w:rPr>
          <w:lang w:val="fr-CH"/>
        </w:rPr>
        <w:t>).</w:t>
      </w:r>
    </w:p>
    <w:p w14:paraId="5B65EE6D" w14:textId="13DBC89E" w:rsidR="00A24A0C" w:rsidRDefault="000814BF" w:rsidP="00803E40">
      <w:pPr>
        <w:pStyle w:val="berschrift2"/>
      </w:pPr>
      <w:r>
        <w:t xml:space="preserve">Les installations existantes nécessitent une mise </w:t>
      </w:r>
      <w:r w:rsidR="00D85118">
        <w:t>aux normes</w:t>
      </w:r>
    </w:p>
    <w:p w14:paraId="7800B299" w14:textId="77777777" w:rsidR="0016444E" w:rsidRDefault="0016444E" w:rsidP="0016444E">
      <w:pPr>
        <w:rPr>
          <w:lang w:val="fr-CH"/>
        </w:rPr>
      </w:pPr>
      <w:r w:rsidRPr="007C6DB4">
        <w:rPr>
          <w:lang w:val="fr-CH"/>
        </w:rPr>
        <w:t xml:space="preserve">En 1989, le canton du Valais, par le Service de l’Environnement (SEN), a élaboré une directive exigeant de toutes les communes avec plus de 100 hectares de surfaces de cultures spéciales de s’équiper d’une installation </w:t>
      </w:r>
      <w:r>
        <w:rPr>
          <w:lang w:val="fr-CH"/>
        </w:rPr>
        <w:t>publique</w:t>
      </w:r>
      <w:r w:rsidRPr="007C6DB4">
        <w:rPr>
          <w:lang w:val="fr-CH"/>
        </w:rPr>
        <w:t xml:space="preserve"> de traitement des eaux résiduaires de traitements phytosanitaires. La solution mise en œuvre consistait en un traitement physico-chimique (floculation et décantation) suivi d’une filtration sur charbon actif. L</w:t>
      </w:r>
      <w:r>
        <w:rPr>
          <w:lang w:val="fr-CH"/>
        </w:rPr>
        <w:t>’</w:t>
      </w:r>
      <w:r w:rsidRPr="007C6DB4">
        <w:rPr>
          <w:lang w:val="fr-CH"/>
        </w:rPr>
        <w:t>eau</w:t>
      </w:r>
      <w:r>
        <w:rPr>
          <w:lang w:val="fr-CH"/>
        </w:rPr>
        <w:t xml:space="preserve"> </w:t>
      </w:r>
      <w:r w:rsidRPr="007C6DB4">
        <w:rPr>
          <w:lang w:val="fr-CH"/>
        </w:rPr>
        <w:t>de lavage ainsi prétraitée était acheminée par canalisation vers la station d’épuration (STEP) locale.</w:t>
      </w:r>
    </w:p>
    <w:p w14:paraId="757358E4" w14:textId="762F7387" w:rsidR="0016444E" w:rsidRPr="007C6DB4" w:rsidRDefault="0016444E" w:rsidP="0016444E">
      <w:pPr>
        <w:rPr>
          <w:lang w:val="fr-CH"/>
        </w:rPr>
      </w:pPr>
      <w:r w:rsidRPr="007C6DB4">
        <w:rPr>
          <w:lang w:val="fr-CH"/>
        </w:rPr>
        <w:lastRenderedPageBreak/>
        <w:t xml:space="preserve">Depuis 2013, les </w:t>
      </w:r>
      <w:r>
        <w:rPr>
          <w:lang w:val="fr-CH"/>
        </w:rPr>
        <w:t>dispositions</w:t>
      </w:r>
      <w:r w:rsidRPr="007C6DB4">
        <w:rPr>
          <w:lang w:val="fr-CH"/>
        </w:rPr>
        <w:t xml:space="preserve"> fédérales en termes de rejet de</w:t>
      </w:r>
      <w:r>
        <w:rPr>
          <w:lang w:val="fr-CH"/>
        </w:rPr>
        <w:t xml:space="preserve"> l’</w:t>
      </w:r>
      <w:r w:rsidRPr="007C6DB4">
        <w:rPr>
          <w:lang w:val="fr-CH"/>
        </w:rPr>
        <w:t>eau de lavage de pulvérisateur (</w:t>
      </w:r>
      <w:hyperlink r:id="rId46" w:history="1">
        <w:r w:rsidRPr="007C6DB4">
          <w:rPr>
            <w:rStyle w:val="Hyperlink"/>
            <w:lang w:val="fr-CH"/>
          </w:rPr>
          <w:t>aide à l’exé</w:t>
        </w:r>
        <w:r w:rsidRPr="007C6DB4">
          <w:rPr>
            <w:rStyle w:val="Hyperlink"/>
            <w:lang w:val="fr-CH"/>
          </w:rPr>
          <w:t>c</w:t>
        </w:r>
        <w:r w:rsidRPr="007C6DB4">
          <w:rPr>
            <w:rStyle w:val="Hyperlink"/>
            <w:lang w:val="fr-CH"/>
          </w:rPr>
          <w:t>u</w:t>
        </w:r>
        <w:r w:rsidRPr="007C6DB4">
          <w:rPr>
            <w:rStyle w:val="Hyperlink"/>
            <w:lang w:val="fr-CH"/>
          </w:rPr>
          <w:t>tion</w:t>
        </w:r>
      </w:hyperlink>
      <w:r w:rsidRPr="007C6DB4">
        <w:rPr>
          <w:lang w:val="fr-CH"/>
        </w:rPr>
        <w:t xml:space="preserve"> de l’OFEV) ne permettent plus cette pratique et </w:t>
      </w:r>
      <w:r w:rsidRPr="002D192B">
        <w:rPr>
          <w:b/>
          <w:bCs/>
          <w:lang w:val="fr-CH"/>
        </w:rPr>
        <w:t>exigent un système fermé</w:t>
      </w:r>
      <w:r w:rsidRPr="007C6DB4">
        <w:rPr>
          <w:lang w:val="fr-CH"/>
        </w:rPr>
        <w:t>.</w:t>
      </w:r>
      <w:r>
        <w:rPr>
          <w:lang w:val="fr-CH"/>
        </w:rPr>
        <w:t xml:space="preserve"> Le délai transitoire pour mettre ceci en place court jusqu’au 31.12.2028.</w:t>
      </w:r>
      <w:r w:rsidRPr="007C6DB4">
        <w:rPr>
          <w:lang w:val="fr-CH"/>
        </w:rPr>
        <w:t xml:space="preserve"> Il est toujours permis de stocker l’eau de lavage, par exemple pour une réutilisation ou pour un traitement ultérieur en système fermé, mais celle-ci ne peut plus être acheminée vers la STEP, même après un traitement, quel qu'il soit.</w:t>
      </w:r>
    </w:p>
    <w:p w14:paraId="61512D97" w14:textId="77777777" w:rsidR="000814BF" w:rsidRDefault="000814BF" w:rsidP="000814BF">
      <w:pPr>
        <w:pStyle w:val="berschrift2"/>
      </w:pPr>
      <w:r>
        <w:t>Le Valais privilégie les installations publiques</w:t>
      </w:r>
    </w:p>
    <w:p w14:paraId="42A6414E" w14:textId="2AC1BD6D" w:rsidR="0034766D" w:rsidRDefault="0034766D" w:rsidP="0034766D">
      <w:pPr>
        <w:rPr>
          <w:lang w:val="fr-CH"/>
        </w:rPr>
      </w:pPr>
      <w:r w:rsidRPr="0034766D">
        <w:rPr>
          <w:lang w:val="fr-CH"/>
        </w:rPr>
        <w:t xml:space="preserve">Dans l'agriculture suisse, les prescriptions légales concernant les installations de remplissage et de lavage sont généralement </w:t>
      </w:r>
      <w:r w:rsidR="00B000CB">
        <w:rPr>
          <w:lang w:val="fr-CH"/>
        </w:rPr>
        <w:t xml:space="preserve">mises en œuvre au niveau de </w:t>
      </w:r>
      <w:r w:rsidRPr="0034766D">
        <w:rPr>
          <w:lang w:val="fr-CH"/>
        </w:rPr>
        <w:t xml:space="preserve">chaque exploitation. C'est notamment possible dans les exploitations </w:t>
      </w:r>
      <w:r>
        <w:rPr>
          <w:lang w:val="fr-CH"/>
        </w:rPr>
        <w:t xml:space="preserve">mixtes </w:t>
      </w:r>
      <w:r w:rsidRPr="0034766D">
        <w:rPr>
          <w:lang w:val="fr-CH"/>
        </w:rPr>
        <w:t xml:space="preserve">qui, outre les grandes cultures et les cultures spéciales, pratiquent également l'élevage. Dans ces exploitations, l'eau de lavage peut être évacuée dans la fosse à lisier à partir </w:t>
      </w:r>
      <w:r>
        <w:rPr>
          <w:lang w:val="fr-CH"/>
        </w:rPr>
        <w:t>d’une place imperméabilisée.</w:t>
      </w:r>
      <w:r w:rsidRPr="0034766D">
        <w:rPr>
          <w:lang w:val="fr-CH"/>
        </w:rPr>
        <w:t xml:space="preserve"> Les installations coûteuses de traitement des eaux de lavage ne sont donc pas nécessaires.</w:t>
      </w:r>
    </w:p>
    <w:p w14:paraId="065961C2" w14:textId="100F75E3" w:rsidR="00DB2C0B" w:rsidRPr="0034766D" w:rsidRDefault="00DB2C0B" w:rsidP="0034766D">
      <w:pPr>
        <w:rPr>
          <w:lang w:val="fr-CH"/>
        </w:rPr>
      </w:pPr>
      <w:r>
        <w:rPr>
          <w:lang w:val="fr-CH"/>
        </w:rPr>
        <w:t>Pour la mise en œuvre des solutions individuelles, les exploitations de grande taille avec une activité agricole à temps plein, des espaces suffisants, des surfaces relativement planes ainsi qu’un regroupement des parcelles exploitées constituent des facteurs favorables</w:t>
      </w:r>
      <w:r w:rsidR="001342F1">
        <w:rPr>
          <w:lang w:val="fr-CH"/>
        </w:rPr>
        <w:t>.</w:t>
      </w:r>
    </w:p>
    <w:p w14:paraId="2817D30B" w14:textId="65300192" w:rsidR="0034766D" w:rsidRDefault="001342F1" w:rsidP="0034766D">
      <w:pPr>
        <w:rPr>
          <w:lang w:val="fr-CH"/>
        </w:rPr>
      </w:pPr>
      <w:r>
        <w:rPr>
          <w:lang w:val="fr-CH"/>
        </w:rPr>
        <w:t>Cependant</w:t>
      </w:r>
      <w:r w:rsidR="00DB2C0B">
        <w:rPr>
          <w:lang w:val="fr-CH"/>
        </w:rPr>
        <w:t>, d</w:t>
      </w:r>
      <w:r w:rsidR="0034766D" w:rsidRPr="0034766D">
        <w:rPr>
          <w:lang w:val="fr-CH"/>
        </w:rPr>
        <w:t xml:space="preserve">ans l'agriculture valaisanne, certains de ces facteurs, et parfois la plupart, ne sont pas réunis. En particulier, les exploitations </w:t>
      </w:r>
      <w:r w:rsidR="00DB2C0B">
        <w:rPr>
          <w:lang w:val="fr-CH"/>
        </w:rPr>
        <w:t>en</w:t>
      </w:r>
      <w:r w:rsidR="0034766D" w:rsidRPr="0034766D">
        <w:rPr>
          <w:lang w:val="fr-CH"/>
        </w:rPr>
        <w:t xml:space="preserve"> cultures spéciales, n'ont presque jamais de production </w:t>
      </w:r>
      <w:r w:rsidR="00DB2C0B">
        <w:rPr>
          <w:lang w:val="fr-CH"/>
        </w:rPr>
        <w:t>animale</w:t>
      </w:r>
      <w:r w:rsidR="00DB2C0B" w:rsidRPr="0034766D">
        <w:rPr>
          <w:lang w:val="fr-CH"/>
        </w:rPr>
        <w:t xml:space="preserve"> </w:t>
      </w:r>
      <w:r w:rsidR="0034766D" w:rsidRPr="0034766D">
        <w:rPr>
          <w:lang w:val="fr-CH"/>
        </w:rPr>
        <w:t>et de fosses à lisier</w:t>
      </w:r>
      <w:r w:rsidR="00DB2C0B">
        <w:rPr>
          <w:lang w:val="fr-CH"/>
        </w:rPr>
        <w:t>. Elles</w:t>
      </w:r>
      <w:r w:rsidR="0034766D" w:rsidRPr="0034766D">
        <w:rPr>
          <w:lang w:val="fr-CH"/>
        </w:rPr>
        <w:t xml:space="preserve"> sont </w:t>
      </w:r>
      <w:r w:rsidR="00DB2C0B">
        <w:rPr>
          <w:lang w:val="fr-CH"/>
        </w:rPr>
        <w:t xml:space="preserve">de </w:t>
      </w:r>
      <w:r>
        <w:rPr>
          <w:lang w:val="fr-CH"/>
        </w:rPr>
        <w:t xml:space="preserve">taille </w:t>
      </w:r>
      <w:r w:rsidRPr="0034766D">
        <w:rPr>
          <w:lang w:val="fr-CH"/>
        </w:rPr>
        <w:t>très hétérogène</w:t>
      </w:r>
      <w:r w:rsidR="0034766D" w:rsidRPr="0034766D">
        <w:rPr>
          <w:lang w:val="fr-CH"/>
        </w:rPr>
        <w:t xml:space="preserve">, </w:t>
      </w:r>
      <w:r w:rsidR="00DB2C0B">
        <w:rPr>
          <w:lang w:val="fr-CH"/>
        </w:rPr>
        <w:t>disposent de peu d’espace</w:t>
      </w:r>
      <w:r w:rsidR="0034766D" w:rsidRPr="0034766D">
        <w:rPr>
          <w:lang w:val="fr-CH"/>
        </w:rPr>
        <w:t>, sont situées sur des terrains en pente</w:t>
      </w:r>
      <w:r w:rsidR="0034766D">
        <w:rPr>
          <w:lang w:val="fr-CH"/>
        </w:rPr>
        <w:t>, dans des conditions topographiques exigeantes</w:t>
      </w:r>
      <w:r w:rsidR="0034766D" w:rsidRPr="0034766D">
        <w:rPr>
          <w:lang w:val="fr-CH"/>
        </w:rPr>
        <w:t xml:space="preserve"> et exploitent des parcelles dispersées au niveau régional.</w:t>
      </w:r>
    </w:p>
    <w:p w14:paraId="4C7717A6" w14:textId="310CAD66" w:rsidR="0034766D" w:rsidRDefault="0034766D" w:rsidP="0034766D">
      <w:pPr>
        <w:rPr>
          <w:lang w:val="fr-CH"/>
        </w:rPr>
      </w:pPr>
      <w:r>
        <w:rPr>
          <w:lang w:val="fr-CH"/>
        </w:rPr>
        <w:t>Pour ces raisons</w:t>
      </w:r>
      <w:r w:rsidRPr="0034766D">
        <w:rPr>
          <w:lang w:val="fr-CH"/>
        </w:rPr>
        <w:t xml:space="preserve"> </w:t>
      </w:r>
      <w:r>
        <w:rPr>
          <w:lang w:val="fr-CH"/>
        </w:rPr>
        <w:t xml:space="preserve">et pour permettre </w:t>
      </w:r>
      <w:r w:rsidRPr="00C308D2">
        <w:rPr>
          <w:lang w:val="fr-CH"/>
        </w:rPr>
        <w:t>notamment aux nombreuses petites exploitations de</w:t>
      </w:r>
      <w:r w:rsidRPr="007C6DB4">
        <w:rPr>
          <w:lang w:val="fr-CH"/>
        </w:rPr>
        <w:t xml:space="preserve"> répondre aux exigences susmentionnées et d’utiliser efficacement</w:t>
      </w:r>
      <w:r w:rsidR="00E03F51" w:rsidRPr="00E03F51">
        <w:rPr>
          <w:lang w:val="fr-CH"/>
        </w:rPr>
        <w:t xml:space="preserve"> </w:t>
      </w:r>
      <w:r w:rsidR="00E03F51" w:rsidRPr="007C6DB4">
        <w:rPr>
          <w:lang w:val="fr-CH"/>
        </w:rPr>
        <w:t>l’espace disponible</w:t>
      </w:r>
      <w:r w:rsidR="0011559D" w:rsidRPr="007C6DB4">
        <w:rPr>
          <w:lang w:val="fr-CH"/>
        </w:rPr>
        <w:t xml:space="preserve">, </w:t>
      </w:r>
      <w:r w:rsidR="0011559D">
        <w:rPr>
          <w:lang w:val="fr-CH"/>
        </w:rPr>
        <w:t>le canton privilégie</w:t>
      </w:r>
      <w:r w:rsidR="0011559D" w:rsidRPr="007C6DB4">
        <w:rPr>
          <w:lang w:val="fr-CH"/>
        </w:rPr>
        <w:t xml:space="preserve"> les </w:t>
      </w:r>
      <w:r w:rsidR="0011559D" w:rsidRPr="00C308D2">
        <w:rPr>
          <w:lang w:val="fr-CH"/>
        </w:rPr>
        <w:t xml:space="preserve">installations publiques. </w:t>
      </w:r>
      <w:r>
        <w:rPr>
          <w:lang w:val="fr-CH"/>
        </w:rPr>
        <w:t>Leur implantation</w:t>
      </w:r>
      <w:r w:rsidR="00E03F51">
        <w:rPr>
          <w:lang w:val="fr-CH"/>
        </w:rPr>
        <w:t xml:space="preserve"> et exploitation</w:t>
      </w:r>
      <w:r>
        <w:rPr>
          <w:lang w:val="fr-CH"/>
        </w:rPr>
        <w:t xml:space="preserve"> </w:t>
      </w:r>
      <w:r w:rsidRPr="004F4F7F">
        <w:rPr>
          <w:b/>
          <w:bCs/>
          <w:lang w:val="fr-CH"/>
        </w:rPr>
        <w:t>nécessite</w:t>
      </w:r>
      <w:r w:rsidR="00DB2C0B">
        <w:rPr>
          <w:b/>
          <w:bCs/>
          <w:lang w:val="fr-CH"/>
        </w:rPr>
        <w:t>nt</w:t>
      </w:r>
      <w:r w:rsidRPr="004F4F7F">
        <w:rPr>
          <w:b/>
          <w:bCs/>
          <w:lang w:val="fr-CH"/>
        </w:rPr>
        <w:t xml:space="preserve"> </w:t>
      </w:r>
      <w:r w:rsidRPr="00B000CB">
        <w:rPr>
          <w:b/>
          <w:bCs/>
          <w:lang w:val="fr-CH"/>
        </w:rPr>
        <w:t xml:space="preserve">une collaboration </w:t>
      </w:r>
      <w:r w:rsidR="00E03F51" w:rsidRPr="00B000CB">
        <w:rPr>
          <w:b/>
          <w:bCs/>
          <w:lang w:val="fr-CH"/>
        </w:rPr>
        <w:t xml:space="preserve">étroite </w:t>
      </w:r>
      <w:r w:rsidRPr="00B000CB">
        <w:rPr>
          <w:b/>
          <w:bCs/>
          <w:lang w:val="fr-CH"/>
        </w:rPr>
        <w:t>avec les collectivités publiques</w:t>
      </w:r>
      <w:r w:rsidR="0016444E" w:rsidRPr="00A474A6">
        <w:rPr>
          <w:lang w:val="fr-CH"/>
        </w:rPr>
        <w:t xml:space="preserve"> conformément aux responsabilités légales susmentionnées (voir paragraphe </w:t>
      </w:r>
      <w:r w:rsidR="0016444E" w:rsidRPr="00CB4912">
        <w:rPr>
          <w:lang w:val="fr-CH"/>
        </w:rPr>
        <w:fldChar w:fldCharType="begin"/>
      </w:r>
      <w:r w:rsidR="0016444E" w:rsidRPr="00CB4912">
        <w:rPr>
          <w:lang w:val="fr-CH"/>
        </w:rPr>
        <w:instrText xml:space="preserve"> REF _Ref221698725 \r \h </w:instrText>
      </w:r>
      <w:r w:rsidR="0016444E">
        <w:rPr>
          <w:lang w:val="fr-CH"/>
        </w:rPr>
        <w:instrText xml:space="preserve"> \* MERGEFORMAT </w:instrText>
      </w:r>
      <w:r w:rsidR="0016444E" w:rsidRPr="00CB4912">
        <w:rPr>
          <w:lang w:val="fr-CH"/>
        </w:rPr>
      </w:r>
      <w:r w:rsidR="0016444E" w:rsidRPr="00CB4912">
        <w:rPr>
          <w:lang w:val="fr-CH"/>
        </w:rPr>
        <w:fldChar w:fldCharType="separate"/>
      </w:r>
      <w:r w:rsidR="0016444E" w:rsidRPr="00CB4912">
        <w:rPr>
          <w:lang w:val="fr-CH"/>
        </w:rPr>
        <w:t>2.2</w:t>
      </w:r>
      <w:r w:rsidR="0016444E" w:rsidRPr="00CB4912">
        <w:rPr>
          <w:lang w:val="fr-CH"/>
        </w:rPr>
        <w:fldChar w:fldCharType="end"/>
      </w:r>
      <w:r w:rsidR="0016444E" w:rsidRPr="00CB4912">
        <w:rPr>
          <w:lang w:val="fr-CH"/>
        </w:rPr>
        <w:t>).</w:t>
      </w:r>
    </w:p>
    <w:p w14:paraId="572D1509" w14:textId="77777777" w:rsidR="0016444E" w:rsidRDefault="0016444E" w:rsidP="0016444E">
      <w:pPr>
        <w:rPr>
          <w:lang w:val="fr-CH"/>
        </w:rPr>
      </w:pPr>
      <w:r w:rsidRPr="00C308D2">
        <w:rPr>
          <w:lang w:val="fr-CH"/>
        </w:rPr>
        <w:t xml:space="preserve">Ceci est d'autant plus important que la Confédération est passée à un soutien forfaitaire par installation à partir de 2023 (annexe 6 </w:t>
      </w:r>
      <w:hyperlink r:id="rId47" w:anchor="annex_6/lvl_u1/lvl_3/lvl_3_2" w:history="1">
        <w:r w:rsidRPr="00C308D2">
          <w:rPr>
            <w:rStyle w:val="Hyperlink"/>
            <w:lang w:val="fr-CH"/>
          </w:rPr>
          <w:t>chapitre 3.2</w:t>
        </w:r>
      </w:hyperlink>
      <w:r w:rsidRPr="00C308D2">
        <w:rPr>
          <w:lang w:val="fr-CH"/>
        </w:rPr>
        <w:t xml:space="preserve"> de l’Ordonnance sur les améliorations structurelles, OAS). Ce système privilégie les installations individuelles, solutions</w:t>
      </w:r>
      <w:r w:rsidRPr="007C6DB4">
        <w:rPr>
          <w:lang w:val="fr-CH"/>
        </w:rPr>
        <w:t xml:space="preserve"> qui ne sont toutefois pas majoritairement choisies en Valais pour les raisons évoquées. En raison des coûts plus élevés pour une installation </w:t>
      </w:r>
      <w:r>
        <w:rPr>
          <w:lang w:val="fr-CH"/>
        </w:rPr>
        <w:t>publique</w:t>
      </w:r>
      <w:r w:rsidRPr="007C6DB4">
        <w:rPr>
          <w:lang w:val="fr-CH"/>
        </w:rPr>
        <w:t xml:space="preserve"> par rapport à une installation individuelle, le soutien de la Confédération pour une telle installation </w:t>
      </w:r>
      <w:r>
        <w:rPr>
          <w:lang w:val="fr-CH"/>
        </w:rPr>
        <w:t>n’est pas assez incitatif</w:t>
      </w:r>
      <w:r w:rsidRPr="007C6DB4">
        <w:rPr>
          <w:lang w:val="fr-CH"/>
        </w:rPr>
        <w:t>.</w:t>
      </w:r>
    </w:p>
    <w:p w14:paraId="22EADE67" w14:textId="41EB1D51" w:rsidR="00C308D2" w:rsidRDefault="00C308D2" w:rsidP="00C308D2">
      <w:pPr>
        <w:rPr>
          <w:lang w:val="fr-CH"/>
        </w:rPr>
      </w:pPr>
      <w:r w:rsidRPr="007A743C">
        <w:rPr>
          <w:lang w:val="fr-CH"/>
        </w:rPr>
        <w:t xml:space="preserve">Les expériences faites jusqu'à présent montrent que les propriétaires d'installations publiques manquent d'instruments et d'incitations pour effectuer partout à temps ces travaux </w:t>
      </w:r>
      <w:r>
        <w:rPr>
          <w:lang w:val="fr-CH"/>
        </w:rPr>
        <w:t xml:space="preserve">qui sont techniquement </w:t>
      </w:r>
      <w:r w:rsidRPr="007A743C">
        <w:rPr>
          <w:lang w:val="fr-CH"/>
        </w:rPr>
        <w:t xml:space="preserve">exigeants et </w:t>
      </w:r>
      <w:r>
        <w:rPr>
          <w:lang w:val="fr-CH"/>
        </w:rPr>
        <w:t xml:space="preserve">financièrement </w:t>
      </w:r>
      <w:r w:rsidRPr="007A743C">
        <w:rPr>
          <w:lang w:val="fr-CH"/>
        </w:rPr>
        <w:t>coûteux.</w:t>
      </w:r>
      <w:r w:rsidR="0016444E">
        <w:rPr>
          <w:lang w:val="fr-CH"/>
        </w:rPr>
        <w:t xml:space="preserve"> </w:t>
      </w:r>
      <w:r w:rsidRPr="007A743C">
        <w:rPr>
          <w:lang w:val="fr-CH"/>
        </w:rPr>
        <w:t xml:space="preserve">Avec le présent concept, le canton entend combler </w:t>
      </w:r>
      <w:r>
        <w:rPr>
          <w:lang w:val="fr-CH"/>
        </w:rPr>
        <w:t>ces</w:t>
      </w:r>
      <w:r w:rsidRPr="007A743C">
        <w:rPr>
          <w:lang w:val="fr-CH"/>
        </w:rPr>
        <w:t xml:space="preserve"> lacune</w:t>
      </w:r>
      <w:r>
        <w:rPr>
          <w:lang w:val="fr-CH"/>
        </w:rPr>
        <w:t>s</w:t>
      </w:r>
      <w:r w:rsidRPr="007A743C">
        <w:rPr>
          <w:lang w:val="fr-CH"/>
        </w:rPr>
        <w:t>.</w:t>
      </w:r>
    </w:p>
    <w:p w14:paraId="21D2FFEE" w14:textId="1F668B41" w:rsidR="00CB4912" w:rsidRPr="007C6DB4" w:rsidRDefault="00396D6C" w:rsidP="00396D6C">
      <w:pPr>
        <w:rPr>
          <w:lang w:val="fr-CH"/>
        </w:rPr>
      </w:pPr>
      <w:r w:rsidRPr="007C6DB4">
        <w:rPr>
          <w:lang w:val="fr-CH"/>
        </w:rPr>
        <w:t xml:space="preserve">Comme l'espace disponible nécessaire à un agrandissement consécutif à la mise en conformité dans les installations </w:t>
      </w:r>
      <w:r>
        <w:rPr>
          <w:lang w:val="fr-CH"/>
        </w:rPr>
        <w:t>publiques</w:t>
      </w:r>
      <w:r w:rsidRPr="007C6DB4">
        <w:rPr>
          <w:lang w:val="fr-CH"/>
        </w:rPr>
        <w:t xml:space="preserve"> existantes est </w:t>
      </w:r>
      <w:r>
        <w:rPr>
          <w:lang w:val="fr-CH"/>
        </w:rPr>
        <w:t>restreint</w:t>
      </w:r>
      <w:r w:rsidRPr="007C6DB4">
        <w:rPr>
          <w:lang w:val="fr-CH"/>
        </w:rPr>
        <w:t xml:space="preserve">, le présent concept propose </w:t>
      </w:r>
      <w:r w:rsidR="0016444E">
        <w:rPr>
          <w:lang w:val="fr-CH"/>
        </w:rPr>
        <w:t xml:space="preserve">aussi </w:t>
      </w:r>
      <w:r w:rsidRPr="00C308D2">
        <w:rPr>
          <w:lang w:val="fr-CH"/>
        </w:rPr>
        <w:t>comme alternative (pour une partie des installations) un traitement centralisé de</w:t>
      </w:r>
      <w:r>
        <w:rPr>
          <w:lang w:val="fr-CH"/>
        </w:rPr>
        <w:t xml:space="preserve"> l’</w:t>
      </w:r>
      <w:r w:rsidRPr="007C6DB4">
        <w:rPr>
          <w:lang w:val="fr-CH"/>
        </w:rPr>
        <w:t>eau</w:t>
      </w:r>
      <w:r>
        <w:rPr>
          <w:lang w:val="fr-CH"/>
        </w:rPr>
        <w:t xml:space="preserve"> </w:t>
      </w:r>
      <w:r w:rsidRPr="007C6DB4">
        <w:rPr>
          <w:lang w:val="fr-CH"/>
        </w:rPr>
        <w:t>de lavage produite.</w:t>
      </w:r>
    </w:p>
    <w:p w14:paraId="408893FF" w14:textId="7E1867F9" w:rsidR="002D192B" w:rsidRPr="007C6DB4" w:rsidRDefault="00A24A0C" w:rsidP="00396D6C">
      <w:pPr>
        <w:rPr>
          <w:lang w:val="fr-CH"/>
        </w:rPr>
      </w:pPr>
      <w:r w:rsidRPr="00CB4912">
        <w:rPr>
          <w:b/>
          <w:bCs/>
        </w:rPr>
        <w:lastRenderedPageBreak/>
        <w:t xml:space="preserve">Les installations privées </w:t>
      </w:r>
      <w:r w:rsidR="00810D6A" w:rsidRPr="00CB4912">
        <w:rPr>
          <w:b/>
          <w:bCs/>
        </w:rPr>
        <w:t>sont soumises aux mêmes exigences</w:t>
      </w:r>
      <w:r w:rsidR="00CB4912" w:rsidRPr="00CB4912">
        <w:rPr>
          <w:b/>
          <w:bCs/>
        </w:rPr>
        <w:t>.</w:t>
      </w:r>
      <w:r w:rsidR="00CB4912">
        <w:t xml:space="preserve"> </w:t>
      </w:r>
      <w:r w:rsidR="00CB4912">
        <w:rPr>
          <w:lang w:val="fr-CH"/>
        </w:rPr>
        <w:t>Leurs propriétaires</w:t>
      </w:r>
      <w:r w:rsidR="00CB4912" w:rsidRPr="002D192B">
        <w:rPr>
          <w:lang w:val="fr-CH"/>
        </w:rPr>
        <w:t xml:space="preserve"> sont libres de choisir les solutions techniques, pour autant </w:t>
      </w:r>
      <w:r w:rsidR="00CB4912">
        <w:rPr>
          <w:lang w:val="fr-CH"/>
        </w:rPr>
        <w:t>que ces dernières</w:t>
      </w:r>
      <w:r w:rsidR="00CB4912" w:rsidRPr="002D192B">
        <w:rPr>
          <w:lang w:val="fr-CH"/>
        </w:rPr>
        <w:t xml:space="preserve"> répondent aux exigences légales.</w:t>
      </w:r>
      <w:r w:rsidR="00CB4912">
        <w:rPr>
          <w:lang w:val="fr-CH"/>
        </w:rPr>
        <w:t xml:space="preserve"> </w:t>
      </w:r>
      <w:r w:rsidR="00CB4912">
        <w:t>Les installations</w:t>
      </w:r>
      <w:r w:rsidR="00EE7327">
        <w:rPr>
          <w:lang w:val="fr-CH"/>
        </w:rPr>
        <w:t xml:space="preserve"> </w:t>
      </w:r>
      <w:r w:rsidR="00EE7327" w:rsidRPr="007C6DB4">
        <w:rPr>
          <w:lang w:val="fr-CH"/>
        </w:rPr>
        <w:t>sont admises tant qu’elles sont conformes aux exigences légales</w:t>
      </w:r>
      <w:r w:rsidR="00EE7327">
        <w:rPr>
          <w:lang w:val="fr-CH"/>
        </w:rPr>
        <w:t xml:space="preserve"> précitée</w:t>
      </w:r>
      <w:r w:rsidR="00CB4912">
        <w:rPr>
          <w:lang w:val="fr-CH"/>
        </w:rPr>
        <w:t>s, mais</w:t>
      </w:r>
      <w:r w:rsidR="00EE7327" w:rsidRPr="007C6DB4">
        <w:rPr>
          <w:lang w:val="fr-CH"/>
        </w:rPr>
        <w:t xml:space="preserve"> ne bénéficient pas d’un subventionnement privilégié</w:t>
      </w:r>
      <w:r w:rsidR="009D42D7">
        <w:rPr>
          <w:lang w:val="fr-CH"/>
        </w:rPr>
        <w:t xml:space="preserve"> par le Canton.</w:t>
      </w:r>
      <w:r w:rsidR="00CB4912">
        <w:rPr>
          <w:lang w:val="fr-CH"/>
        </w:rPr>
        <w:t xml:space="preserve"> </w:t>
      </w:r>
      <w:r w:rsidR="002D192B">
        <w:rPr>
          <w:lang w:val="fr-CH"/>
        </w:rPr>
        <w:t>La suite du présent</w:t>
      </w:r>
      <w:r w:rsidR="002D192B" w:rsidRPr="004927A8">
        <w:rPr>
          <w:lang w:val="fr-CH"/>
        </w:rPr>
        <w:t xml:space="preserve"> concept s'adresse aux propriétaires d'installations publiques. </w:t>
      </w:r>
      <w:r w:rsidR="002D192B">
        <w:rPr>
          <w:lang w:val="fr-CH"/>
        </w:rPr>
        <w:t>L</w:t>
      </w:r>
      <w:r w:rsidR="002D192B" w:rsidRPr="004927A8">
        <w:rPr>
          <w:lang w:val="fr-CH"/>
        </w:rPr>
        <w:t>es dispositions s'appliquent par analogie</w:t>
      </w:r>
      <w:r w:rsidR="002D192B">
        <w:rPr>
          <w:lang w:val="fr-CH"/>
        </w:rPr>
        <w:t xml:space="preserve"> aux </w:t>
      </w:r>
      <w:r w:rsidR="002D192B" w:rsidRPr="004927A8">
        <w:rPr>
          <w:lang w:val="fr-CH"/>
        </w:rPr>
        <w:t>installations privées</w:t>
      </w:r>
      <w:r w:rsidR="002D192B">
        <w:rPr>
          <w:lang w:val="fr-CH"/>
        </w:rPr>
        <w:t>.</w:t>
      </w:r>
    </w:p>
    <w:p w14:paraId="24CB0D73" w14:textId="7EC3ACB4" w:rsidR="000F2502" w:rsidRPr="007C6DB4" w:rsidRDefault="000F2502" w:rsidP="00CB4912">
      <w:pPr>
        <w:pStyle w:val="berschrift1"/>
      </w:pPr>
      <w:bookmarkStart w:id="9" w:name="_Toc213313985"/>
      <w:bookmarkStart w:id="10" w:name="_Toc224292605"/>
      <w:r w:rsidRPr="007C6DB4">
        <w:t>Objectif</w:t>
      </w:r>
      <w:r w:rsidR="00D35524" w:rsidRPr="007C6DB4">
        <w:t>s</w:t>
      </w:r>
      <w:bookmarkEnd w:id="9"/>
      <w:bookmarkEnd w:id="10"/>
    </w:p>
    <w:p w14:paraId="31526241" w14:textId="59EB5ED0" w:rsidR="0088695B" w:rsidRPr="007C6DB4" w:rsidRDefault="0088695B" w:rsidP="0088695B">
      <w:pPr>
        <w:rPr>
          <w:lang w:val="fr-CH"/>
        </w:rPr>
      </w:pPr>
      <w:r w:rsidRPr="007C6DB4">
        <w:rPr>
          <w:lang w:val="fr-CH"/>
        </w:rPr>
        <w:t xml:space="preserve">Ce concept sert de </w:t>
      </w:r>
      <w:r w:rsidRPr="007C6DB4">
        <w:rPr>
          <w:b/>
          <w:bCs/>
          <w:lang w:val="fr-CH"/>
        </w:rPr>
        <w:t xml:space="preserve">guide </w:t>
      </w:r>
      <w:r w:rsidR="00421BAC">
        <w:rPr>
          <w:b/>
          <w:bCs/>
          <w:lang w:val="fr-CH"/>
        </w:rPr>
        <w:t>pour les</w:t>
      </w:r>
      <w:r w:rsidRPr="007C6DB4">
        <w:rPr>
          <w:b/>
          <w:bCs/>
          <w:lang w:val="fr-CH"/>
        </w:rPr>
        <w:t xml:space="preserve"> </w:t>
      </w:r>
      <w:r w:rsidRPr="00421BAC">
        <w:rPr>
          <w:b/>
          <w:bCs/>
          <w:lang w:val="fr-CH"/>
        </w:rPr>
        <w:t>propriétaires</w:t>
      </w:r>
      <w:r w:rsidR="00D307F0" w:rsidRPr="00421BAC">
        <w:rPr>
          <w:b/>
          <w:bCs/>
          <w:lang w:val="fr-CH"/>
        </w:rPr>
        <w:t xml:space="preserve"> </w:t>
      </w:r>
      <w:r w:rsidR="00FF2162" w:rsidRPr="00421BAC">
        <w:rPr>
          <w:b/>
          <w:bCs/>
          <w:lang w:val="fr-CH"/>
        </w:rPr>
        <w:t>d’</w:t>
      </w:r>
      <w:r w:rsidR="00362773" w:rsidRPr="00421BAC">
        <w:rPr>
          <w:b/>
          <w:bCs/>
          <w:lang w:val="fr-CH"/>
        </w:rPr>
        <w:t>installations</w:t>
      </w:r>
      <w:r w:rsidR="00D307F0" w:rsidRPr="00421BAC">
        <w:rPr>
          <w:b/>
          <w:bCs/>
          <w:lang w:val="fr-CH"/>
        </w:rPr>
        <w:t xml:space="preserve"> </w:t>
      </w:r>
      <w:r w:rsidR="0018139F" w:rsidRPr="003573D0">
        <w:rPr>
          <w:b/>
          <w:bCs/>
          <w:lang w:val="fr-CH"/>
        </w:rPr>
        <w:t xml:space="preserve">publiques </w:t>
      </w:r>
      <w:r w:rsidR="003573D0" w:rsidRPr="003573D0">
        <w:rPr>
          <w:b/>
          <w:bCs/>
          <w:lang w:val="fr-CH"/>
        </w:rPr>
        <w:t>et pour leurs mandataires (bureaux techniques)</w:t>
      </w:r>
      <w:r w:rsidR="003573D0">
        <w:rPr>
          <w:lang w:val="fr-CH"/>
        </w:rPr>
        <w:t xml:space="preserve"> </w:t>
      </w:r>
      <w:r w:rsidRPr="007C6DB4">
        <w:rPr>
          <w:lang w:val="fr-CH"/>
        </w:rPr>
        <w:t xml:space="preserve">pour </w:t>
      </w:r>
      <w:r w:rsidR="00421BAC">
        <w:rPr>
          <w:lang w:val="fr-CH"/>
        </w:rPr>
        <w:t xml:space="preserve">assurer et </w:t>
      </w:r>
      <w:r w:rsidRPr="007C6DB4">
        <w:rPr>
          <w:lang w:val="fr-CH"/>
        </w:rPr>
        <w:t xml:space="preserve">harmoniser </w:t>
      </w:r>
      <w:r w:rsidR="003573D0">
        <w:rPr>
          <w:lang w:val="fr-CH"/>
        </w:rPr>
        <w:t>la</w:t>
      </w:r>
      <w:r w:rsidR="00FF2162" w:rsidRPr="007C6DB4">
        <w:rPr>
          <w:lang w:val="fr-CH"/>
        </w:rPr>
        <w:t xml:space="preserve"> </w:t>
      </w:r>
      <w:r w:rsidRPr="007C6DB4">
        <w:rPr>
          <w:b/>
          <w:bCs/>
          <w:lang w:val="fr-CH"/>
        </w:rPr>
        <w:t xml:space="preserve">mise </w:t>
      </w:r>
      <w:r w:rsidR="002928BD" w:rsidRPr="007C6DB4">
        <w:rPr>
          <w:b/>
          <w:bCs/>
          <w:lang w:val="fr-CH"/>
        </w:rPr>
        <w:t>en conformité</w:t>
      </w:r>
      <w:r w:rsidR="003573D0">
        <w:rPr>
          <w:lang w:val="fr-CH"/>
        </w:rPr>
        <w:t xml:space="preserve"> de ces installations</w:t>
      </w:r>
      <w:r w:rsidR="002423FC" w:rsidRPr="007C6DB4">
        <w:rPr>
          <w:b/>
          <w:bCs/>
          <w:lang w:val="fr-CH"/>
        </w:rPr>
        <w:t xml:space="preserve">, </w:t>
      </w:r>
      <w:r w:rsidR="002423FC" w:rsidRPr="007C6DB4">
        <w:rPr>
          <w:lang w:val="fr-CH"/>
        </w:rPr>
        <w:t xml:space="preserve">pour les </w:t>
      </w:r>
      <w:r w:rsidR="002423FC" w:rsidRPr="007C6DB4">
        <w:rPr>
          <w:b/>
          <w:bCs/>
          <w:lang w:val="fr-CH"/>
        </w:rPr>
        <w:t>compléter</w:t>
      </w:r>
      <w:r w:rsidR="002423FC" w:rsidRPr="007C6DB4">
        <w:rPr>
          <w:lang w:val="fr-CH"/>
        </w:rPr>
        <w:t xml:space="preserve"> selon les besoins et pour en </w:t>
      </w:r>
      <w:r w:rsidR="002423FC" w:rsidRPr="007C6DB4">
        <w:rPr>
          <w:b/>
          <w:bCs/>
          <w:lang w:val="fr-CH"/>
        </w:rPr>
        <w:t>assurer un</w:t>
      </w:r>
      <w:r w:rsidR="00421BAC">
        <w:rPr>
          <w:b/>
          <w:bCs/>
          <w:lang w:val="fr-CH"/>
        </w:rPr>
        <w:t xml:space="preserve"> fonctionnement</w:t>
      </w:r>
      <w:r w:rsidR="002423FC" w:rsidRPr="007C6DB4">
        <w:rPr>
          <w:b/>
          <w:bCs/>
          <w:lang w:val="fr-CH"/>
        </w:rPr>
        <w:t xml:space="preserve"> </w:t>
      </w:r>
      <w:r w:rsidR="00A81C9F" w:rsidRPr="007C6DB4">
        <w:rPr>
          <w:b/>
          <w:bCs/>
          <w:lang w:val="fr-CH"/>
        </w:rPr>
        <w:t>économe et conforme au droit</w:t>
      </w:r>
      <w:r w:rsidR="002423FC" w:rsidRPr="007C6DB4">
        <w:rPr>
          <w:b/>
          <w:bCs/>
          <w:lang w:val="fr-CH"/>
        </w:rPr>
        <w:t>.</w:t>
      </w:r>
    </w:p>
    <w:p w14:paraId="2FA83303" w14:textId="308558ED" w:rsidR="0088695B" w:rsidRPr="007C6DB4" w:rsidRDefault="0088695B" w:rsidP="0088695B">
      <w:pPr>
        <w:rPr>
          <w:lang w:val="fr-CH"/>
        </w:rPr>
      </w:pPr>
      <w:r w:rsidRPr="007C6DB4">
        <w:rPr>
          <w:lang w:val="fr-CH"/>
        </w:rPr>
        <w:t>Axes principaux</w:t>
      </w:r>
      <w:r w:rsidR="00463683" w:rsidRPr="007C6DB4">
        <w:rPr>
          <w:lang w:val="fr-CH"/>
        </w:rPr>
        <w:t> :</w:t>
      </w:r>
    </w:p>
    <w:p w14:paraId="3D70CF36" w14:textId="58A1F315" w:rsidR="0088695B" w:rsidRPr="007C6DB4" w:rsidRDefault="00EB0CBD">
      <w:pPr>
        <w:pStyle w:val="Listenabsatz"/>
        <w:numPr>
          <w:ilvl w:val="0"/>
          <w:numId w:val="5"/>
        </w:numPr>
        <w:rPr>
          <w:lang w:val="fr-CH"/>
        </w:rPr>
      </w:pPr>
      <w:r>
        <w:rPr>
          <w:lang w:val="fr-CH"/>
        </w:rPr>
        <w:t>Mettre</w:t>
      </w:r>
      <w:r w:rsidRPr="007C6DB4">
        <w:rPr>
          <w:lang w:val="fr-CH"/>
        </w:rPr>
        <w:t xml:space="preserve"> </w:t>
      </w:r>
      <w:r w:rsidR="002928BD" w:rsidRPr="007C6DB4">
        <w:rPr>
          <w:lang w:val="fr-CH"/>
        </w:rPr>
        <w:t>en conformité</w:t>
      </w:r>
      <w:r w:rsidR="0088695B" w:rsidRPr="007C6DB4">
        <w:rPr>
          <w:lang w:val="fr-CH"/>
        </w:rPr>
        <w:t xml:space="preserve"> des </w:t>
      </w:r>
      <w:r w:rsidR="002928BD" w:rsidRPr="007C6DB4">
        <w:rPr>
          <w:lang w:val="fr-CH"/>
        </w:rPr>
        <w:t>installations</w:t>
      </w:r>
      <w:r w:rsidR="0088695B" w:rsidRPr="007C6DB4">
        <w:rPr>
          <w:lang w:val="fr-CH"/>
        </w:rPr>
        <w:t xml:space="preserve"> </w:t>
      </w:r>
      <w:r w:rsidR="0018139F">
        <w:rPr>
          <w:lang w:val="fr-CH"/>
        </w:rPr>
        <w:t>publiques</w:t>
      </w:r>
      <w:r w:rsidR="0018139F" w:rsidRPr="007C6DB4">
        <w:rPr>
          <w:lang w:val="fr-CH"/>
        </w:rPr>
        <w:t xml:space="preserve"> </w:t>
      </w:r>
      <w:r w:rsidR="0088695B" w:rsidRPr="007C6DB4">
        <w:rPr>
          <w:lang w:val="fr-CH"/>
        </w:rPr>
        <w:t>existantes</w:t>
      </w:r>
      <w:r w:rsidR="00ED691A" w:rsidRPr="007C6DB4">
        <w:rPr>
          <w:lang w:val="fr-CH"/>
        </w:rPr>
        <w:t xml:space="preserve"> et construction de nouvelles installations </w:t>
      </w:r>
      <w:r w:rsidR="0088695B" w:rsidRPr="007C6DB4">
        <w:rPr>
          <w:lang w:val="fr-CH"/>
        </w:rPr>
        <w:t xml:space="preserve">pour couvrir le </w:t>
      </w:r>
      <w:r w:rsidR="00A81C9F" w:rsidRPr="007C6DB4">
        <w:rPr>
          <w:lang w:val="fr-CH"/>
        </w:rPr>
        <w:t xml:space="preserve">territoire </w:t>
      </w:r>
      <w:r w:rsidR="0088695B" w:rsidRPr="007C6DB4">
        <w:rPr>
          <w:lang w:val="fr-CH"/>
        </w:rPr>
        <w:t>canton</w:t>
      </w:r>
      <w:r w:rsidR="00A81C9F" w:rsidRPr="007C6DB4">
        <w:rPr>
          <w:lang w:val="fr-CH"/>
        </w:rPr>
        <w:t>al</w:t>
      </w:r>
      <w:r w:rsidR="0088695B" w:rsidRPr="007C6DB4">
        <w:rPr>
          <w:lang w:val="fr-CH"/>
        </w:rPr>
        <w:t>.</w:t>
      </w:r>
    </w:p>
    <w:p w14:paraId="37D7F901" w14:textId="2E8130B7" w:rsidR="00A81C9F" w:rsidRPr="007C6DB4" w:rsidRDefault="00A81C9F">
      <w:pPr>
        <w:pStyle w:val="Listenabsatz"/>
        <w:numPr>
          <w:ilvl w:val="0"/>
          <w:numId w:val="5"/>
        </w:numPr>
        <w:rPr>
          <w:lang w:val="fr-CH"/>
        </w:rPr>
      </w:pPr>
      <w:r w:rsidRPr="007C6DB4">
        <w:rPr>
          <w:lang w:val="fr-CH"/>
        </w:rPr>
        <w:t xml:space="preserve">Assurer un fonctionnement économe, </w:t>
      </w:r>
      <w:r w:rsidR="00EC340C">
        <w:rPr>
          <w:lang w:val="fr-CH"/>
        </w:rPr>
        <w:t xml:space="preserve">répondant aux besoins </w:t>
      </w:r>
      <w:r w:rsidRPr="007C6DB4">
        <w:rPr>
          <w:lang w:val="fr-CH"/>
        </w:rPr>
        <w:t xml:space="preserve">et conforme à la </w:t>
      </w:r>
      <w:r w:rsidR="00EC340C">
        <w:rPr>
          <w:lang w:val="fr-CH"/>
        </w:rPr>
        <w:t>loi.</w:t>
      </w:r>
    </w:p>
    <w:p w14:paraId="05AEA520" w14:textId="36FE2B77" w:rsidR="0088695B" w:rsidRPr="007C6DB4" w:rsidRDefault="00EB0CBD">
      <w:pPr>
        <w:pStyle w:val="Listenabsatz"/>
        <w:numPr>
          <w:ilvl w:val="0"/>
          <w:numId w:val="5"/>
        </w:numPr>
        <w:rPr>
          <w:lang w:val="fr-CH"/>
        </w:rPr>
      </w:pPr>
      <w:r>
        <w:rPr>
          <w:lang w:val="fr-CH"/>
        </w:rPr>
        <w:t>Mettre</w:t>
      </w:r>
      <w:r w:rsidRPr="007C6DB4">
        <w:rPr>
          <w:lang w:val="fr-CH"/>
        </w:rPr>
        <w:t xml:space="preserve"> </w:t>
      </w:r>
      <w:r w:rsidR="00E90B22" w:rsidRPr="007C6DB4">
        <w:rPr>
          <w:lang w:val="fr-CH"/>
        </w:rPr>
        <w:t>en place</w:t>
      </w:r>
      <w:r w:rsidR="0088695B" w:rsidRPr="007C6DB4">
        <w:rPr>
          <w:lang w:val="fr-CH"/>
        </w:rPr>
        <w:t xml:space="preserve"> </w:t>
      </w:r>
      <w:r w:rsidR="001B4397">
        <w:rPr>
          <w:lang w:val="fr-CH"/>
        </w:rPr>
        <w:t>des</w:t>
      </w:r>
      <w:r w:rsidR="002E419D">
        <w:rPr>
          <w:lang w:val="fr-CH"/>
        </w:rPr>
        <w:t xml:space="preserve"> </w:t>
      </w:r>
      <w:r w:rsidR="0088695B" w:rsidRPr="007C6DB4">
        <w:rPr>
          <w:lang w:val="fr-CH"/>
        </w:rPr>
        <w:t xml:space="preserve">installations centralisées pour le traitement des eaux </w:t>
      </w:r>
      <w:r w:rsidR="00463683" w:rsidRPr="007C6DB4">
        <w:rPr>
          <w:lang w:val="fr-CH"/>
        </w:rPr>
        <w:t>de lavage.</w:t>
      </w:r>
    </w:p>
    <w:p w14:paraId="0CE84815" w14:textId="7A46F337" w:rsidR="0088695B" w:rsidRPr="007C6DB4" w:rsidRDefault="00E90B22" w:rsidP="00A81C9F">
      <w:pPr>
        <w:keepNext/>
        <w:rPr>
          <w:lang w:val="fr-CH"/>
        </w:rPr>
      </w:pPr>
      <w:r w:rsidRPr="007C6DB4">
        <w:rPr>
          <w:lang w:val="fr-CH"/>
        </w:rPr>
        <w:t>Sous-o</w:t>
      </w:r>
      <w:r w:rsidR="002423FC" w:rsidRPr="007C6DB4">
        <w:rPr>
          <w:lang w:val="fr-CH"/>
        </w:rPr>
        <w:t>bjectifs</w:t>
      </w:r>
      <w:r w:rsidRPr="007C6DB4">
        <w:rPr>
          <w:lang w:val="fr-CH"/>
        </w:rPr>
        <w:t> :</w:t>
      </w:r>
    </w:p>
    <w:p w14:paraId="6510D2DD" w14:textId="63C205D8" w:rsidR="00E90B22" w:rsidRPr="007C6DB4" w:rsidRDefault="00E90B22">
      <w:pPr>
        <w:pStyle w:val="Listenabsatz"/>
        <w:numPr>
          <w:ilvl w:val="0"/>
          <w:numId w:val="4"/>
        </w:numPr>
        <w:rPr>
          <w:lang w:val="fr-CH"/>
        </w:rPr>
      </w:pPr>
      <w:r w:rsidRPr="007C6DB4">
        <w:rPr>
          <w:lang w:val="fr-CH"/>
        </w:rPr>
        <w:t>Faire un état des lieux des installations existantes.</w:t>
      </w:r>
    </w:p>
    <w:p w14:paraId="60FC33D8" w14:textId="730E4286" w:rsidR="009B4562" w:rsidRPr="007C6DB4" w:rsidRDefault="009B4562">
      <w:pPr>
        <w:pStyle w:val="Listenabsatz"/>
        <w:numPr>
          <w:ilvl w:val="0"/>
          <w:numId w:val="4"/>
        </w:numPr>
        <w:rPr>
          <w:lang w:val="fr-CH"/>
        </w:rPr>
      </w:pPr>
      <w:r w:rsidRPr="007C6DB4">
        <w:rPr>
          <w:lang w:val="fr-CH"/>
        </w:rPr>
        <w:t xml:space="preserve">Définir les modalités de mise en conformité des installations </w:t>
      </w:r>
      <w:r w:rsidR="0018139F">
        <w:rPr>
          <w:lang w:val="fr-CH"/>
        </w:rPr>
        <w:t>publiques</w:t>
      </w:r>
      <w:r w:rsidR="0018139F" w:rsidRPr="007C6DB4">
        <w:rPr>
          <w:lang w:val="fr-CH"/>
        </w:rPr>
        <w:t xml:space="preserve"> </w:t>
      </w:r>
      <w:r w:rsidRPr="007C6DB4">
        <w:rPr>
          <w:lang w:val="fr-CH"/>
        </w:rPr>
        <w:t>existantes.</w:t>
      </w:r>
    </w:p>
    <w:p w14:paraId="465DD27D" w14:textId="77777777" w:rsidR="009B4562" w:rsidRPr="007C6DB4" w:rsidRDefault="009B4562">
      <w:pPr>
        <w:pStyle w:val="Listenabsatz"/>
        <w:numPr>
          <w:ilvl w:val="0"/>
          <w:numId w:val="4"/>
        </w:numPr>
        <w:rPr>
          <w:lang w:val="fr-CH"/>
        </w:rPr>
      </w:pPr>
      <w:r w:rsidRPr="007C6DB4">
        <w:rPr>
          <w:lang w:val="fr-CH"/>
        </w:rPr>
        <w:t>Adapter la gestion aux particularités cantonales (topographie, structures d’exploitation).</w:t>
      </w:r>
    </w:p>
    <w:p w14:paraId="01BD9437" w14:textId="77777777" w:rsidR="009B4562" w:rsidRPr="007C6DB4" w:rsidRDefault="009B4562">
      <w:pPr>
        <w:pStyle w:val="Listenabsatz"/>
        <w:numPr>
          <w:ilvl w:val="0"/>
          <w:numId w:val="4"/>
        </w:numPr>
        <w:rPr>
          <w:lang w:val="fr-CH"/>
        </w:rPr>
      </w:pPr>
      <w:r w:rsidRPr="007C6DB4">
        <w:rPr>
          <w:lang w:val="fr-CH"/>
        </w:rPr>
        <w:t>Présenter des solutions optimales sur le plan économique.</w:t>
      </w:r>
    </w:p>
    <w:p w14:paraId="672766FD" w14:textId="57FA17CA" w:rsidR="0088695B" w:rsidRPr="007C6DB4" w:rsidRDefault="002423FC">
      <w:pPr>
        <w:pStyle w:val="Listenabsatz"/>
        <w:numPr>
          <w:ilvl w:val="0"/>
          <w:numId w:val="4"/>
        </w:numPr>
        <w:rPr>
          <w:lang w:val="fr-CH"/>
        </w:rPr>
      </w:pPr>
      <w:r w:rsidRPr="007C6DB4">
        <w:rPr>
          <w:lang w:val="fr-CH"/>
        </w:rPr>
        <w:t>Assurer un accès</w:t>
      </w:r>
      <w:r w:rsidR="0088695B" w:rsidRPr="007C6DB4">
        <w:rPr>
          <w:lang w:val="fr-CH"/>
        </w:rPr>
        <w:t xml:space="preserve"> à tous les utilisateurs valaisans de </w:t>
      </w:r>
      <w:r w:rsidR="00463683" w:rsidRPr="007C6DB4">
        <w:rPr>
          <w:lang w:val="fr-CH"/>
        </w:rPr>
        <w:t>pph</w:t>
      </w:r>
      <w:r w:rsidR="0088695B" w:rsidRPr="007C6DB4">
        <w:rPr>
          <w:lang w:val="fr-CH"/>
        </w:rPr>
        <w:t xml:space="preserve"> (agriculture, espaces verts, paysagistes, communes, terrains de sport) à </w:t>
      </w:r>
      <w:r w:rsidR="00463683" w:rsidRPr="007C6DB4">
        <w:rPr>
          <w:lang w:val="fr-CH"/>
        </w:rPr>
        <w:t xml:space="preserve">des installations </w:t>
      </w:r>
      <w:r w:rsidR="009D42D7">
        <w:rPr>
          <w:lang w:val="fr-CH"/>
        </w:rPr>
        <w:t xml:space="preserve">publiques </w:t>
      </w:r>
      <w:r w:rsidR="00463683" w:rsidRPr="007C6DB4">
        <w:rPr>
          <w:lang w:val="fr-CH"/>
        </w:rPr>
        <w:t>conformes</w:t>
      </w:r>
      <w:r w:rsidR="0088695B" w:rsidRPr="007C6DB4">
        <w:rPr>
          <w:lang w:val="fr-CH"/>
        </w:rPr>
        <w:t>.</w:t>
      </w:r>
    </w:p>
    <w:p w14:paraId="41B97AE7" w14:textId="5DFEDF00" w:rsidR="00D307F0" w:rsidRPr="007C6DB4" w:rsidRDefault="00D307F0">
      <w:pPr>
        <w:pStyle w:val="Listenabsatz"/>
        <w:numPr>
          <w:ilvl w:val="0"/>
          <w:numId w:val="4"/>
        </w:numPr>
        <w:rPr>
          <w:lang w:val="fr-CH"/>
        </w:rPr>
      </w:pPr>
      <w:r w:rsidRPr="007C6DB4">
        <w:rPr>
          <w:lang w:val="fr-CH"/>
        </w:rPr>
        <w:t xml:space="preserve">Promouvoir et faciliter une utilisation des </w:t>
      </w:r>
      <w:r w:rsidR="00463683" w:rsidRPr="007C6DB4">
        <w:rPr>
          <w:lang w:val="fr-CH"/>
        </w:rPr>
        <w:t>pph</w:t>
      </w:r>
      <w:r w:rsidRPr="007C6DB4">
        <w:rPr>
          <w:lang w:val="fr-CH"/>
        </w:rPr>
        <w:t xml:space="preserve"> conforme à la législation.</w:t>
      </w:r>
    </w:p>
    <w:p w14:paraId="0771FFD9" w14:textId="36DC0BA7" w:rsidR="00D307F0" w:rsidRPr="007C6DB4" w:rsidRDefault="00D307F0">
      <w:pPr>
        <w:pStyle w:val="Listenabsatz"/>
        <w:numPr>
          <w:ilvl w:val="0"/>
          <w:numId w:val="4"/>
        </w:numPr>
        <w:rPr>
          <w:lang w:val="fr-CH"/>
        </w:rPr>
      </w:pPr>
      <w:r w:rsidRPr="007C6DB4">
        <w:rPr>
          <w:lang w:val="fr-CH"/>
        </w:rPr>
        <w:t xml:space="preserve">Réduire significativement la charge en </w:t>
      </w:r>
      <w:r w:rsidR="00463683" w:rsidRPr="007C6DB4">
        <w:rPr>
          <w:lang w:val="fr-CH"/>
        </w:rPr>
        <w:t>pph</w:t>
      </w:r>
      <w:r w:rsidRPr="007C6DB4">
        <w:rPr>
          <w:lang w:val="fr-CH"/>
        </w:rPr>
        <w:t xml:space="preserve"> dans les eaux valaisannes.</w:t>
      </w:r>
    </w:p>
    <w:p w14:paraId="47FC9BDC" w14:textId="2A8B5EE8" w:rsidR="00D307F0" w:rsidRPr="007C6DB4" w:rsidRDefault="00D307F0">
      <w:pPr>
        <w:pStyle w:val="Listenabsatz"/>
        <w:numPr>
          <w:ilvl w:val="0"/>
          <w:numId w:val="4"/>
        </w:numPr>
        <w:rPr>
          <w:lang w:val="fr-CH"/>
        </w:rPr>
      </w:pPr>
      <w:r w:rsidRPr="007C6DB4">
        <w:rPr>
          <w:lang w:val="fr-CH"/>
        </w:rPr>
        <w:t xml:space="preserve">Assurer </w:t>
      </w:r>
      <w:r w:rsidR="00AC5A84">
        <w:rPr>
          <w:lang w:val="fr-CH"/>
        </w:rPr>
        <w:t>la conformité des</w:t>
      </w:r>
      <w:r w:rsidRPr="007C6DB4">
        <w:rPr>
          <w:lang w:val="fr-CH"/>
        </w:rPr>
        <w:t xml:space="preserve"> solutions techniques retenues</w:t>
      </w:r>
      <w:r w:rsidR="00463683" w:rsidRPr="007C6DB4">
        <w:rPr>
          <w:lang w:val="fr-CH"/>
        </w:rPr>
        <w:t>.</w:t>
      </w:r>
    </w:p>
    <w:p w14:paraId="5AE79BAA" w14:textId="0052429E" w:rsidR="009443BD" w:rsidRPr="007C6DB4" w:rsidRDefault="00F11F08" w:rsidP="00803E40">
      <w:pPr>
        <w:pStyle w:val="berschrift1"/>
      </w:pPr>
      <w:bookmarkStart w:id="11" w:name="_Toc213313986"/>
      <w:bookmarkStart w:id="12" w:name="_Toc224292606"/>
      <w:r w:rsidRPr="007C6DB4">
        <w:t>S</w:t>
      </w:r>
      <w:r w:rsidR="00403AE9" w:rsidRPr="007C6DB4">
        <w:t>ituation</w:t>
      </w:r>
      <w:r w:rsidRPr="007C6DB4">
        <w:t xml:space="preserve"> actuelle</w:t>
      </w:r>
      <w:bookmarkEnd w:id="11"/>
      <w:bookmarkEnd w:id="12"/>
    </w:p>
    <w:p w14:paraId="17238CD1" w14:textId="3C7D644D" w:rsidR="003A0B83" w:rsidRPr="007C6DB4" w:rsidRDefault="005D04DA" w:rsidP="00803E40">
      <w:pPr>
        <w:pStyle w:val="berschrift2"/>
      </w:pPr>
      <w:r w:rsidRPr="007C6DB4">
        <w:t>R</w:t>
      </w:r>
      <w:r w:rsidR="00FB6B10" w:rsidRPr="007C6DB4">
        <w:t>emplissage</w:t>
      </w:r>
    </w:p>
    <w:p w14:paraId="4183AC65" w14:textId="6372F77B" w:rsidR="00563BE3" w:rsidRDefault="008E4B40" w:rsidP="003A0B83">
      <w:pPr>
        <w:tabs>
          <w:tab w:val="left" w:pos="1540"/>
        </w:tabs>
        <w:rPr>
          <w:lang w:val="fr-CH"/>
        </w:rPr>
      </w:pPr>
      <w:r w:rsidRPr="007C6DB4">
        <w:rPr>
          <w:lang w:val="fr-CH"/>
        </w:rPr>
        <w:t>Les installations de remplissage</w:t>
      </w:r>
      <w:r w:rsidR="001F44D8">
        <w:rPr>
          <w:lang w:val="fr-CH"/>
        </w:rPr>
        <w:t xml:space="preserve"> publiques</w:t>
      </w:r>
      <w:r w:rsidRPr="007C6DB4">
        <w:rPr>
          <w:lang w:val="fr-CH"/>
        </w:rPr>
        <w:t xml:space="preserve"> </w:t>
      </w:r>
      <w:r w:rsidR="00563BE3">
        <w:rPr>
          <w:lang w:val="fr-CH"/>
        </w:rPr>
        <w:t xml:space="preserve">peuvent être divisés en </w:t>
      </w:r>
      <w:r w:rsidR="00563BE3" w:rsidRPr="00563BE3">
        <w:rPr>
          <w:b/>
          <w:bCs/>
          <w:lang w:val="fr-CH"/>
        </w:rPr>
        <w:t>deux catégories :</w:t>
      </w:r>
    </w:p>
    <w:p w14:paraId="6A3BA220" w14:textId="0A1ACDF2" w:rsidR="00563BE3" w:rsidRPr="002A24E2" w:rsidRDefault="00563BE3" w:rsidP="002A24E2">
      <w:pPr>
        <w:tabs>
          <w:tab w:val="left" w:pos="1540"/>
        </w:tabs>
        <w:rPr>
          <w:lang w:val="fr-CH"/>
        </w:rPr>
      </w:pPr>
      <w:r w:rsidRPr="002A24E2">
        <w:rPr>
          <w:lang w:val="fr-CH"/>
        </w:rPr>
        <w:t xml:space="preserve">Les </w:t>
      </w:r>
      <w:r w:rsidRPr="002A24E2">
        <w:rPr>
          <w:b/>
          <w:bCs/>
          <w:lang w:val="fr-CH"/>
        </w:rPr>
        <w:t>petites installations</w:t>
      </w:r>
      <w:r w:rsidRPr="002A24E2">
        <w:rPr>
          <w:lang w:val="fr-CH"/>
        </w:rPr>
        <w:t xml:space="preserve">, qui </w:t>
      </w:r>
      <w:r w:rsidR="008C4A56" w:rsidRPr="002A24E2">
        <w:rPr>
          <w:lang w:val="fr-CH"/>
        </w:rPr>
        <w:t>se limitent/résument</w:t>
      </w:r>
      <w:r w:rsidRPr="002A24E2">
        <w:rPr>
          <w:lang w:val="fr-CH"/>
        </w:rPr>
        <w:t xml:space="preserve"> souvent </w:t>
      </w:r>
      <w:r w:rsidR="008C4A56" w:rsidRPr="002A24E2">
        <w:rPr>
          <w:lang w:val="fr-CH"/>
        </w:rPr>
        <w:t xml:space="preserve">à </w:t>
      </w:r>
      <w:r w:rsidRPr="002A24E2">
        <w:rPr>
          <w:lang w:val="fr-CH"/>
        </w:rPr>
        <w:t>un raccordement d'eau</w:t>
      </w:r>
      <w:r w:rsidR="009D42D7">
        <w:rPr>
          <w:lang w:val="fr-CH"/>
        </w:rPr>
        <w:t xml:space="preserve"> </w:t>
      </w:r>
      <w:r w:rsidR="009D42D7" w:rsidRPr="009D42D7">
        <w:rPr>
          <w:lang w:val="fr-CH"/>
        </w:rPr>
        <w:t xml:space="preserve">d'un diamètre </w:t>
      </w:r>
      <w:r w:rsidR="009D42D7">
        <w:rPr>
          <w:lang w:val="fr-CH"/>
        </w:rPr>
        <w:t xml:space="preserve">en général </w:t>
      </w:r>
      <w:r w:rsidR="009D42D7" w:rsidRPr="009D42D7">
        <w:rPr>
          <w:lang w:val="fr-CH"/>
        </w:rPr>
        <w:t>inférieur ou égal à un pouce</w:t>
      </w:r>
      <w:r w:rsidRPr="002A24E2">
        <w:rPr>
          <w:lang w:val="fr-CH"/>
        </w:rPr>
        <w:t xml:space="preserve">. Elles sont réparties dans </w:t>
      </w:r>
      <w:r w:rsidR="00A567E7" w:rsidRPr="002A24E2">
        <w:rPr>
          <w:lang w:val="fr-CH"/>
        </w:rPr>
        <w:t xml:space="preserve">les zones de cultures spéciales </w:t>
      </w:r>
      <w:r w:rsidR="008C4A56" w:rsidRPr="002A24E2">
        <w:rPr>
          <w:lang w:val="fr-CH"/>
        </w:rPr>
        <w:t xml:space="preserve">et </w:t>
      </w:r>
      <w:r w:rsidRPr="002A24E2">
        <w:rPr>
          <w:lang w:val="fr-CH"/>
        </w:rPr>
        <w:t xml:space="preserve">sont souvent situées à proximité des parcelles. Leur accès n'est ni surveillé, ni consigné. Dans la plupart des cas, il n'existe pas de dispositif contre les </w:t>
      </w:r>
      <w:r w:rsidR="001B4397" w:rsidRPr="002A24E2">
        <w:rPr>
          <w:lang w:val="fr-CH"/>
        </w:rPr>
        <w:t xml:space="preserve">risques </w:t>
      </w:r>
      <w:r w:rsidRPr="002A24E2">
        <w:rPr>
          <w:lang w:val="fr-CH"/>
        </w:rPr>
        <w:t>de déversements et de débordements. Ces installations de remplissage sont souvent alimentées par le réseau d'irrigation</w:t>
      </w:r>
      <w:r w:rsidR="002E419D" w:rsidRPr="002A24E2">
        <w:rPr>
          <w:lang w:val="fr-CH"/>
        </w:rPr>
        <w:t xml:space="preserve"> (eau non potable)</w:t>
      </w:r>
      <w:r w:rsidRPr="002A24E2">
        <w:rPr>
          <w:lang w:val="fr-CH"/>
        </w:rPr>
        <w:t>, ce qui est conforme au droit. Elles ne sont, pour l’instant, pas répertoriées.</w:t>
      </w:r>
    </w:p>
    <w:p w14:paraId="2235ED72" w14:textId="0718017B" w:rsidR="00563BE3" w:rsidRDefault="00563BE3" w:rsidP="002A24E2">
      <w:pPr>
        <w:tabs>
          <w:tab w:val="left" w:pos="1540"/>
        </w:tabs>
        <w:rPr>
          <w:lang w:val="fr-CH"/>
        </w:rPr>
      </w:pPr>
      <w:r w:rsidRPr="002A24E2">
        <w:rPr>
          <w:lang w:val="fr-CH"/>
        </w:rPr>
        <w:t>Les</w:t>
      </w:r>
      <w:r w:rsidRPr="002A24E2">
        <w:rPr>
          <w:b/>
          <w:bCs/>
          <w:lang w:val="fr-CH"/>
        </w:rPr>
        <w:t xml:space="preserve"> installations de remplissage </w:t>
      </w:r>
      <w:r w:rsidR="009771DC" w:rsidRPr="002A24E2">
        <w:rPr>
          <w:b/>
          <w:bCs/>
          <w:lang w:val="fr-CH"/>
        </w:rPr>
        <w:t xml:space="preserve">publiques </w:t>
      </w:r>
      <w:r w:rsidRPr="002A24E2">
        <w:rPr>
          <w:b/>
          <w:bCs/>
          <w:lang w:val="fr-CH"/>
        </w:rPr>
        <w:t>principa</w:t>
      </w:r>
      <w:r w:rsidR="00FF2DAC" w:rsidRPr="002A24E2">
        <w:rPr>
          <w:b/>
          <w:bCs/>
          <w:lang w:val="fr-CH"/>
        </w:rPr>
        <w:t>les</w:t>
      </w:r>
      <w:r w:rsidR="00F23567" w:rsidRPr="002A24E2">
        <w:rPr>
          <w:b/>
          <w:bCs/>
          <w:lang w:val="fr-CH"/>
        </w:rPr>
        <w:t xml:space="preserve"> </w:t>
      </w:r>
      <w:r w:rsidR="00F23567" w:rsidRPr="002A24E2">
        <w:rPr>
          <w:lang w:val="fr-CH"/>
        </w:rPr>
        <w:t>existantes</w:t>
      </w:r>
      <w:r w:rsidRPr="002A24E2">
        <w:rPr>
          <w:lang w:val="fr-CH"/>
        </w:rPr>
        <w:t xml:space="preserve"> se caractérisent par une utilisation plus fréquente, un nombre d’utilisateur plus élevé, un débit d'eau plus impor</w:t>
      </w:r>
      <w:r w:rsidRPr="002A24E2">
        <w:rPr>
          <w:lang w:val="fr-CH"/>
        </w:rPr>
        <w:lastRenderedPageBreak/>
        <w:t>tant, un tuyau de type col de cygne et/ou des surfaces bétonnées.</w:t>
      </w:r>
      <w:r w:rsidR="00606929" w:rsidRPr="002A24E2">
        <w:rPr>
          <w:lang w:val="fr-CH"/>
        </w:rPr>
        <w:t xml:space="preserve"> Cette catégorie comprend également toutes les installations se trouvant dans l’aire d’une installation de lavage.</w:t>
      </w:r>
      <w:r w:rsidRPr="002A24E2">
        <w:rPr>
          <w:lang w:val="fr-CH"/>
        </w:rPr>
        <w:t xml:space="preserve"> Elles sont souvent </w:t>
      </w:r>
      <w:r w:rsidR="00606929" w:rsidRPr="002A24E2">
        <w:rPr>
          <w:lang w:val="fr-CH"/>
        </w:rPr>
        <w:t>mises</w:t>
      </w:r>
      <w:r w:rsidRPr="002A24E2">
        <w:rPr>
          <w:lang w:val="fr-CH"/>
        </w:rPr>
        <w:t xml:space="preserve"> à disposition par une collectivité. Leur conformité légale est variable. </w:t>
      </w:r>
      <w:r w:rsidR="001B4397" w:rsidRPr="002A24E2">
        <w:rPr>
          <w:lang w:val="fr-CH"/>
        </w:rPr>
        <w:t>Bien qu’</w:t>
      </w:r>
      <w:r w:rsidR="00A567E7" w:rsidRPr="002A24E2">
        <w:rPr>
          <w:lang w:val="fr-CH"/>
        </w:rPr>
        <w:t xml:space="preserve">elles </w:t>
      </w:r>
      <w:r w:rsidRPr="002A24E2">
        <w:rPr>
          <w:lang w:val="fr-CH"/>
        </w:rPr>
        <w:t>so</w:t>
      </w:r>
      <w:r w:rsidR="001B4397" w:rsidRPr="002A24E2">
        <w:rPr>
          <w:lang w:val="fr-CH"/>
        </w:rPr>
        <w:t>ie</w:t>
      </w:r>
      <w:r w:rsidRPr="002A24E2">
        <w:rPr>
          <w:lang w:val="fr-CH"/>
        </w:rPr>
        <w:t>nt équipées d’une surface en dur, la protection de l’eau n’est pas toujours assuré</w:t>
      </w:r>
      <w:r w:rsidR="00264E9F" w:rsidRPr="002A24E2">
        <w:rPr>
          <w:lang w:val="fr-CH"/>
        </w:rPr>
        <w:t>e. Souvent, des dispositifs pour éviter qu’un liquide déversé puisse être contenu sur place et évacué séparément,</w:t>
      </w:r>
      <w:r w:rsidR="00A567E7" w:rsidRPr="002A24E2">
        <w:rPr>
          <w:lang w:val="fr-CH"/>
        </w:rPr>
        <w:t xml:space="preserve"> font défaut. </w:t>
      </w:r>
      <w:r w:rsidR="002E419D" w:rsidRPr="002A24E2">
        <w:rPr>
          <w:lang w:val="fr-CH"/>
        </w:rPr>
        <w:t>L</w:t>
      </w:r>
      <w:r w:rsidR="00264E9F" w:rsidRPr="002A24E2">
        <w:rPr>
          <w:lang w:val="fr-CH"/>
        </w:rPr>
        <w:t>'utilisateur n'</w:t>
      </w:r>
      <w:r w:rsidR="002E419D" w:rsidRPr="002A24E2">
        <w:rPr>
          <w:lang w:val="fr-CH"/>
        </w:rPr>
        <w:t xml:space="preserve">en </w:t>
      </w:r>
      <w:r w:rsidR="00264E9F" w:rsidRPr="002A24E2">
        <w:rPr>
          <w:lang w:val="fr-CH"/>
        </w:rPr>
        <w:t>a pas</w:t>
      </w:r>
      <w:r w:rsidR="00FF2DAC" w:rsidRPr="002A24E2">
        <w:rPr>
          <w:lang w:val="fr-CH"/>
        </w:rPr>
        <w:t xml:space="preserve"> toujours</w:t>
      </w:r>
      <w:r w:rsidR="00264E9F" w:rsidRPr="002A24E2">
        <w:rPr>
          <w:lang w:val="fr-CH"/>
        </w:rPr>
        <w:t xml:space="preserve"> conscience.</w:t>
      </w:r>
      <w:r w:rsidR="00F23567" w:rsidRPr="002A24E2">
        <w:rPr>
          <w:lang w:val="fr-CH"/>
        </w:rPr>
        <w:t xml:space="preserve"> </w:t>
      </w:r>
      <w:r w:rsidR="00A567E7" w:rsidRPr="002A24E2">
        <w:rPr>
          <w:lang w:val="fr-CH"/>
        </w:rPr>
        <w:t>C</w:t>
      </w:r>
      <w:r w:rsidR="0028258C" w:rsidRPr="002A24E2">
        <w:rPr>
          <w:lang w:val="fr-CH"/>
        </w:rPr>
        <w:t>es installations ne sont pas non plus inventoriées, exceptées celles sises dans l’aire des installations de lavage.</w:t>
      </w:r>
    </w:p>
    <w:p w14:paraId="7A3247BE" w14:textId="00298AA5" w:rsidR="000433EC" w:rsidRPr="007C6DB4" w:rsidRDefault="005D04DA" w:rsidP="00803E40">
      <w:pPr>
        <w:pStyle w:val="berschrift2"/>
      </w:pPr>
      <w:r w:rsidRPr="007C6DB4">
        <w:t>L</w:t>
      </w:r>
      <w:r w:rsidR="000433EC" w:rsidRPr="007C6DB4">
        <w:t>avage</w:t>
      </w:r>
    </w:p>
    <w:p w14:paraId="4195B9E3" w14:textId="6565F8C1" w:rsidR="00FB6B10" w:rsidRDefault="00FB6B10" w:rsidP="00FB6B10">
      <w:pPr>
        <w:rPr>
          <w:lang w:val="fr-CH"/>
        </w:rPr>
      </w:pPr>
      <w:r w:rsidRPr="007C6DB4">
        <w:rPr>
          <w:lang w:val="fr-CH"/>
        </w:rPr>
        <w:t xml:space="preserve">Sur la base de la directive du SEN de 1989, 17 installations </w:t>
      </w:r>
      <w:r w:rsidR="0018139F">
        <w:rPr>
          <w:lang w:val="fr-CH"/>
        </w:rPr>
        <w:t>publiques</w:t>
      </w:r>
      <w:r w:rsidR="0018139F" w:rsidRPr="007C6DB4">
        <w:rPr>
          <w:lang w:val="fr-CH"/>
        </w:rPr>
        <w:t xml:space="preserve"> </w:t>
      </w:r>
      <w:r w:rsidRPr="007C6DB4">
        <w:rPr>
          <w:lang w:val="fr-CH"/>
        </w:rPr>
        <w:t xml:space="preserve">de lavage (liste </w:t>
      </w:r>
      <w:r w:rsidR="0094529B">
        <w:rPr>
          <w:lang w:val="fr-CH"/>
        </w:rPr>
        <w:t xml:space="preserve">en </w:t>
      </w:r>
      <w:r w:rsidRPr="007C6DB4">
        <w:rPr>
          <w:lang w:val="fr-CH"/>
        </w:rPr>
        <w:t xml:space="preserve">annexe) ont été construites. Elles se composent, pour la plupart, d’un tunnel de lavage équipé d’un tuyau de lavage à haute pression et d’une grille d’écoulement. </w:t>
      </w:r>
      <w:r w:rsidR="00A6538B">
        <w:rPr>
          <w:lang w:val="fr-CH"/>
        </w:rPr>
        <w:t xml:space="preserve">Leurs différents </w:t>
      </w:r>
      <w:r w:rsidRPr="007C6DB4">
        <w:rPr>
          <w:lang w:val="fr-CH"/>
        </w:rPr>
        <w:t>systèmes de traitement de l’eau de lavage sont décrits ci-après.</w:t>
      </w:r>
    </w:p>
    <w:p w14:paraId="7C105E15" w14:textId="6339FCFA" w:rsidR="00E833BB" w:rsidRPr="007C6DB4" w:rsidRDefault="00E833BB" w:rsidP="00FB6B10">
      <w:pPr>
        <w:rPr>
          <w:lang w:val="fr-CH"/>
        </w:rPr>
      </w:pPr>
      <w:r w:rsidRPr="00E833BB">
        <w:rPr>
          <w:lang w:val="fr-CH"/>
        </w:rPr>
        <w:t xml:space="preserve">Dans </w:t>
      </w:r>
      <w:r>
        <w:rPr>
          <w:lang w:val="fr-CH"/>
        </w:rPr>
        <w:t xml:space="preserve">plusieurs </w:t>
      </w:r>
      <w:r w:rsidRPr="00E833BB">
        <w:rPr>
          <w:lang w:val="fr-CH"/>
        </w:rPr>
        <w:t xml:space="preserve">cas, </w:t>
      </w:r>
      <w:r w:rsidR="00BF0BA8">
        <w:rPr>
          <w:lang w:val="fr-CH"/>
        </w:rPr>
        <w:t>elles</w:t>
      </w:r>
      <w:r w:rsidRPr="00E833BB">
        <w:rPr>
          <w:lang w:val="fr-CH"/>
        </w:rPr>
        <w:t xml:space="preserve"> ne sont pas ou pas suffisamment protégées contre une utilisation inappropriée. </w:t>
      </w:r>
      <w:r w:rsidR="001703AE">
        <w:rPr>
          <w:lang w:val="fr-CH"/>
        </w:rPr>
        <w:t>Par exemple, d</w:t>
      </w:r>
      <w:r w:rsidRPr="00E833BB">
        <w:rPr>
          <w:lang w:val="fr-CH"/>
        </w:rPr>
        <w:t xml:space="preserve">es restes de bouillie </w:t>
      </w:r>
      <w:r w:rsidR="001E0938">
        <w:rPr>
          <w:lang w:val="fr-CH"/>
        </w:rPr>
        <w:t>pourraient</w:t>
      </w:r>
      <w:r w:rsidRPr="00E833BB">
        <w:rPr>
          <w:lang w:val="fr-CH"/>
        </w:rPr>
        <w:t xml:space="preserve"> être déversés sans </w:t>
      </w:r>
      <w:r w:rsidR="001703AE">
        <w:rPr>
          <w:lang w:val="fr-CH"/>
        </w:rPr>
        <w:t>sanction</w:t>
      </w:r>
      <w:r w:rsidR="002A24E2">
        <w:rPr>
          <w:lang w:val="fr-CH"/>
        </w:rPr>
        <w:t xml:space="preserve"> dans la grille d’écoulement (raccordée à la cuve, qui est reliée au système de traitement)</w:t>
      </w:r>
      <w:r w:rsidR="00EB304C">
        <w:rPr>
          <w:lang w:val="fr-CH"/>
        </w:rPr>
        <w:t>. La bonne pratique demande qu</w:t>
      </w:r>
      <w:r w:rsidR="00AB5724">
        <w:rPr>
          <w:lang w:val="fr-CH"/>
        </w:rPr>
        <w:t xml:space="preserve">e les inévitables résidus de bouillies de traitement </w:t>
      </w:r>
      <w:r w:rsidR="00EB304C">
        <w:rPr>
          <w:lang w:val="fr-CH"/>
        </w:rPr>
        <w:t xml:space="preserve">soient </w:t>
      </w:r>
      <w:r w:rsidR="00EB304C" w:rsidRPr="00EB304C">
        <w:rPr>
          <w:lang w:val="fr-CH"/>
        </w:rPr>
        <w:t>expulsés avec l'eau de rinçage, procédé au cours duquel ils sont répandus sur une surface aussi grande que possible dans la culture traitée, à une vitesse accrue.</w:t>
      </w:r>
    </w:p>
    <w:p w14:paraId="7689FC73" w14:textId="4D872557" w:rsidR="00187595" w:rsidRDefault="00187595" w:rsidP="00187595">
      <w:pPr>
        <w:rPr>
          <w:lang w:val="fr-CH"/>
        </w:rPr>
      </w:pPr>
      <w:r w:rsidRPr="007C6DB4">
        <w:rPr>
          <w:lang w:val="fr-CH"/>
        </w:rPr>
        <w:t xml:space="preserve">A ce jour, il n'existe pas de données consolidées sur </w:t>
      </w:r>
      <w:r w:rsidR="00A6538B">
        <w:rPr>
          <w:lang w:val="fr-CH"/>
        </w:rPr>
        <w:t>l’utilisation des</w:t>
      </w:r>
      <w:r w:rsidR="00A6538B" w:rsidRPr="007C6DB4">
        <w:rPr>
          <w:lang w:val="fr-CH"/>
        </w:rPr>
        <w:t xml:space="preserve"> </w:t>
      </w:r>
      <w:r w:rsidRPr="007C6DB4">
        <w:rPr>
          <w:lang w:val="fr-CH"/>
        </w:rPr>
        <w:t xml:space="preserve">17 installations existantes. Cela s'explique par le fait que la plupart sont librement accessibles et que la consommation en eau n'est pas mesurée. </w:t>
      </w:r>
      <w:r w:rsidR="00A6538B">
        <w:rPr>
          <w:lang w:val="fr-CH"/>
        </w:rPr>
        <w:t>Il manque</w:t>
      </w:r>
      <w:r w:rsidRPr="007C6DB4">
        <w:rPr>
          <w:lang w:val="fr-CH"/>
        </w:rPr>
        <w:t xml:space="preserve"> notamment </w:t>
      </w:r>
      <w:r w:rsidR="00A6538B">
        <w:rPr>
          <w:lang w:val="fr-CH"/>
        </w:rPr>
        <w:t>les</w:t>
      </w:r>
      <w:r w:rsidR="00A6538B" w:rsidRPr="007C6DB4">
        <w:rPr>
          <w:lang w:val="fr-CH"/>
        </w:rPr>
        <w:t xml:space="preserve"> </w:t>
      </w:r>
      <w:r w:rsidRPr="007C6DB4">
        <w:rPr>
          <w:lang w:val="fr-CH"/>
        </w:rPr>
        <w:t>données sur les volumes d'eau de lavage à traiter, que ce soit globalement ou par installation existante.</w:t>
      </w:r>
      <w:r w:rsidR="00472EF5">
        <w:rPr>
          <w:lang w:val="fr-CH"/>
        </w:rPr>
        <w:t xml:space="preserve"> </w:t>
      </w:r>
      <w:r w:rsidR="00472EF5" w:rsidRPr="00472EF5">
        <w:rPr>
          <w:lang w:val="fr-CH"/>
        </w:rPr>
        <w:t>Pour les 10 installations visitées dans le cadre de ce concept, le volume total d'eau de lavage produit annuellement</w:t>
      </w:r>
      <w:r w:rsidR="00A6538B">
        <w:rPr>
          <w:lang w:val="fr-CH"/>
        </w:rPr>
        <w:t xml:space="preserve"> est estimé</w:t>
      </w:r>
      <w:r w:rsidR="00472EF5" w:rsidRPr="00472EF5">
        <w:rPr>
          <w:lang w:val="fr-CH"/>
        </w:rPr>
        <w:t xml:space="preserve"> à 600</w:t>
      </w:r>
      <w:r w:rsidR="00472EF5">
        <w:rPr>
          <w:lang w:val="fr-CH"/>
        </w:rPr>
        <w:t> </w:t>
      </w:r>
      <w:r w:rsidR="00472EF5" w:rsidRPr="00472EF5">
        <w:rPr>
          <w:lang w:val="fr-CH"/>
        </w:rPr>
        <w:t>m</w:t>
      </w:r>
      <w:r w:rsidR="00472EF5" w:rsidRPr="00472EF5">
        <w:rPr>
          <w:vertAlign w:val="superscript"/>
          <w:lang w:val="fr-CH"/>
        </w:rPr>
        <w:t>3</w:t>
      </w:r>
      <w:r w:rsidR="00472EF5" w:rsidRPr="00472EF5">
        <w:rPr>
          <w:lang w:val="fr-CH"/>
        </w:rPr>
        <w:t xml:space="preserve">. En extrapolant à toutes les installations existantes, </w:t>
      </w:r>
      <w:r w:rsidR="00A6538B">
        <w:rPr>
          <w:lang w:val="fr-CH"/>
        </w:rPr>
        <w:t>ce volume est évalué</w:t>
      </w:r>
      <w:r w:rsidR="00472EF5" w:rsidRPr="00472EF5">
        <w:rPr>
          <w:lang w:val="fr-CH"/>
        </w:rPr>
        <w:t xml:space="preserve"> </w:t>
      </w:r>
      <w:r w:rsidR="00740DB4">
        <w:rPr>
          <w:lang w:val="fr-CH"/>
        </w:rPr>
        <w:t xml:space="preserve">à </w:t>
      </w:r>
      <w:r w:rsidR="00472EF5" w:rsidRPr="008E4B40">
        <w:rPr>
          <w:b/>
          <w:bCs/>
          <w:lang w:val="fr-CH"/>
        </w:rPr>
        <w:t>environ 1000</w:t>
      </w:r>
      <w:r w:rsidR="008E4B40" w:rsidRPr="008E4B40">
        <w:rPr>
          <w:b/>
          <w:bCs/>
          <w:lang w:val="fr-CH"/>
        </w:rPr>
        <w:t> </w:t>
      </w:r>
      <w:r w:rsidR="00472EF5" w:rsidRPr="008E4B40">
        <w:rPr>
          <w:b/>
          <w:bCs/>
          <w:lang w:val="fr-CH"/>
        </w:rPr>
        <w:t>m</w:t>
      </w:r>
      <w:r w:rsidR="00472EF5" w:rsidRPr="008E4B40">
        <w:rPr>
          <w:b/>
          <w:bCs/>
          <w:vertAlign w:val="superscript"/>
          <w:lang w:val="fr-CH"/>
        </w:rPr>
        <w:t>3</w:t>
      </w:r>
      <w:r w:rsidR="00472EF5" w:rsidRPr="008E4B40">
        <w:rPr>
          <w:b/>
          <w:bCs/>
          <w:lang w:val="fr-CH"/>
        </w:rPr>
        <w:t>/a</w:t>
      </w:r>
      <w:r w:rsidR="00A6538B">
        <w:rPr>
          <w:b/>
          <w:bCs/>
          <w:lang w:val="fr-CH"/>
        </w:rPr>
        <w:t>nnée</w:t>
      </w:r>
      <w:r w:rsidR="008E4B40">
        <w:rPr>
          <w:lang w:val="fr-CH"/>
        </w:rPr>
        <w:t>.</w:t>
      </w:r>
      <w:r w:rsidR="00EB304C">
        <w:rPr>
          <w:lang w:val="fr-CH"/>
        </w:rPr>
        <w:t xml:space="preserve"> </w:t>
      </w:r>
      <w:r w:rsidR="00EB304C" w:rsidRPr="00EB304C">
        <w:rPr>
          <w:lang w:val="fr-CH"/>
        </w:rPr>
        <w:t xml:space="preserve">Il n'existe aucune donnée sur les volumes d'eau de lavage </w:t>
      </w:r>
      <w:r w:rsidR="00740DB4">
        <w:rPr>
          <w:lang w:val="fr-CH"/>
        </w:rPr>
        <w:t xml:space="preserve">pour </w:t>
      </w:r>
      <w:r w:rsidR="00EB304C" w:rsidRPr="00EB304C">
        <w:rPr>
          <w:lang w:val="fr-CH"/>
        </w:rPr>
        <w:t>des applications non agricoles.</w:t>
      </w:r>
    </w:p>
    <w:p w14:paraId="79C4B945" w14:textId="4AD455E8" w:rsidR="00421BAC" w:rsidRDefault="00BF0BA8" w:rsidP="00421BAC">
      <w:pPr>
        <w:rPr>
          <w:lang w:val="fr-CH"/>
        </w:rPr>
      </w:pPr>
      <w:r>
        <w:rPr>
          <w:lang w:val="fr-CH"/>
        </w:rPr>
        <w:t>L</w:t>
      </w:r>
      <w:r w:rsidR="00421BAC" w:rsidRPr="007C6DB4">
        <w:rPr>
          <w:lang w:val="fr-CH"/>
        </w:rPr>
        <w:t xml:space="preserve">es installations existantes sont généralement bien perçues par les autorités communales. </w:t>
      </w:r>
      <w:r>
        <w:rPr>
          <w:lang w:val="fr-CH"/>
        </w:rPr>
        <w:t>Elles</w:t>
      </w:r>
      <w:r w:rsidR="00421BAC" w:rsidRPr="007C6DB4">
        <w:rPr>
          <w:lang w:val="fr-CH"/>
        </w:rPr>
        <w:t xml:space="preserve"> permettent d’une part de soutenir le tissu économique local en apportant une aide concrète aux agriculteurs. D’autre part, elles contribuent à améliorer la qualité des eaux de surface en favorisant une meilleure élimination des pph.</w:t>
      </w:r>
    </w:p>
    <w:p w14:paraId="3F273AB1" w14:textId="77777777" w:rsidR="001F50F8" w:rsidRPr="007C6DB4" w:rsidRDefault="001F50F8" w:rsidP="001F50F8">
      <w:pPr>
        <w:rPr>
          <w:lang w:val="fr-CH"/>
        </w:rPr>
      </w:pPr>
      <w:r w:rsidRPr="007C6DB4">
        <w:rPr>
          <w:lang w:val="fr-CH"/>
        </w:rPr>
        <w:t xml:space="preserve">Les solutions mobiles ne sont pas adaptées pour une utilisation en commun ; les installations </w:t>
      </w:r>
      <w:r>
        <w:rPr>
          <w:lang w:val="fr-CH"/>
        </w:rPr>
        <w:t>publiques</w:t>
      </w:r>
      <w:r w:rsidRPr="007C6DB4">
        <w:rPr>
          <w:lang w:val="fr-CH"/>
        </w:rPr>
        <w:t xml:space="preserve"> seront donc toujours fixes.</w:t>
      </w:r>
    </w:p>
    <w:p w14:paraId="55F2B0CA" w14:textId="05A90187" w:rsidR="005222B3" w:rsidRDefault="005222B3" w:rsidP="00803E40">
      <w:pPr>
        <w:pStyle w:val="berschrift2"/>
      </w:pPr>
      <w:r>
        <w:t>Traitement de</w:t>
      </w:r>
      <w:r w:rsidR="00C341E4">
        <w:t xml:space="preserve"> l’eau </w:t>
      </w:r>
      <w:r w:rsidR="003862DB">
        <w:t>de lavage</w:t>
      </w:r>
    </w:p>
    <w:p w14:paraId="4F9CD835" w14:textId="2AD4CC18" w:rsidR="003862DB" w:rsidRPr="003862DB" w:rsidRDefault="003862DB" w:rsidP="003862DB">
      <w:pPr>
        <w:rPr>
          <w:lang w:val="fr-CH"/>
        </w:rPr>
      </w:pPr>
      <w:r w:rsidRPr="003862DB">
        <w:rPr>
          <w:lang w:val="fr-CH"/>
        </w:rPr>
        <w:t xml:space="preserve">Les systèmes les plus répandus sont décrits dans les </w:t>
      </w:r>
      <w:r>
        <w:rPr>
          <w:lang w:val="fr-CH"/>
        </w:rPr>
        <w:t>paragraphes</w:t>
      </w:r>
      <w:r w:rsidRPr="003862DB">
        <w:rPr>
          <w:lang w:val="fr-CH"/>
        </w:rPr>
        <w:t xml:space="preserve"> suivants.</w:t>
      </w:r>
    </w:p>
    <w:p w14:paraId="6AD3D1D6" w14:textId="2F6A736F" w:rsidR="00B63A9D" w:rsidRPr="007C6DB4" w:rsidRDefault="00B63A9D" w:rsidP="00803E40">
      <w:pPr>
        <w:pStyle w:val="berschrift3"/>
      </w:pPr>
      <w:r w:rsidRPr="007C6DB4">
        <w:t>EpuWash</w:t>
      </w:r>
    </w:p>
    <w:p w14:paraId="784D76EE" w14:textId="6A00AA0F" w:rsidR="00B96DD6" w:rsidRPr="007C6DB4" w:rsidRDefault="00B96DD6" w:rsidP="00676C22">
      <w:pPr>
        <w:rPr>
          <w:lang w:val="fr-CH"/>
        </w:rPr>
      </w:pPr>
      <w:r w:rsidRPr="007C6DB4">
        <w:rPr>
          <w:lang w:val="fr-CH"/>
        </w:rPr>
        <w:t xml:space="preserve">Dans </w:t>
      </w:r>
      <w:r w:rsidR="000433EC" w:rsidRPr="007C6DB4">
        <w:rPr>
          <w:lang w:val="fr-CH"/>
        </w:rPr>
        <w:t>12 installations de lavage</w:t>
      </w:r>
      <w:r w:rsidRPr="007C6DB4">
        <w:rPr>
          <w:lang w:val="fr-CH"/>
        </w:rPr>
        <w:t xml:space="preserve">, </w:t>
      </w:r>
      <w:r w:rsidR="000433EC" w:rsidRPr="007C6DB4">
        <w:rPr>
          <w:lang w:val="fr-CH"/>
        </w:rPr>
        <w:t xml:space="preserve">le système mobile EpuWash est utilisé pour </w:t>
      </w:r>
      <w:r w:rsidRPr="007C6DB4">
        <w:rPr>
          <w:lang w:val="fr-CH"/>
        </w:rPr>
        <w:t>le traitement d</w:t>
      </w:r>
      <w:r w:rsidR="00D24F4D" w:rsidRPr="007C6DB4">
        <w:rPr>
          <w:lang w:val="fr-CH"/>
        </w:rPr>
        <w:t>e l’eau</w:t>
      </w:r>
      <w:r w:rsidR="000433EC" w:rsidRPr="007C6DB4">
        <w:rPr>
          <w:lang w:val="fr-CH"/>
        </w:rPr>
        <w:t xml:space="preserve">. </w:t>
      </w:r>
      <w:r w:rsidR="00676C22" w:rsidRPr="007C6DB4">
        <w:rPr>
          <w:lang w:val="fr-CH"/>
        </w:rPr>
        <w:t>U</w:t>
      </w:r>
      <w:r w:rsidRPr="007C6DB4">
        <w:rPr>
          <w:lang w:val="fr-CH"/>
        </w:rPr>
        <w:t>n réservoir de 10 m</w:t>
      </w:r>
      <w:r w:rsidRPr="007C6DB4">
        <w:rPr>
          <w:vertAlign w:val="superscript"/>
          <w:lang w:val="fr-CH"/>
        </w:rPr>
        <w:t>3</w:t>
      </w:r>
      <w:r w:rsidRPr="007C6DB4">
        <w:rPr>
          <w:lang w:val="fr-CH"/>
        </w:rPr>
        <w:t xml:space="preserve"> sert autant de décanteur que de citerne de stockage</w:t>
      </w:r>
      <w:r w:rsidR="00E826AA" w:rsidRPr="007C6DB4">
        <w:rPr>
          <w:lang w:val="fr-CH"/>
        </w:rPr>
        <w:t xml:space="preserve"> (Fig.</w:t>
      </w:r>
      <w:r w:rsidR="0033346B">
        <w:rPr>
          <w:lang w:val="fr-CH"/>
        </w:rPr>
        <w:t> </w:t>
      </w:r>
      <w:r w:rsidR="00E826AA" w:rsidRPr="007C6DB4">
        <w:rPr>
          <w:lang w:val="fr-CH"/>
        </w:rPr>
        <w:t>1)</w:t>
      </w:r>
      <w:r w:rsidRPr="007C6DB4">
        <w:rPr>
          <w:lang w:val="fr-CH"/>
        </w:rPr>
        <w:t>.</w:t>
      </w:r>
      <w:r w:rsidR="00676C22" w:rsidRPr="007C6DB4">
        <w:rPr>
          <w:lang w:val="fr-CH"/>
        </w:rPr>
        <w:t xml:space="preserve"> L</w:t>
      </w:r>
      <w:r w:rsidRPr="007C6DB4">
        <w:rPr>
          <w:lang w:val="fr-CH"/>
        </w:rPr>
        <w:t xml:space="preserve">orsque le réservoir est plein, </w:t>
      </w:r>
      <w:r w:rsidR="00173339" w:rsidRPr="007C6DB4">
        <w:rPr>
          <w:lang w:val="fr-CH"/>
        </w:rPr>
        <w:t xml:space="preserve">un mandataire amène </w:t>
      </w:r>
      <w:r w:rsidRPr="007C6DB4">
        <w:rPr>
          <w:lang w:val="fr-CH"/>
        </w:rPr>
        <w:t xml:space="preserve">la remorque EpuWash </w:t>
      </w:r>
      <w:r w:rsidR="00676C22" w:rsidRPr="007C6DB4">
        <w:rPr>
          <w:lang w:val="fr-CH"/>
        </w:rPr>
        <w:t>pour traiter l’eau de lavage en</w:t>
      </w:r>
      <w:r w:rsidRPr="007C6DB4">
        <w:rPr>
          <w:lang w:val="fr-CH"/>
        </w:rPr>
        <w:t xml:space="preserve"> </w:t>
      </w:r>
      <w:r w:rsidR="00D50C13" w:rsidRPr="007C6DB4">
        <w:rPr>
          <w:lang w:val="fr-CH"/>
        </w:rPr>
        <w:t xml:space="preserve">deux </w:t>
      </w:r>
      <w:r w:rsidRPr="007C6DB4">
        <w:rPr>
          <w:lang w:val="fr-CH"/>
        </w:rPr>
        <w:t>étapes :</w:t>
      </w:r>
    </w:p>
    <w:p w14:paraId="4ED873C2" w14:textId="77777777" w:rsidR="00B96DD6" w:rsidRPr="007C6DB4" w:rsidRDefault="00B96DD6">
      <w:pPr>
        <w:pStyle w:val="Listenabsatz"/>
        <w:numPr>
          <w:ilvl w:val="0"/>
          <w:numId w:val="11"/>
        </w:numPr>
        <w:jc w:val="left"/>
        <w:rPr>
          <w:lang w:val="fr-CH"/>
        </w:rPr>
      </w:pPr>
      <w:r w:rsidRPr="007C6DB4">
        <w:rPr>
          <w:lang w:val="fr-CH"/>
        </w:rPr>
        <w:lastRenderedPageBreak/>
        <w:t>Correction pH et décantation dans le réservoir existant</w:t>
      </w:r>
    </w:p>
    <w:p w14:paraId="60DDB783" w14:textId="77777777" w:rsidR="00B96DD6" w:rsidRPr="007C6DB4" w:rsidRDefault="00B96DD6">
      <w:pPr>
        <w:pStyle w:val="Listenabsatz"/>
        <w:numPr>
          <w:ilvl w:val="0"/>
          <w:numId w:val="11"/>
        </w:numPr>
        <w:jc w:val="left"/>
        <w:rPr>
          <w:lang w:val="fr-CH"/>
        </w:rPr>
      </w:pPr>
      <w:r w:rsidRPr="007C6DB4">
        <w:rPr>
          <w:lang w:val="fr-CH"/>
        </w:rPr>
        <w:t>Filtration sur charbon actif</w:t>
      </w:r>
    </w:p>
    <w:p w14:paraId="34D5F4DB" w14:textId="76F78B57" w:rsidR="00B96DD6" w:rsidRPr="007C6DB4" w:rsidRDefault="00B96DD6" w:rsidP="00B96DD6">
      <w:pPr>
        <w:jc w:val="left"/>
        <w:rPr>
          <w:lang w:val="fr-CH"/>
        </w:rPr>
      </w:pPr>
      <w:r w:rsidRPr="007C6DB4">
        <w:rPr>
          <w:lang w:val="fr-CH"/>
        </w:rPr>
        <w:t>L</w:t>
      </w:r>
      <w:r w:rsidR="00D50C13" w:rsidRPr="007C6DB4">
        <w:rPr>
          <w:lang w:val="fr-CH"/>
        </w:rPr>
        <w:t xml:space="preserve">’eau </w:t>
      </w:r>
      <w:r w:rsidRPr="007C6DB4">
        <w:rPr>
          <w:lang w:val="fr-CH"/>
        </w:rPr>
        <w:t>traitée</w:t>
      </w:r>
      <w:r w:rsidR="00D50C13" w:rsidRPr="007C6DB4">
        <w:rPr>
          <w:lang w:val="fr-CH"/>
        </w:rPr>
        <w:t xml:space="preserve"> est </w:t>
      </w:r>
      <w:r w:rsidRPr="007C6DB4">
        <w:rPr>
          <w:lang w:val="fr-CH"/>
        </w:rPr>
        <w:t>évacuée</w:t>
      </w:r>
      <w:r w:rsidR="00D50C13" w:rsidRPr="007C6DB4">
        <w:rPr>
          <w:lang w:val="fr-CH"/>
        </w:rPr>
        <w:t xml:space="preserve"> </w:t>
      </w:r>
      <w:r w:rsidRPr="007C6DB4">
        <w:rPr>
          <w:lang w:val="fr-CH"/>
        </w:rPr>
        <w:t xml:space="preserve">dans le réseau des </w:t>
      </w:r>
      <w:r w:rsidR="0094529B">
        <w:rPr>
          <w:lang w:val="fr-CH"/>
        </w:rPr>
        <w:t>eaux usée</w:t>
      </w:r>
      <w:r w:rsidR="0094529B" w:rsidRPr="007C6DB4">
        <w:rPr>
          <w:lang w:val="fr-CH"/>
        </w:rPr>
        <w:t>s</w:t>
      </w:r>
      <w:r w:rsidRPr="007C6DB4">
        <w:rPr>
          <w:lang w:val="fr-CH"/>
        </w:rPr>
        <w:t xml:space="preserve">, alors que les boues sont pompées et </w:t>
      </w:r>
      <w:r w:rsidR="001703AE">
        <w:rPr>
          <w:lang w:val="fr-CH"/>
        </w:rPr>
        <w:t>incinérées par une entreprise spécialisée</w:t>
      </w:r>
      <w:r w:rsidR="00524BCF">
        <w:rPr>
          <w:lang w:val="fr-CH"/>
        </w:rPr>
        <w:t xml:space="preserve"> lorsque leur quantité est trop élevée</w:t>
      </w:r>
      <w:r w:rsidR="001703AE">
        <w:rPr>
          <w:lang w:val="fr-CH"/>
        </w:rPr>
        <w:t>.</w:t>
      </w:r>
    </w:p>
    <w:p w14:paraId="6F9BD078" w14:textId="77777777" w:rsidR="00D24F4D" w:rsidRPr="007C6DB4" w:rsidRDefault="00B96DD6" w:rsidP="00B96DD6">
      <w:pPr>
        <w:jc w:val="left"/>
        <w:rPr>
          <w:lang w:val="fr-CH"/>
        </w:rPr>
      </w:pPr>
      <w:r w:rsidRPr="007C6DB4">
        <w:rPr>
          <w:lang w:val="fr-CH"/>
        </w:rPr>
        <w:t xml:space="preserve">L’accès au tunnel de lavage est libre et </w:t>
      </w:r>
      <w:r w:rsidR="009B4562" w:rsidRPr="007C6DB4">
        <w:rPr>
          <w:lang w:val="fr-CH"/>
        </w:rPr>
        <w:t>non</w:t>
      </w:r>
      <w:r w:rsidRPr="007C6DB4">
        <w:rPr>
          <w:lang w:val="fr-CH"/>
        </w:rPr>
        <w:t xml:space="preserve"> contrôlé. Pour activer le lavage à haute pression, un jeton est nécessaire. Les jetons n’étant pas spécifiques, n’importe quelle pièce de monnaie ou rondelle de bonne dimension actionne le lavage. Il n’</w:t>
      </w:r>
      <w:r w:rsidR="00A228FA" w:rsidRPr="007C6DB4">
        <w:rPr>
          <w:lang w:val="fr-CH"/>
        </w:rPr>
        <w:t xml:space="preserve">est </w:t>
      </w:r>
      <w:r w:rsidRPr="007C6DB4">
        <w:rPr>
          <w:lang w:val="fr-CH"/>
        </w:rPr>
        <w:t xml:space="preserve">pas </w:t>
      </w:r>
      <w:r w:rsidR="009B4562" w:rsidRPr="007C6DB4">
        <w:rPr>
          <w:lang w:val="fr-CH"/>
        </w:rPr>
        <w:t xml:space="preserve">possible </w:t>
      </w:r>
      <w:r w:rsidRPr="007C6DB4">
        <w:rPr>
          <w:lang w:val="fr-CH"/>
        </w:rPr>
        <w:t xml:space="preserve">de </w:t>
      </w:r>
      <w:r w:rsidR="009B4562" w:rsidRPr="007C6DB4">
        <w:rPr>
          <w:lang w:val="fr-CH"/>
        </w:rPr>
        <w:t>suivre l</w:t>
      </w:r>
      <w:r w:rsidRPr="007C6DB4">
        <w:rPr>
          <w:lang w:val="fr-CH"/>
        </w:rPr>
        <w:t>es utilisateurs.</w:t>
      </w:r>
    </w:p>
    <w:p w14:paraId="65984541" w14:textId="77777777" w:rsidR="00D24F4D" w:rsidRPr="007C6DB4" w:rsidRDefault="00D24F4D" w:rsidP="00B96DD6">
      <w:pPr>
        <w:jc w:val="left"/>
        <w:rPr>
          <w:noProof/>
          <w:lang w:val="fr-CH"/>
        </w:rPr>
      </w:pPr>
    </w:p>
    <w:p w14:paraId="0F1F4E5A" w14:textId="1165207B" w:rsidR="00B96DD6" w:rsidRPr="007C6DB4" w:rsidRDefault="00D24F4D" w:rsidP="00D24F4D">
      <w:pPr>
        <w:jc w:val="center"/>
        <w:rPr>
          <w:lang w:val="fr-CH"/>
        </w:rPr>
      </w:pPr>
      <w:r w:rsidRPr="007C6DB4">
        <w:rPr>
          <w:noProof/>
          <w:lang w:val="fr-CH"/>
        </w:rPr>
        <w:drawing>
          <wp:inline distT="0" distB="0" distL="0" distR="0" wp14:anchorId="2FEE6AC0" wp14:editId="52349776">
            <wp:extent cx="5575300" cy="1404870"/>
            <wp:effectExtent l="19050" t="19050" r="25400" b="24130"/>
            <wp:docPr id="16183317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16961" cy="1415368"/>
                    </a:xfrm>
                    <a:prstGeom prst="rect">
                      <a:avLst/>
                    </a:prstGeom>
                    <a:noFill/>
                    <a:ln w="6350">
                      <a:solidFill>
                        <a:schemeClr val="tx1"/>
                      </a:solidFill>
                    </a:ln>
                  </pic:spPr>
                </pic:pic>
              </a:graphicData>
            </a:graphic>
          </wp:inline>
        </w:drawing>
      </w:r>
    </w:p>
    <w:p w14:paraId="7B836A89" w14:textId="2BF7DB91" w:rsidR="00D24F4D" w:rsidRPr="007C6DB4" w:rsidRDefault="00E826AA" w:rsidP="00B96DD6">
      <w:pPr>
        <w:jc w:val="left"/>
        <w:rPr>
          <w:lang w:val="fr-CH"/>
        </w:rPr>
      </w:pPr>
      <w:r w:rsidRPr="007C6DB4">
        <w:rPr>
          <w:lang w:val="fr-CH"/>
        </w:rPr>
        <w:t>Figure 1 : système EpuWash</w:t>
      </w:r>
    </w:p>
    <w:p w14:paraId="2A34CA56" w14:textId="4BC45182" w:rsidR="00173339" w:rsidRPr="007C6DB4" w:rsidRDefault="00173339" w:rsidP="00173339">
      <w:pPr>
        <w:jc w:val="left"/>
        <w:rPr>
          <w:lang w:val="fr-CH"/>
        </w:rPr>
      </w:pPr>
      <w:r w:rsidRPr="007C6DB4">
        <w:rPr>
          <w:lang w:val="fr-CH"/>
        </w:rPr>
        <w:t xml:space="preserve">Plusieurs campagnes d’analyse du SEN ont montré que l’efficacité du procédé n’est pas </w:t>
      </w:r>
      <w:r w:rsidR="00FD4538">
        <w:rPr>
          <w:lang w:val="fr-CH"/>
        </w:rPr>
        <w:t>suffisante</w:t>
      </w:r>
      <w:r w:rsidR="00FD4538" w:rsidRPr="007C6DB4">
        <w:rPr>
          <w:lang w:val="fr-CH"/>
        </w:rPr>
        <w:t xml:space="preserve"> </w:t>
      </w:r>
      <w:r w:rsidRPr="007C6DB4">
        <w:rPr>
          <w:lang w:val="fr-CH"/>
        </w:rPr>
        <w:t xml:space="preserve">et que des </w:t>
      </w:r>
      <w:r w:rsidR="00FD4538">
        <w:rPr>
          <w:lang w:val="fr-CH"/>
        </w:rPr>
        <w:t>résidus de pph</w:t>
      </w:r>
      <w:r w:rsidR="00FD4538" w:rsidRPr="007C6DB4">
        <w:rPr>
          <w:lang w:val="fr-CH"/>
        </w:rPr>
        <w:t xml:space="preserve"> </w:t>
      </w:r>
      <w:r w:rsidRPr="007C6DB4">
        <w:rPr>
          <w:lang w:val="fr-CH"/>
        </w:rPr>
        <w:t>sont déversés dans les eaux.</w:t>
      </w:r>
    </w:p>
    <w:p w14:paraId="57E7A275" w14:textId="0C27BD86" w:rsidR="00B63A9D" w:rsidRPr="007C6DB4" w:rsidRDefault="00B63A9D" w:rsidP="00803E40">
      <w:pPr>
        <w:pStyle w:val="berschrift3"/>
      </w:pPr>
      <w:r w:rsidRPr="007C6DB4">
        <w:t>OxyCore</w:t>
      </w:r>
    </w:p>
    <w:p w14:paraId="5E4F6230" w14:textId="7F9BDDE4" w:rsidR="00B96DD6" w:rsidRPr="007C6DB4" w:rsidRDefault="00B96DD6" w:rsidP="00B96DD6">
      <w:pPr>
        <w:rPr>
          <w:lang w:val="fr-CH"/>
        </w:rPr>
      </w:pPr>
      <w:r w:rsidRPr="007C6DB4">
        <w:rPr>
          <w:lang w:val="fr-CH"/>
        </w:rPr>
        <w:t>Le système OxyCore, installé à Fully, fonctionne sur un principe similaire au système EpuWash, mais le traitement par charbon actif et le système de décantation sont permanent</w:t>
      </w:r>
      <w:r w:rsidR="00891AFD" w:rsidRPr="007C6DB4">
        <w:rPr>
          <w:lang w:val="fr-CH"/>
        </w:rPr>
        <w:t>s</w:t>
      </w:r>
      <w:r w:rsidRPr="007C6DB4">
        <w:rPr>
          <w:lang w:val="fr-CH"/>
        </w:rPr>
        <w:t xml:space="preserve"> sur le site</w:t>
      </w:r>
      <w:r w:rsidR="00E826AA" w:rsidRPr="007C6DB4">
        <w:rPr>
          <w:lang w:val="fr-CH"/>
        </w:rPr>
        <w:t xml:space="preserve"> (Fig. 2)</w:t>
      </w:r>
      <w:r w:rsidRPr="007C6DB4">
        <w:rPr>
          <w:lang w:val="fr-CH"/>
        </w:rPr>
        <w:t>.</w:t>
      </w:r>
    </w:p>
    <w:p w14:paraId="35808EFC" w14:textId="2D03412F" w:rsidR="00B96DD6" w:rsidRPr="007C6DB4" w:rsidRDefault="00B96DD6" w:rsidP="00B96DD6">
      <w:pPr>
        <w:rPr>
          <w:lang w:val="fr-CH"/>
        </w:rPr>
      </w:pPr>
      <w:r w:rsidRPr="007C6DB4">
        <w:rPr>
          <w:lang w:val="fr-CH"/>
        </w:rPr>
        <w:t>L</w:t>
      </w:r>
      <w:r w:rsidR="00D50C13" w:rsidRPr="007C6DB4">
        <w:rPr>
          <w:lang w:val="fr-CH"/>
        </w:rPr>
        <w:t xml:space="preserve">’eau </w:t>
      </w:r>
      <w:r w:rsidRPr="007C6DB4">
        <w:rPr>
          <w:lang w:val="fr-CH"/>
        </w:rPr>
        <w:t>collectée</w:t>
      </w:r>
      <w:r w:rsidR="00D50C13" w:rsidRPr="007C6DB4">
        <w:rPr>
          <w:lang w:val="fr-CH"/>
        </w:rPr>
        <w:t xml:space="preserve"> </w:t>
      </w:r>
      <w:r w:rsidR="00FD4538">
        <w:rPr>
          <w:lang w:val="fr-CH"/>
        </w:rPr>
        <w:t>dans</w:t>
      </w:r>
      <w:r w:rsidRPr="007C6DB4">
        <w:rPr>
          <w:lang w:val="fr-CH"/>
        </w:rPr>
        <w:t xml:space="preserve"> le tunnel de lavage </w:t>
      </w:r>
      <w:r w:rsidR="00D50C13" w:rsidRPr="007C6DB4">
        <w:rPr>
          <w:lang w:val="fr-CH"/>
        </w:rPr>
        <w:t xml:space="preserve">est </w:t>
      </w:r>
      <w:r w:rsidRPr="007C6DB4">
        <w:rPr>
          <w:lang w:val="fr-CH"/>
        </w:rPr>
        <w:t>pompée</w:t>
      </w:r>
      <w:r w:rsidR="00D50C13" w:rsidRPr="007C6DB4">
        <w:rPr>
          <w:lang w:val="fr-CH"/>
        </w:rPr>
        <w:t xml:space="preserve"> </w:t>
      </w:r>
      <w:r w:rsidRPr="007C6DB4">
        <w:rPr>
          <w:lang w:val="fr-CH"/>
        </w:rPr>
        <w:t>dans la cuve de décantation par batch de 1'000 litres. Le pH est corrigé et optimisé. Après une durée définie, l</w:t>
      </w:r>
      <w:r w:rsidR="00D50C13" w:rsidRPr="007C6DB4">
        <w:rPr>
          <w:lang w:val="fr-CH"/>
        </w:rPr>
        <w:t xml:space="preserve">’eau est </w:t>
      </w:r>
      <w:r w:rsidRPr="007C6DB4">
        <w:rPr>
          <w:lang w:val="fr-CH"/>
        </w:rPr>
        <w:t>dirigée</w:t>
      </w:r>
      <w:r w:rsidR="00D50C13" w:rsidRPr="007C6DB4">
        <w:rPr>
          <w:lang w:val="fr-CH"/>
        </w:rPr>
        <w:t xml:space="preserve"> </w:t>
      </w:r>
      <w:r w:rsidRPr="007C6DB4">
        <w:rPr>
          <w:lang w:val="fr-CH"/>
        </w:rPr>
        <w:t xml:space="preserve">vers des filtres </w:t>
      </w:r>
      <w:r w:rsidR="00D50C13" w:rsidRPr="007C6DB4">
        <w:rPr>
          <w:lang w:val="fr-CH"/>
        </w:rPr>
        <w:t xml:space="preserve">à </w:t>
      </w:r>
      <w:r w:rsidRPr="007C6DB4">
        <w:rPr>
          <w:lang w:val="fr-CH"/>
        </w:rPr>
        <w:t>charbon actif</w:t>
      </w:r>
      <w:r w:rsidR="000B6D55" w:rsidRPr="007C6DB4">
        <w:rPr>
          <w:lang w:val="fr-CH"/>
        </w:rPr>
        <w:t xml:space="preserve"> en grain (CAG)</w:t>
      </w:r>
      <w:r w:rsidRPr="007C6DB4">
        <w:rPr>
          <w:lang w:val="fr-CH"/>
        </w:rPr>
        <w:t>. Ceux-ci doivent être évacués</w:t>
      </w:r>
      <w:r w:rsidR="00173339" w:rsidRPr="007C6DB4">
        <w:rPr>
          <w:lang w:val="fr-CH"/>
        </w:rPr>
        <w:t xml:space="preserve"> (</w:t>
      </w:r>
      <w:r w:rsidR="001703AE">
        <w:rPr>
          <w:lang w:val="fr-CH"/>
        </w:rPr>
        <w:t xml:space="preserve">repris et traités </w:t>
      </w:r>
      <w:r w:rsidR="00173339" w:rsidRPr="007C6DB4">
        <w:rPr>
          <w:lang w:val="fr-CH"/>
        </w:rPr>
        <w:t>en déchet spécial</w:t>
      </w:r>
      <w:r w:rsidR="001703AE">
        <w:rPr>
          <w:lang w:val="fr-CH"/>
        </w:rPr>
        <w:t xml:space="preserve"> par le fournisseur</w:t>
      </w:r>
      <w:r w:rsidR="00173339" w:rsidRPr="007C6DB4">
        <w:rPr>
          <w:lang w:val="fr-CH"/>
        </w:rPr>
        <w:t>)</w:t>
      </w:r>
      <w:r w:rsidRPr="007C6DB4">
        <w:rPr>
          <w:lang w:val="fr-CH"/>
        </w:rPr>
        <w:t xml:space="preserve"> et remplacés intégralement lorsqu</w:t>
      </w:r>
      <w:r w:rsidR="00D50C13" w:rsidRPr="007C6DB4">
        <w:rPr>
          <w:lang w:val="fr-CH"/>
        </w:rPr>
        <w:t xml:space="preserve">’ils sont </w:t>
      </w:r>
      <w:r w:rsidRPr="007C6DB4">
        <w:rPr>
          <w:lang w:val="fr-CH"/>
        </w:rPr>
        <w:t>saturés.</w:t>
      </w:r>
    </w:p>
    <w:p w14:paraId="7FC6EA16" w14:textId="4D221330" w:rsidR="00D24F4D" w:rsidRPr="007C6DB4" w:rsidRDefault="00B96DD6" w:rsidP="00B96DD6">
      <w:pPr>
        <w:rPr>
          <w:noProof/>
          <w:lang w:val="fr-CH"/>
        </w:rPr>
      </w:pPr>
      <w:r w:rsidRPr="007C6DB4">
        <w:rPr>
          <w:lang w:val="fr-CH"/>
        </w:rPr>
        <w:t xml:space="preserve">L’accès au tunnel de lavage n’est pas limité et l’enclenchement du </w:t>
      </w:r>
      <w:r w:rsidR="00891AFD" w:rsidRPr="007C6DB4">
        <w:rPr>
          <w:lang w:val="fr-CH"/>
        </w:rPr>
        <w:t xml:space="preserve">nettoyeur haute pression </w:t>
      </w:r>
      <w:r w:rsidRPr="007C6DB4">
        <w:rPr>
          <w:lang w:val="fr-CH"/>
        </w:rPr>
        <w:t>se fait sans contrôle.</w:t>
      </w:r>
    </w:p>
    <w:p w14:paraId="208516E9" w14:textId="77777777" w:rsidR="00D24F4D" w:rsidRPr="007C6DB4" w:rsidRDefault="00D24F4D" w:rsidP="00B96DD6">
      <w:pPr>
        <w:rPr>
          <w:noProof/>
          <w:lang w:val="fr-CH"/>
        </w:rPr>
      </w:pPr>
    </w:p>
    <w:p w14:paraId="1FFA2FB7" w14:textId="5C0511AB" w:rsidR="00B96DD6" w:rsidRPr="007C6DB4" w:rsidRDefault="00472EF5" w:rsidP="00D24F4D">
      <w:pPr>
        <w:jc w:val="center"/>
        <w:rPr>
          <w:lang w:val="fr-CH"/>
        </w:rPr>
      </w:pPr>
      <w:r>
        <w:rPr>
          <w:noProof/>
          <w:sz w:val="16"/>
          <w:szCs w:val="16"/>
          <w:lang w:val="fr-CH"/>
        </w:rPr>
        <w:lastRenderedPageBreak/>
        <w:drawing>
          <wp:inline distT="0" distB="0" distL="0" distR="0" wp14:anchorId="4983A46A" wp14:editId="2B6B1CCE">
            <wp:extent cx="5580380" cy="2520315"/>
            <wp:effectExtent l="19050" t="19050" r="20320" b="13335"/>
            <wp:docPr id="14717187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18741" name="Grafik 147171874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580380" cy="2520315"/>
                    </a:xfrm>
                    <a:prstGeom prst="rect">
                      <a:avLst/>
                    </a:prstGeom>
                    <a:ln w="6350">
                      <a:solidFill>
                        <a:schemeClr val="tx1"/>
                      </a:solidFill>
                    </a:ln>
                  </pic:spPr>
                </pic:pic>
              </a:graphicData>
            </a:graphic>
          </wp:inline>
        </w:drawing>
      </w:r>
    </w:p>
    <w:p w14:paraId="0F9B5D94" w14:textId="536F9040" w:rsidR="00C57A63" w:rsidRPr="007C6DB4" w:rsidRDefault="00E826AA" w:rsidP="00C57A63">
      <w:pPr>
        <w:jc w:val="left"/>
        <w:rPr>
          <w:lang w:val="fr-CH"/>
        </w:rPr>
      </w:pPr>
      <w:r w:rsidRPr="007C6DB4">
        <w:rPr>
          <w:lang w:val="fr-CH"/>
        </w:rPr>
        <w:t xml:space="preserve">Figure 2 : </w:t>
      </w:r>
      <w:r w:rsidR="00472EF5">
        <w:rPr>
          <w:lang w:val="fr-CH"/>
        </w:rPr>
        <w:t>S</w:t>
      </w:r>
      <w:r w:rsidRPr="007C6DB4">
        <w:rPr>
          <w:lang w:val="fr-CH"/>
        </w:rPr>
        <w:t>ystème OxyCore</w:t>
      </w:r>
    </w:p>
    <w:p w14:paraId="7B2AFEBA" w14:textId="74026547" w:rsidR="00B63A9D" w:rsidRPr="007C6DB4" w:rsidRDefault="00B63A9D" w:rsidP="00803E40">
      <w:pPr>
        <w:pStyle w:val="berschrift3"/>
      </w:pPr>
      <w:r w:rsidRPr="007C6DB4">
        <w:t>BF Bulles</w:t>
      </w:r>
    </w:p>
    <w:p w14:paraId="5F91E882" w14:textId="7C40252A" w:rsidR="00B96DD6" w:rsidRPr="007C6DB4" w:rsidRDefault="00676C22" w:rsidP="00B96DD6">
      <w:pPr>
        <w:rPr>
          <w:lang w:val="fr-CH"/>
        </w:rPr>
      </w:pPr>
      <w:r w:rsidRPr="007C6DB4">
        <w:rPr>
          <w:lang w:val="fr-CH"/>
        </w:rPr>
        <w:t xml:space="preserve">Pour l’installation de Riddes, une floculation a </w:t>
      </w:r>
      <w:r w:rsidR="00FB6B10" w:rsidRPr="007C6DB4">
        <w:rPr>
          <w:lang w:val="fr-CH"/>
        </w:rPr>
        <w:t xml:space="preserve">d’abord </w:t>
      </w:r>
      <w:r w:rsidRPr="007C6DB4">
        <w:rPr>
          <w:lang w:val="fr-CH"/>
        </w:rPr>
        <w:t xml:space="preserve">lieu. Cette étape est plus exigeante que pour les autres systèmes. Les réactifs </w:t>
      </w:r>
      <w:r w:rsidR="00AB5724">
        <w:rPr>
          <w:lang w:val="fr-CH"/>
        </w:rPr>
        <w:t xml:space="preserve">sont sensibles </w:t>
      </w:r>
      <w:r w:rsidRPr="007C6DB4">
        <w:rPr>
          <w:lang w:val="fr-CH"/>
        </w:rPr>
        <w:t xml:space="preserve">et leur dosage </w:t>
      </w:r>
      <w:r w:rsidR="00AB5724">
        <w:rPr>
          <w:lang w:val="fr-CH"/>
        </w:rPr>
        <w:t>nécessite une grande précision</w:t>
      </w:r>
      <w:r w:rsidRPr="007C6DB4">
        <w:rPr>
          <w:lang w:val="fr-CH"/>
        </w:rPr>
        <w:t xml:space="preserve"> pour garantir la qualité de la décantation des flocs</w:t>
      </w:r>
      <w:r w:rsidR="00FB6B10" w:rsidRPr="007C6DB4">
        <w:rPr>
          <w:lang w:val="fr-CH"/>
        </w:rPr>
        <w:t xml:space="preserve"> et éviter que les filtres</w:t>
      </w:r>
      <w:r w:rsidRPr="007C6DB4">
        <w:rPr>
          <w:lang w:val="fr-CH"/>
        </w:rPr>
        <w:t xml:space="preserve"> CAG se bouchent.</w:t>
      </w:r>
      <w:r w:rsidR="00FB6B10" w:rsidRPr="007C6DB4">
        <w:rPr>
          <w:lang w:val="fr-CH"/>
        </w:rPr>
        <w:t xml:space="preserve"> Le</w:t>
      </w:r>
      <w:r w:rsidR="00B96DD6" w:rsidRPr="007C6DB4">
        <w:rPr>
          <w:lang w:val="fr-CH"/>
        </w:rPr>
        <w:t xml:space="preserve"> système de filtration sur charbon actif </w:t>
      </w:r>
      <w:r w:rsidR="00FD4538">
        <w:rPr>
          <w:lang w:val="fr-CH"/>
        </w:rPr>
        <w:t xml:space="preserve">est </w:t>
      </w:r>
      <w:r w:rsidR="00D50C13" w:rsidRPr="007C6DB4">
        <w:rPr>
          <w:lang w:val="fr-CH"/>
        </w:rPr>
        <w:t>monté</w:t>
      </w:r>
      <w:r w:rsidR="00B96DD6" w:rsidRPr="007C6DB4">
        <w:rPr>
          <w:lang w:val="fr-CH"/>
        </w:rPr>
        <w:t xml:space="preserve"> dans un local technique. </w:t>
      </w:r>
      <w:r w:rsidR="00D50C13" w:rsidRPr="007C6DB4">
        <w:rPr>
          <w:lang w:val="fr-CH"/>
        </w:rPr>
        <w:t>L</w:t>
      </w:r>
      <w:r w:rsidR="00A228FA" w:rsidRPr="007C6DB4">
        <w:rPr>
          <w:lang w:val="fr-CH"/>
        </w:rPr>
        <w:t>es filtres</w:t>
      </w:r>
      <w:r w:rsidR="00B96DD6" w:rsidRPr="007C6DB4">
        <w:rPr>
          <w:lang w:val="fr-CH"/>
        </w:rPr>
        <w:t xml:space="preserve"> se présentent sous la forme de cartouche</w:t>
      </w:r>
      <w:r w:rsidR="00D50C13" w:rsidRPr="007C6DB4">
        <w:rPr>
          <w:lang w:val="fr-CH"/>
        </w:rPr>
        <w:t>s</w:t>
      </w:r>
      <w:r w:rsidR="00B96DD6" w:rsidRPr="007C6DB4">
        <w:rPr>
          <w:lang w:val="fr-CH"/>
        </w:rPr>
        <w:t xml:space="preserve"> de charbon actif comprimé. L’eau passant à travers les pores est ainsi ultrafiltrée</w:t>
      </w:r>
      <w:r w:rsidR="00E826AA" w:rsidRPr="007C6DB4">
        <w:rPr>
          <w:lang w:val="fr-CH"/>
        </w:rPr>
        <w:t xml:space="preserve"> (Fig. 3)</w:t>
      </w:r>
      <w:r w:rsidR="00B96DD6" w:rsidRPr="007C6DB4">
        <w:rPr>
          <w:lang w:val="fr-CH"/>
        </w:rPr>
        <w:t>.</w:t>
      </w:r>
    </w:p>
    <w:p w14:paraId="297125A9" w14:textId="205A8D28" w:rsidR="00D24F4D" w:rsidRPr="007C6DB4" w:rsidRDefault="00B96DD6" w:rsidP="00B96DD6">
      <w:pPr>
        <w:rPr>
          <w:lang w:val="fr-CH"/>
        </w:rPr>
      </w:pPr>
      <w:r w:rsidRPr="007C6DB4">
        <w:rPr>
          <w:lang w:val="fr-CH"/>
        </w:rPr>
        <w:t>L’activation du lavage se fait à l’aide d’une carte personnelle. Celles-ci sont distribuées par la commune aux agriculteurs locaux. Un décompte d</w:t>
      </w:r>
      <w:r w:rsidR="00D50C13" w:rsidRPr="007C6DB4">
        <w:rPr>
          <w:lang w:val="fr-CH"/>
        </w:rPr>
        <w:t>u</w:t>
      </w:r>
      <w:r w:rsidRPr="007C6DB4">
        <w:rPr>
          <w:lang w:val="fr-CH"/>
        </w:rPr>
        <w:t xml:space="preserve"> volume</w:t>
      </w:r>
      <w:r w:rsidR="00D50C13" w:rsidRPr="007C6DB4">
        <w:rPr>
          <w:lang w:val="fr-CH"/>
        </w:rPr>
        <w:t xml:space="preserve"> est </w:t>
      </w:r>
      <w:r w:rsidRPr="007C6DB4">
        <w:rPr>
          <w:lang w:val="fr-CH"/>
        </w:rPr>
        <w:t xml:space="preserve">réalisé pour chaque utilisateur. La zone de lavage n’est pas couverte, mais dispose d’un système à vanne </w:t>
      </w:r>
      <w:r w:rsidR="00A228FA" w:rsidRPr="007C6DB4">
        <w:rPr>
          <w:lang w:val="fr-CH"/>
        </w:rPr>
        <w:t>trois</w:t>
      </w:r>
      <w:r w:rsidRPr="007C6DB4">
        <w:rPr>
          <w:lang w:val="fr-CH"/>
        </w:rPr>
        <w:t xml:space="preserve"> voies. Celle-ci dirige </w:t>
      </w:r>
      <w:r w:rsidR="00D50C13" w:rsidRPr="007C6DB4">
        <w:rPr>
          <w:lang w:val="fr-CH"/>
        </w:rPr>
        <w:t xml:space="preserve">l’eau </w:t>
      </w:r>
      <w:r w:rsidRPr="007C6DB4">
        <w:rPr>
          <w:lang w:val="fr-CH"/>
        </w:rPr>
        <w:t xml:space="preserve">vers le collecteur </w:t>
      </w:r>
      <w:r w:rsidR="00D50C13" w:rsidRPr="007C6DB4">
        <w:rPr>
          <w:lang w:val="fr-CH"/>
        </w:rPr>
        <w:t xml:space="preserve">de l’eau </w:t>
      </w:r>
      <w:r w:rsidRPr="007C6DB4">
        <w:rPr>
          <w:lang w:val="fr-CH"/>
        </w:rPr>
        <w:t xml:space="preserve">de lavage lors de l’activation du système de lavage haute pression. Le reste de temps, lorsqu’aucun lavage n’est en cours, la vanne </w:t>
      </w:r>
      <w:r w:rsidR="00A228FA" w:rsidRPr="007C6DB4">
        <w:rPr>
          <w:lang w:val="fr-CH"/>
        </w:rPr>
        <w:t>trois</w:t>
      </w:r>
      <w:r w:rsidRPr="007C6DB4">
        <w:rPr>
          <w:lang w:val="fr-CH"/>
        </w:rPr>
        <w:t xml:space="preserve"> voies dirige l’eau </w:t>
      </w:r>
      <w:r w:rsidR="00A228FA" w:rsidRPr="007C6DB4">
        <w:rPr>
          <w:lang w:val="fr-CH"/>
        </w:rPr>
        <w:t xml:space="preserve">directement </w:t>
      </w:r>
      <w:r w:rsidRPr="007C6DB4">
        <w:rPr>
          <w:lang w:val="fr-CH"/>
        </w:rPr>
        <w:t xml:space="preserve">vers les </w:t>
      </w:r>
      <w:r w:rsidR="00FD4538">
        <w:rPr>
          <w:lang w:val="fr-CH"/>
        </w:rPr>
        <w:t>eaux usées</w:t>
      </w:r>
      <w:r w:rsidRPr="007C6DB4">
        <w:rPr>
          <w:lang w:val="fr-CH"/>
        </w:rPr>
        <w:t>.</w:t>
      </w:r>
    </w:p>
    <w:p w14:paraId="7BCB3C82" w14:textId="4B4C4459" w:rsidR="00B96DD6" w:rsidRPr="007C6DB4" w:rsidRDefault="00A84A88" w:rsidP="00D24F4D">
      <w:pPr>
        <w:jc w:val="center"/>
        <w:rPr>
          <w:lang w:val="fr-CH"/>
        </w:rPr>
      </w:pPr>
      <w:r>
        <w:rPr>
          <w:noProof/>
          <w:lang w:val="fr-CH"/>
        </w:rPr>
        <w:drawing>
          <wp:inline distT="0" distB="0" distL="0" distR="0" wp14:anchorId="47E6D88F" wp14:editId="78AA3D76">
            <wp:extent cx="5580380" cy="2216150"/>
            <wp:effectExtent l="19050" t="19050" r="20320" b="12700"/>
            <wp:docPr id="17559453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45362" name="Grafik 1755945362"/>
                    <pic:cNvPicPr/>
                  </pic:nvPicPr>
                  <pic:blipFill rotWithShape="1">
                    <a:blip r:embed="rId50" cstate="print">
                      <a:extLst>
                        <a:ext uri="{28A0092B-C50C-407E-A947-70E740481C1C}">
                          <a14:useLocalDpi xmlns:a14="http://schemas.microsoft.com/office/drawing/2010/main" val="0"/>
                        </a:ext>
                      </a:extLst>
                    </a:blip>
                    <a:srcRect t="9469" b="7907"/>
                    <a:stretch>
                      <a:fillRect/>
                    </a:stretch>
                  </pic:blipFill>
                  <pic:spPr bwMode="auto">
                    <a:xfrm>
                      <a:off x="0" y="0"/>
                      <a:ext cx="5580380" cy="2216150"/>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CBB7375" w14:textId="38E78160" w:rsidR="00C57A63" w:rsidRPr="007C6DB4" w:rsidRDefault="00E826AA" w:rsidP="00C57A63">
      <w:pPr>
        <w:jc w:val="left"/>
        <w:rPr>
          <w:lang w:val="fr-CH"/>
        </w:rPr>
      </w:pPr>
      <w:r w:rsidRPr="007C6DB4">
        <w:rPr>
          <w:lang w:val="fr-CH"/>
        </w:rPr>
        <w:t xml:space="preserve">Figure 3 : </w:t>
      </w:r>
      <w:r w:rsidR="00472EF5">
        <w:rPr>
          <w:lang w:val="fr-CH"/>
        </w:rPr>
        <w:t>S</w:t>
      </w:r>
      <w:r w:rsidRPr="007C6DB4">
        <w:rPr>
          <w:lang w:val="fr-CH"/>
        </w:rPr>
        <w:t>ystème BF Bulles</w:t>
      </w:r>
    </w:p>
    <w:p w14:paraId="07CE95BE" w14:textId="77777777" w:rsidR="00173339" w:rsidRPr="007C6DB4" w:rsidRDefault="00173339" w:rsidP="00173339">
      <w:pPr>
        <w:rPr>
          <w:lang w:val="fr-CH"/>
        </w:rPr>
      </w:pPr>
      <w:r w:rsidRPr="007C6DB4">
        <w:rPr>
          <w:lang w:val="fr-CH"/>
        </w:rPr>
        <w:t>Les analyses effectuées par le SEN ont montré des résultats insuffisants, avec des concentrations de pph plus élevées à la sortie qu'à l'entrée (phénomène de relargage).</w:t>
      </w:r>
    </w:p>
    <w:p w14:paraId="2284970D" w14:textId="0542FB2A" w:rsidR="00445E55" w:rsidRPr="007C6DB4" w:rsidRDefault="00445E55" w:rsidP="00CB4912">
      <w:pPr>
        <w:pStyle w:val="berschrift1"/>
      </w:pPr>
      <w:bookmarkStart w:id="13" w:name="_Toc213313987"/>
      <w:bookmarkStart w:id="14" w:name="_Toc224292607"/>
      <w:r w:rsidRPr="007C6DB4">
        <w:lastRenderedPageBreak/>
        <w:t>Besoins</w:t>
      </w:r>
      <w:bookmarkEnd w:id="13"/>
      <w:r w:rsidR="00D66076">
        <w:t xml:space="preserve"> d’adaptation, risques et défis</w:t>
      </w:r>
      <w:bookmarkEnd w:id="14"/>
    </w:p>
    <w:p w14:paraId="297E7AA4" w14:textId="422A15F0" w:rsidR="00832913" w:rsidRDefault="00832913" w:rsidP="00803E40">
      <w:pPr>
        <w:pStyle w:val="berschrift2"/>
      </w:pPr>
      <w:bookmarkStart w:id="15" w:name="_Ref214021564"/>
      <w:r>
        <w:t>Analyse des risques</w:t>
      </w:r>
      <w:bookmarkEnd w:id="15"/>
    </w:p>
    <w:p w14:paraId="786FD54E" w14:textId="0A83C44D" w:rsidR="00832913" w:rsidRDefault="00832913" w:rsidP="00832913">
      <w:pPr>
        <w:rPr>
          <w:lang w:val="fr-CH"/>
        </w:rPr>
      </w:pPr>
      <w:r>
        <w:rPr>
          <w:lang w:val="fr-CH"/>
        </w:rPr>
        <w:t>Le</w:t>
      </w:r>
      <w:r w:rsidRPr="00832913">
        <w:rPr>
          <w:lang w:val="fr-CH"/>
        </w:rPr>
        <w:t xml:space="preserve"> remplissage et </w:t>
      </w:r>
      <w:r>
        <w:rPr>
          <w:lang w:val="fr-CH"/>
        </w:rPr>
        <w:t>le</w:t>
      </w:r>
      <w:r w:rsidRPr="00832913">
        <w:rPr>
          <w:lang w:val="fr-CH"/>
        </w:rPr>
        <w:t xml:space="preserve"> lavage corrects des pulvérisateurs permettent d'éliminer une importante source potentielle </w:t>
      </w:r>
      <w:r w:rsidR="001F44D8">
        <w:rPr>
          <w:lang w:val="fr-CH"/>
        </w:rPr>
        <w:t>d’immission</w:t>
      </w:r>
      <w:r w:rsidRPr="00832913">
        <w:rPr>
          <w:lang w:val="fr-CH"/>
        </w:rPr>
        <w:t xml:space="preserve"> de</w:t>
      </w:r>
      <w:r>
        <w:rPr>
          <w:lang w:val="fr-CH"/>
        </w:rPr>
        <w:t xml:space="preserve"> pph </w:t>
      </w:r>
      <w:r w:rsidRPr="00832913">
        <w:rPr>
          <w:lang w:val="fr-CH"/>
        </w:rPr>
        <w:t>dans les eaux.</w:t>
      </w:r>
      <w:r w:rsidR="00160750">
        <w:rPr>
          <w:lang w:val="fr-CH"/>
        </w:rPr>
        <w:t xml:space="preserve"> </w:t>
      </w:r>
      <w:r w:rsidRPr="00832913">
        <w:rPr>
          <w:lang w:val="fr-CH"/>
        </w:rPr>
        <w:t>Afin d'utiliser au mieux</w:t>
      </w:r>
      <w:r w:rsidR="007D5D53">
        <w:rPr>
          <w:lang w:val="fr-CH"/>
        </w:rPr>
        <w:t xml:space="preserve"> et sous l’angle de l’efficacité</w:t>
      </w:r>
      <w:r w:rsidRPr="00832913">
        <w:rPr>
          <w:lang w:val="fr-CH"/>
        </w:rPr>
        <w:t xml:space="preserve"> les ressources disponibles, les risques lors du remplissage et du nettoyage</w:t>
      </w:r>
      <w:r w:rsidR="00FD4538">
        <w:rPr>
          <w:lang w:val="fr-CH"/>
        </w:rPr>
        <w:t xml:space="preserve"> ont été comparés</w:t>
      </w:r>
      <w:r w:rsidRPr="00832913">
        <w:rPr>
          <w:lang w:val="fr-CH"/>
        </w:rPr>
        <w:t xml:space="preserve"> comme suit.</w:t>
      </w:r>
    </w:p>
    <w:p w14:paraId="12CE5AB2" w14:textId="53320096" w:rsidR="00832913" w:rsidRPr="00832913" w:rsidRDefault="001F26A3" w:rsidP="00832913">
      <w:pPr>
        <w:rPr>
          <w:lang w:val="fr-CH"/>
        </w:rPr>
      </w:pPr>
      <w:r w:rsidRPr="007C6DB4">
        <w:rPr>
          <w:lang w:val="fr-CH"/>
        </w:rPr>
        <w:t xml:space="preserve">Tableau </w:t>
      </w:r>
      <w:r>
        <w:rPr>
          <w:lang w:val="fr-CH"/>
        </w:rPr>
        <w:t>1</w:t>
      </w:r>
      <w:r w:rsidRPr="007C6DB4">
        <w:rPr>
          <w:lang w:val="fr-CH"/>
        </w:rPr>
        <w:t xml:space="preserve">. </w:t>
      </w:r>
      <w:r>
        <w:rPr>
          <w:lang w:val="fr-CH"/>
        </w:rPr>
        <w:t>Comparaison des risques lors du remplissage et du lavage</w:t>
      </w:r>
    </w:p>
    <w:tbl>
      <w:tblPr>
        <w:tblStyle w:val="Tabellenraster"/>
        <w:tblW w:w="8947" w:type="dxa"/>
        <w:tblLook w:val="04A0" w:firstRow="1" w:lastRow="0" w:firstColumn="1" w:lastColumn="0" w:noHBand="0" w:noVBand="1"/>
      </w:tblPr>
      <w:tblGrid>
        <w:gridCol w:w="2689"/>
        <w:gridCol w:w="3129"/>
        <w:gridCol w:w="3129"/>
      </w:tblGrid>
      <w:tr w:rsidR="001F26A3" w:rsidRPr="00832913" w14:paraId="4E82309B" w14:textId="77777777" w:rsidTr="001703AE">
        <w:trPr>
          <w:tblHeader/>
        </w:trPr>
        <w:tc>
          <w:tcPr>
            <w:tcW w:w="2689" w:type="dxa"/>
          </w:tcPr>
          <w:p w14:paraId="117A0A20" w14:textId="77777777" w:rsidR="001F26A3" w:rsidRPr="00832913" w:rsidRDefault="001F26A3" w:rsidP="001F26A3">
            <w:pPr>
              <w:rPr>
                <w:b/>
                <w:lang w:val="fr-CH"/>
              </w:rPr>
            </w:pPr>
            <w:r w:rsidRPr="00832913">
              <w:rPr>
                <w:b/>
                <w:lang w:val="fr-CH"/>
              </w:rPr>
              <w:t>Critère</w:t>
            </w:r>
          </w:p>
        </w:tc>
        <w:tc>
          <w:tcPr>
            <w:tcW w:w="3129" w:type="dxa"/>
          </w:tcPr>
          <w:p w14:paraId="6E5D6244" w14:textId="1DF9F467" w:rsidR="001F26A3" w:rsidRPr="00832913" w:rsidRDefault="001F26A3" w:rsidP="001F26A3">
            <w:pPr>
              <w:jc w:val="center"/>
              <w:rPr>
                <w:b/>
                <w:lang w:val="fr-CH"/>
              </w:rPr>
            </w:pPr>
            <w:r w:rsidRPr="00832913">
              <w:rPr>
                <w:b/>
                <w:lang w:val="fr-CH"/>
              </w:rPr>
              <w:t>Remplissage</w:t>
            </w:r>
          </w:p>
        </w:tc>
        <w:tc>
          <w:tcPr>
            <w:tcW w:w="3129" w:type="dxa"/>
          </w:tcPr>
          <w:p w14:paraId="3208FEA5" w14:textId="16E1C55E" w:rsidR="001F26A3" w:rsidRPr="00832913" w:rsidRDefault="001F26A3" w:rsidP="001F26A3">
            <w:pPr>
              <w:jc w:val="center"/>
              <w:rPr>
                <w:b/>
                <w:lang w:val="fr-CH"/>
              </w:rPr>
            </w:pPr>
            <w:r w:rsidRPr="00832913">
              <w:rPr>
                <w:b/>
                <w:lang w:val="fr-CH"/>
              </w:rPr>
              <w:t>Lavage</w:t>
            </w:r>
          </w:p>
        </w:tc>
      </w:tr>
      <w:tr w:rsidR="001F26A3" w:rsidRPr="00832913" w14:paraId="238D7AD8" w14:textId="77777777" w:rsidTr="001703AE">
        <w:tc>
          <w:tcPr>
            <w:tcW w:w="2689" w:type="dxa"/>
          </w:tcPr>
          <w:p w14:paraId="57FA6C91" w14:textId="77777777" w:rsidR="001F26A3" w:rsidRPr="00832913" w:rsidRDefault="001F26A3" w:rsidP="001F26A3">
            <w:pPr>
              <w:rPr>
                <w:lang w:val="fr-CH"/>
              </w:rPr>
            </w:pPr>
            <w:r>
              <w:rPr>
                <w:lang w:val="fr-CH"/>
              </w:rPr>
              <w:t>Pph</w:t>
            </w:r>
            <w:r w:rsidRPr="00832913">
              <w:rPr>
                <w:lang w:val="fr-CH"/>
              </w:rPr>
              <w:t xml:space="preserve"> résiduels si utilisation correcte</w:t>
            </w:r>
          </w:p>
        </w:tc>
        <w:tc>
          <w:tcPr>
            <w:tcW w:w="3129" w:type="dxa"/>
          </w:tcPr>
          <w:p w14:paraId="16770559" w14:textId="17E85E57" w:rsidR="001F26A3" w:rsidRPr="00832913" w:rsidRDefault="001F26A3" w:rsidP="001F26A3">
            <w:pPr>
              <w:jc w:val="center"/>
              <w:rPr>
                <w:lang w:val="fr-CH"/>
              </w:rPr>
            </w:pPr>
            <w:r w:rsidRPr="00832913">
              <w:rPr>
                <w:lang w:val="fr-CH"/>
              </w:rPr>
              <w:t>Non</w:t>
            </w:r>
            <w:r>
              <w:rPr>
                <w:lang w:val="fr-CH"/>
              </w:rPr>
              <w:t xml:space="preserve"> (sauf en cas d’accident</w:t>
            </w:r>
            <w:r w:rsidR="001E0938">
              <w:rPr>
                <w:lang w:val="fr-CH"/>
              </w:rPr>
              <w:t xml:space="preserve"> ou d’utilisation inappropriée</w:t>
            </w:r>
            <w:r>
              <w:rPr>
                <w:lang w:val="fr-CH"/>
              </w:rPr>
              <w:t>)</w:t>
            </w:r>
          </w:p>
        </w:tc>
        <w:tc>
          <w:tcPr>
            <w:tcW w:w="3129" w:type="dxa"/>
          </w:tcPr>
          <w:p w14:paraId="3D23D04A" w14:textId="0F8FB09C" w:rsidR="001F26A3" w:rsidRPr="00832913" w:rsidRDefault="001F26A3" w:rsidP="001F26A3">
            <w:pPr>
              <w:jc w:val="center"/>
              <w:rPr>
                <w:lang w:val="fr-CH"/>
              </w:rPr>
            </w:pPr>
            <w:r w:rsidRPr="00832913">
              <w:rPr>
                <w:lang w:val="fr-CH"/>
              </w:rPr>
              <w:t>Oui (eau de lavage)</w:t>
            </w:r>
          </w:p>
        </w:tc>
      </w:tr>
      <w:tr w:rsidR="001F26A3" w:rsidRPr="00832913" w14:paraId="306F4448" w14:textId="77777777" w:rsidTr="001703AE">
        <w:tc>
          <w:tcPr>
            <w:tcW w:w="2689" w:type="dxa"/>
          </w:tcPr>
          <w:p w14:paraId="106406AA" w14:textId="576A3D47" w:rsidR="001F26A3" w:rsidRPr="00832913" w:rsidRDefault="001F26A3" w:rsidP="001F26A3">
            <w:pPr>
              <w:rPr>
                <w:lang w:val="fr-CH"/>
              </w:rPr>
            </w:pPr>
            <w:r>
              <w:rPr>
                <w:lang w:val="fr-CH"/>
              </w:rPr>
              <w:t>Quantité de pph</w:t>
            </w:r>
          </w:p>
        </w:tc>
        <w:tc>
          <w:tcPr>
            <w:tcW w:w="3129" w:type="dxa"/>
          </w:tcPr>
          <w:p w14:paraId="12177AF7" w14:textId="3FEF0FD4" w:rsidR="001F26A3" w:rsidRDefault="001F26A3" w:rsidP="001F26A3">
            <w:pPr>
              <w:jc w:val="center"/>
              <w:rPr>
                <w:lang w:val="fr-CH"/>
              </w:rPr>
            </w:pPr>
            <w:r>
              <w:rPr>
                <w:lang w:val="fr-CH"/>
              </w:rPr>
              <w:t>+++ (quantité totale)</w:t>
            </w:r>
          </w:p>
        </w:tc>
        <w:tc>
          <w:tcPr>
            <w:tcW w:w="3129" w:type="dxa"/>
          </w:tcPr>
          <w:p w14:paraId="77198347" w14:textId="7A6F072D" w:rsidR="001F26A3" w:rsidRDefault="001F26A3" w:rsidP="001F26A3">
            <w:pPr>
              <w:jc w:val="center"/>
              <w:rPr>
                <w:lang w:val="fr-CH"/>
              </w:rPr>
            </w:pPr>
            <w:r>
              <w:rPr>
                <w:lang w:val="fr-CH"/>
              </w:rPr>
              <w:t>+ (résidus sur les machines)</w:t>
            </w:r>
          </w:p>
        </w:tc>
      </w:tr>
      <w:tr w:rsidR="001F26A3" w:rsidRPr="00832913" w14:paraId="6B025F75" w14:textId="77777777" w:rsidTr="001703AE">
        <w:tc>
          <w:tcPr>
            <w:tcW w:w="2689" w:type="dxa"/>
          </w:tcPr>
          <w:p w14:paraId="738F959A" w14:textId="31E6F6D6" w:rsidR="001F26A3" w:rsidRPr="00832913" w:rsidRDefault="001F26A3" w:rsidP="001F26A3">
            <w:pPr>
              <w:rPr>
                <w:lang w:val="fr-CH"/>
              </w:rPr>
            </w:pPr>
            <w:r w:rsidRPr="00832913">
              <w:rPr>
                <w:lang w:val="fr-CH"/>
              </w:rPr>
              <w:t xml:space="preserve">Concentration des </w:t>
            </w:r>
            <w:r>
              <w:rPr>
                <w:lang w:val="fr-CH"/>
              </w:rPr>
              <w:t>p</w:t>
            </w:r>
            <w:r w:rsidRPr="00832913">
              <w:rPr>
                <w:lang w:val="fr-CH"/>
              </w:rPr>
              <w:t>ph</w:t>
            </w:r>
          </w:p>
        </w:tc>
        <w:tc>
          <w:tcPr>
            <w:tcW w:w="3129" w:type="dxa"/>
          </w:tcPr>
          <w:p w14:paraId="6BFA517E" w14:textId="513F16CD" w:rsidR="001F26A3" w:rsidRDefault="001F26A3" w:rsidP="001F26A3">
            <w:pPr>
              <w:jc w:val="center"/>
              <w:rPr>
                <w:lang w:val="fr-CH"/>
              </w:rPr>
            </w:pPr>
            <w:r>
              <w:rPr>
                <w:lang w:val="fr-CH"/>
              </w:rPr>
              <w:t>+++</w:t>
            </w:r>
            <w:r w:rsidRPr="00832913">
              <w:rPr>
                <w:lang w:val="fr-CH"/>
              </w:rPr>
              <w:t xml:space="preserve"> (</w:t>
            </w:r>
            <w:r>
              <w:rPr>
                <w:lang w:val="fr-CH"/>
              </w:rPr>
              <w:t>purs et dilués</w:t>
            </w:r>
            <w:r w:rsidRPr="00832913">
              <w:rPr>
                <w:lang w:val="fr-CH"/>
              </w:rPr>
              <w:t>)</w:t>
            </w:r>
          </w:p>
        </w:tc>
        <w:tc>
          <w:tcPr>
            <w:tcW w:w="3129" w:type="dxa"/>
          </w:tcPr>
          <w:p w14:paraId="09DFA437" w14:textId="29D503AA" w:rsidR="001F26A3" w:rsidRPr="00832913" w:rsidRDefault="001F26A3" w:rsidP="001F26A3">
            <w:pPr>
              <w:jc w:val="center"/>
              <w:rPr>
                <w:lang w:val="fr-CH"/>
              </w:rPr>
            </w:pPr>
            <w:r>
              <w:rPr>
                <w:lang w:val="fr-CH"/>
              </w:rPr>
              <w:t>+ (dilués)</w:t>
            </w:r>
          </w:p>
        </w:tc>
      </w:tr>
      <w:tr w:rsidR="001F26A3" w:rsidRPr="00832913" w14:paraId="0CCB2E66" w14:textId="77777777" w:rsidTr="001703AE">
        <w:tc>
          <w:tcPr>
            <w:tcW w:w="2689" w:type="dxa"/>
          </w:tcPr>
          <w:p w14:paraId="68F12792" w14:textId="77777777" w:rsidR="001F26A3" w:rsidRPr="00832913" w:rsidRDefault="001F26A3" w:rsidP="001F26A3">
            <w:pPr>
              <w:rPr>
                <w:lang w:val="fr-CH"/>
              </w:rPr>
            </w:pPr>
            <w:r w:rsidRPr="00832913">
              <w:rPr>
                <w:lang w:val="fr-CH"/>
              </w:rPr>
              <w:t>Proximité eaux et autres objets à protéger</w:t>
            </w:r>
          </w:p>
        </w:tc>
        <w:tc>
          <w:tcPr>
            <w:tcW w:w="3129" w:type="dxa"/>
          </w:tcPr>
          <w:p w14:paraId="3527A2B5" w14:textId="7C5A87B1" w:rsidR="001F26A3" w:rsidRPr="00832913" w:rsidRDefault="001F26A3" w:rsidP="001F26A3">
            <w:pPr>
              <w:jc w:val="center"/>
              <w:rPr>
                <w:lang w:val="fr-CH"/>
              </w:rPr>
            </w:pPr>
            <w:r w:rsidRPr="00832913">
              <w:rPr>
                <w:lang w:val="fr-CH"/>
              </w:rPr>
              <w:t>+++ (toute sorte de situations)</w:t>
            </w:r>
          </w:p>
        </w:tc>
        <w:tc>
          <w:tcPr>
            <w:tcW w:w="3129" w:type="dxa"/>
          </w:tcPr>
          <w:p w14:paraId="7832D18E" w14:textId="7D154C93" w:rsidR="001F26A3" w:rsidRPr="00832913" w:rsidRDefault="001F26A3" w:rsidP="001F26A3">
            <w:pPr>
              <w:jc w:val="center"/>
              <w:rPr>
                <w:lang w:val="fr-CH"/>
              </w:rPr>
            </w:pPr>
            <w:r w:rsidRPr="00832913">
              <w:rPr>
                <w:lang w:val="fr-CH"/>
              </w:rPr>
              <w:t>+ (emplacement soigneusement choisi)</w:t>
            </w:r>
          </w:p>
        </w:tc>
      </w:tr>
      <w:tr w:rsidR="001F26A3" w:rsidRPr="00832913" w14:paraId="1D291649" w14:textId="77777777" w:rsidTr="001703AE">
        <w:tc>
          <w:tcPr>
            <w:tcW w:w="2689" w:type="dxa"/>
          </w:tcPr>
          <w:p w14:paraId="69BFC389" w14:textId="77777777" w:rsidR="001F26A3" w:rsidRPr="00832913" w:rsidRDefault="001F26A3" w:rsidP="001F26A3">
            <w:pPr>
              <w:rPr>
                <w:lang w:val="fr-CH"/>
              </w:rPr>
            </w:pPr>
            <w:r w:rsidRPr="00832913">
              <w:rPr>
                <w:lang w:val="fr-CH"/>
              </w:rPr>
              <w:t>Utilisation</w:t>
            </w:r>
          </w:p>
        </w:tc>
        <w:tc>
          <w:tcPr>
            <w:tcW w:w="3129" w:type="dxa"/>
          </w:tcPr>
          <w:p w14:paraId="421859C2" w14:textId="38148D9C" w:rsidR="001F26A3" w:rsidRPr="00832913" w:rsidRDefault="001F26A3" w:rsidP="001F26A3">
            <w:pPr>
              <w:jc w:val="center"/>
              <w:rPr>
                <w:lang w:val="fr-CH"/>
              </w:rPr>
            </w:pPr>
            <w:r w:rsidRPr="00832913">
              <w:rPr>
                <w:lang w:val="fr-CH"/>
              </w:rPr>
              <w:t>+++ (plusieurs fois par jour)</w:t>
            </w:r>
          </w:p>
        </w:tc>
        <w:tc>
          <w:tcPr>
            <w:tcW w:w="3129" w:type="dxa"/>
          </w:tcPr>
          <w:p w14:paraId="5FFD1F78" w14:textId="7D02DA61" w:rsidR="001F26A3" w:rsidRPr="00832913" w:rsidRDefault="001F26A3" w:rsidP="001F26A3">
            <w:pPr>
              <w:jc w:val="center"/>
              <w:rPr>
                <w:lang w:val="fr-CH"/>
              </w:rPr>
            </w:pPr>
            <w:r w:rsidRPr="00832913">
              <w:rPr>
                <w:lang w:val="fr-CH"/>
              </w:rPr>
              <w:t>+ (une fois par tour</w:t>
            </w:r>
            <w:r w:rsidR="00B40312">
              <w:rPr>
                <w:lang w:val="fr-CH"/>
              </w:rPr>
              <w:t xml:space="preserve"> ou jour)</w:t>
            </w:r>
          </w:p>
        </w:tc>
      </w:tr>
      <w:tr w:rsidR="001F26A3" w:rsidRPr="00832913" w14:paraId="12D1A14F" w14:textId="77777777" w:rsidTr="001703AE">
        <w:tc>
          <w:tcPr>
            <w:tcW w:w="2689" w:type="dxa"/>
          </w:tcPr>
          <w:p w14:paraId="2EBD17E2" w14:textId="0ECE149B" w:rsidR="001F26A3" w:rsidRPr="00832913" w:rsidRDefault="001F26A3" w:rsidP="001F26A3">
            <w:pPr>
              <w:rPr>
                <w:lang w:val="fr-CH"/>
              </w:rPr>
            </w:pPr>
            <w:r w:rsidRPr="00832913">
              <w:rPr>
                <w:lang w:val="fr-CH"/>
              </w:rPr>
              <w:t>Nombre d’aires</w:t>
            </w:r>
          </w:p>
        </w:tc>
        <w:tc>
          <w:tcPr>
            <w:tcW w:w="3129" w:type="dxa"/>
          </w:tcPr>
          <w:p w14:paraId="75267503" w14:textId="07895A57" w:rsidR="001F26A3" w:rsidRPr="00832913" w:rsidRDefault="001F26A3" w:rsidP="001F26A3">
            <w:pPr>
              <w:jc w:val="center"/>
              <w:rPr>
                <w:lang w:val="fr-CH"/>
              </w:rPr>
            </w:pPr>
            <w:r w:rsidRPr="00832913">
              <w:rPr>
                <w:lang w:val="fr-CH"/>
              </w:rPr>
              <w:t>+++</w:t>
            </w:r>
          </w:p>
        </w:tc>
        <w:tc>
          <w:tcPr>
            <w:tcW w:w="3129" w:type="dxa"/>
          </w:tcPr>
          <w:p w14:paraId="2749FF9C" w14:textId="3B382D16" w:rsidR="001F26A3" w:rsidRPr="00832913" w:rsidRDefault="001F26A3" w:rsidP="001F26A3">
            <w:pPr>
              <w:jc w:val="center"/>
              <w:rPr>
                <w:lang w:val="fr-CH"/>
              </w:rPr>
            </w:pPr>
            <w:r w:rsidRPr="00832913">
              <w:rPr>
                <w:lang w:val="fr-CH"/>
              </w:rPr>
              <w:t>+</w:t>
            </w:r>
          </w:p>
        </w:tc>
      </w:tr>
      <w:tr w:rsidR="001F26A3" w:rsidRPr="00832913" w14:paraId="49A8201B" w14:textId="77777777" w:rsidTr="001703AE">
        <w:tc>
          <w:tcPr>
            <w:tcW w:w="2689" w:type="dxa"/>
          </w:tcPr>
          <w:p w14:paraId="4C48C07E" w14:textId="77777777" w:rsidR="001F26A3" w:rsidRPr="00832913" w:rsidRDefault="001F26A3" w:rsidP="001F26A3">
            <w:pPr>
              <w:rPr>
                <w:lang w:val="fr-CH"/>
              </w:rPr>
            </w:pPr>
            <w:r w:rsidRPr="00832913">
              <w:rPr>
                <w:lang w:val="fr-CH"/>
              </w:rPr>
              <w:t>Risque d’erreur de manipulation</w:t>
            </w:r>
          </w:p>
        </w:tc>
        <w:tc>
          <w:tcPr>
            <w:tcW w:w="3129" w:type="dxa"/>
          </w:tcPr>
          <w:p w14:paraId="18943383" w14:textId="3B5B65B7" w:rsidR="001F26A3" w:rsidRPr="00832913" w:rsidRDefault="001F26A3" w:rsidP="001F26A3">
            <w:pPr>
              <w:jc w:val="center"/>
              <w:rPr>
                <w:lang w:val="fr-CH"/>
              </w:rPr>
            </w:pPr>
            <w:r w:rsidRPr="00832913">
              <w:rPr>
                <w:lang w:val="fr-CH"/>
              </w:rPr>
              <w:t>+++</w:t>
            </w:r>
          </w:p>
        </w:tc>
        <w:tc>
          <w:tcPr>
            <w:tcW w:w="3129" w:type="dxa"/>
          </w:tcPr>
          <w:p w14:paraId="6CB690A2" w14:textId="5F63F3FE" w:rsidR="001F26A3" w:rsidRPr="00832913" w:rsidRDefault="001F26A3" w:rsidP="001F26A3">
            <w:pPr>
              <w:jc w:val="center"/>
              <w:rPr>
                <w:lang w:val="fr-CH"/>
              </w:rPr>
            </w:pPr>
            <w:r w:rsidRPr="00832913">
              <w:rPr>
                <w:lang w:val="fr-CH"/>
              </w:rPr>
              <w:t>+</w:t>
            </w:r>
          </w:p>
        </w:tc>
      </w:tr>
      <w:tr w:rsidR="001F26A3" w:rsidRPr="00832913" w14:paraId="28D8FE90" w14:textId="77777777" w:rsidTr="001703AE">
        <w:tc>
          <w:tcPr>
            <w:tcW w:w="2689" w:type="dxa"/>
          </w:tcPr>
          <w:p w14:paraId="051713F2" w14:textId="77777777" w:rsidR="001F26A3" w:rsidRPr="00832913" w:rsidRDefault="001F26A3" w:rsidP="001F26A3">
            <w:pPr>
              <w:rPr>
                <w:lang w:val="fr-CH"/>
              </w:rPr>
            </w:pPr>
            <w:r w:rsidRPr="00832913">
              <w:rPr>
                <w:lang w:val="fr-CH"/>
              </w:rPr>
              <w:t>Adaptation exigée par la loi</w:t>
            </w:r>
          </w:p>
        </w:tc>
        <w:tc>
          <w:tcPr>
            <w:tcW w:w="3129" w:type="dxa"/>
          </w:tcPr>
          <w:p w14:paraId="08E1C226" w14:textId="58D892D0" w:rsidR="001F26A3" w:rsidRPr="00832913" w:rsidRDefault="001F26A3" w:rsidP="001F26A3">
            <w:pPr>
              <w:jc w:val="center"/>
              <w:rPr>
                <w:lang w:val="fr-CH"/>
              </w:rPr>
            </w:pPr>
            <w:r w:rsidRPr="00832913">
              <w:rPr>
                <w:lang w:val="fr-CH"/>
              </w:rPr>
              <w:t>Oui (débordement</w:t>
            </w:r>
            <w:r w:rsidR="003573D0">
              <w:rPr>
                <w:lang w:val="fr-CH"/>
              </w:rPr>
              <w:t>)</w:t>
            </w:r>
          </w:p>
        </w:tc>
        <w:tc>
          <w:tcPr>
            <w:tcW w:w="3129" w:type="dxa"/>
          </w:tcPr>
          <w:p w14:paraId="6164DC37" w14:textId="0888F313" w:rsidR="001F26A3" w:rsidRPr="00832913" w:rsidRDefault="001F26A3" w:rsidP="001F26A3">
            <w:pPr>
              <w:jc w:val="center"/>
              <w:rPr>
                <w:lang w:val="fr-CH"/>
              </w:rPr>
            </w:pPr>
            <w:r w:rsidRPr="00832913">
              <w:rPr>
                <w:lang w:val="fr-CH"/>
              </w:rPr>
              <w:t>Oui (effluents)</w:t>
            </w:r>
          </w:p>
        </w:tc>
      </w:tr>
      <w:tr w:rsidR="001F26A3" w:rsidRPr="001F26A3" w14:paraId="657CCED6" w14:textId="77777777" w:rsidTr="001703AE">
        <w:tc>
          <w:tcPr>
            <w:tcW w:w="2689" w:type="dxa"/>
          </w:tcPr>
          <w:p w14:paraId="433A7A2B" w14:textId="6A7D0843" w:rsidR="001F26A3" w:rsidRPr="001F26A3" w:rsidRDefault="001F26A3" w:rsidP="001F26A3">
            <w:pPr>
              <w:rPr>
                <w:bCs/>
                <w:lang w:val="fr-CH"/>
              </w:rPr>
            </w:pPr>
            <w:r>
              <w:rPr>
                <w:bCs/>
                <w:lang w:val="fr-CH"/>
              </w:rPr>
              <w:t>Solutions individuelles</w:t>
            </w:r>
          </w:p>
        </w:tc>
        <w:tc>
          <w:tcPr>
            <w:tcW w:w="3129" w:type="dxa"/>
          </w:tcPr>
          <w:p w14:paraId="356DA15B" w14:textId="18EA4105" w:rsidR="001F26A3" w:rsidRPr="001F26A3" w:rsidRDefault="001F26A3" w:rsidP="001F26A3">
            <w:pPr>
              <w:jc w:val="center"/>
              <w:rPr>
                <w:bCs/>
                <w:lang w:val="fr-CH"/>
              </w:rPr>
            </w:pPr>
            <w:r>
              <w:rPr>
                <w:bCs/>
                <w:lang w:val="fr-CH"/>
              </w:rPr>
              <w:t>Possibles</w:t>
            </w:r>
          </w:p>
        </w:tc>
        <w:tc>
          <w:tcPr>
            <w:tcW w:w="3129" w:type="dxa"/>
          </w:tcPr>
          <w:p w14:paraId="49D402D0" w14:textId="017F7C0D" w:rsidR="001F26A3" w:rsidRPr="001F26A3" w:rsidRDefault="001F26A3" w:rsidP="001F26A3">
            <w:pPr>
              <w:jc w:val="center"/>
              <w:rPr>
                <w:bCs/>
                <w:lang w:val="fr-CH"/>
              </w:rPr>
            </w:pPr>
            <w:r>
              <w:rPr>
                <w:bCs/>
                <w:lang w:val="fr-CH"/>
              </w:rPr>
              <w:t>Difficiles pour les petites exploitations</w:t>
            </w:r>
          </w:p>
        </w:tc>
      </w:tr>
    </w:tbl>
    <w:p w14:paraId="084248B9" w14:textId="1C7A28B7" w:rsidR="001F26A3" w:rsidRPr="001F26A3" w:rsidRDefault="001F26A3" w:rsidP="00832913">
      <w:pPr>
        <w:rPr>
          <w:sz w:val="20"/>
          <w:szCs w:val="18"/>
          <w:lang w:val="fr-CH"/>
        </w:rPr>
      </w:pPr>
      <w:r>
        <w:rPr>
          <w:sz w:val="20"/>
          <w:szCs w:val="18"/>
          <w:lang w:val="fr-CH"/>
        </w:rPr>
        <w:t>Légende : + risque ou quantité faible, ++ moyen, +++ élevé</w:t>
      </w:r>
    </w:p>
    <w:p w14:paraId="5323C333" w14:textId="6BACB387" w:rsidR="00832913" w:rsidRDefault="00AD1CC3" w:rsidP="00832913">
      <w:pPr>
        <w:rPr>
          <w:lang w:val="fr-CH"/>
        </w:rPr>
      </w:pPr>
      <w:r w:rsidRPr="00AD1CC3">
        <w:rPr>
          <w:lang w:val="fr-CH"/>
        </w:rPr>
        <w:t xml:space="preserve">Cette comparaison montre que le remplissage et le lavage présentent tous deux des risques. Une grande différence réside toutefois dans le fait que le remplissage correct (c'est-à-dire </w:t>
      </w:r>
      <w:r w:rsidR="00B07CD9">
        <w:rPr>
          <w:lang w:val="fr-CH"/>
        </w:rPr>
        <w:t xml:space="preserve">sans </w:t>
      </w:r>
      <w:r w:rsidRPr="00AD1CC3">
        <w:rPr>
          <w:lang w:val="fr-CH"/>
        </w:rPr>
        <w:t xml:space="preserve">accident) ne rejette pas de </w:t>
      </w:r>
      <w:r>
        <w:rPr>
          <w:lang w:val="fr-CH"/>
        </w:rPr>
        <w:t>pph</w:t>
      </w:r>
      <w:r w:rsidRPr="00AD1CC3">
        <w:rPr>
          <w:lang w:val="fr-CH"/>
        </w:rPr>
        <w:t xml:space="preserve"> dans l'environnement, alors que le lavage produit toujours des déchets contenant des </w:t>
      </w:r>
      <w:r>
        <w:rPr>
          <w:lang w:val="fr-CH"/>
        </w:rPr>
        <w:t>pph</w:t>
      </w:r>
      <w:r w:rsidRPr="00AD1CC3">
        <w:rPr>
          <w:lang w:val="fr-CH"/>
        </w:rPr>
        <w:t xml:space="preserve"> (sous forme d'eau de lavage), qui doivent être éliminés de manière appropriée.</w:t>
      </w:r>
      <w:r w:rsidR="001F26A3">
        <w:rPr>
          <w:lang w:val="fr-CH"/>
        </w:rPr>
        <w:t xml:space="preserve"> </w:t>
      </w:r>
      <w:r w:rsidR="001E0938">
        <w:rPr>
          <w:lang w:val="fr-CH"/>
        </w:rPr>
        <w:t>De même</w:t>
      </w:r>
      <w:r w:rsidR="001F26A3">
        <w:rPr>
          <w:lang w:val="fr-CH"/>
        </w:rPr>
        <w:t xml:space="preserve">, </w:t>
      </w:r>
      <w:r w:rsidR="001E0938">
        <w:rPr>
          <w:lang w:val="fr-CH"/>
        </w:rPr>
        <w:t>une installation de</w:t>
      </w:r>
      <w:r w:rsidR="001F26A3">
        <w:rPr>
          <w:lang w:val="fr-CH"/>
        </w:rPr>
        <w:t xml:space="preserve"> lavage </w:t>
      </w:r>
      <w:r w:rsidR="001E0938">
        <w:rPr>
          <w:lang w:val="fr-CH"/>
        </w:rPr>
        <w:t xml:space="preserve">conforme </w:t>
      </w:r>
      <w:r w:rsidR="001F26A3">
        <w:rPr>
          <w:lang w:val="fr-CH"/>
        </w:rPr>
        <w:t xml:space="preserve">est bien plus difficile, voire quasiment impossible à mettre en place de manière individuelle </w:t>
      </w:r>
      <w:r w:rsidR="00EF7779">
        <w:rPr>
          <w:lang w:val="fr-CH"/>
        </w:rPr>
        <w:t xml:space="preserve">par tous les utilisateurs </w:t>
      </w:r>
      <w:r w:rsidR="001F26A3">
        <w:rPr>
          <w:lang w:val="fr-CH"/>
        </w:rPr>
        <w:t>dans les conditions valaisannes.</w:t>
      </w:r>
    </w:p>
    <w:p w14:paraId="629F0B95" w14:textId="4766DD31" w:rsidR="00FE6BC5" w:rsidRPr="00832913" w:rsidRDefault="00AD1CC3" w:rsidP="00832913">
      <w:pPr>
        <w:rPr>
          <w:lang w:val="fr-CH"/>
        </w:rPr>
      </w:pPr>
      <w:r>
        <w:rPr>
          <w:lang w:val="fr-CH"/>
        </w:rPr>
        <w:t>En conclusion, il</w:t>
      </w:r>
      <w:r w:rsidR="00FE6BC5" w:rsidRPr="00FE6BC5">
        <w:rPr>
          <w:lang w:val="fr-CH"/>
        </w:rPr>
        <w:t xml:space="preserve"> faut investir en priorité dans les installations de lavage</w:t>
      </w:r>
      <w:r w:rsidR="0094529B">
        <w:rPr>
          <w:lang w:val="fr-CH"/>
        </w:rPr>
        <w:t xml:space="preserve"> </w:t>
      </w:r>
      <w:r w:rsidR="0018139F">
        <w:rPr>
          <w:lang w:val="fr-CH"/>
        </w:rPr>
        <w:t>publiques</w:t>
      </w:r>
      <w:r w:rsidR="00FE6BC5" w:rsidRPr="00FE6BC5">
        <w:rPr>
          <w:lang w:val="fr-CH"/>
        </w:rPr>
        <w:t>, tout en tenant compte, à titre secondaire, des installations de remplissage.</w:t>
      </w:r>
    </w:p>
    <w:p w14:paraId="559AF938" w14:textId="2A87741E" w:rsidR="00792C16" w:rsidRPr="007C6DB4" w:rsidRDefault="00792C16" w:rsidP="00803E40">
      <w:pPr>
        <w:pStyle w:val="berschrift2"/>
      </w:pPr>
      <w:r w:rsidRPr="007C6DB4">
        <w:t>Remplissage</w:t>
      </w:r>
    </w:p>
    <w:p w14:paraId="1569F337" w14:textId="7548E6A9" w:rsidR="00197CCA" w:rsidRDefault="00AB032F" w:rsidP="00B725D3">
      <w:pPr>
        <w:rPr>
          <w:lang w:val="fr-CH"/>
        </w:rPr>
      </w:pPr>
      <w:r w:rsidRPr="00AB032F">
        <w:rPr>
          <w:lang w:val="fr-CH"/>
        </w:rPr>
        <w:t xml:space="preserve">Lors du remplissage, </w:t>
      </w:r>
      <w:r w:rsidR="0033346B" w:rsidRPr="0033346B">
        <w:rPr>
          <w:lang w:val="fr-CH"/>
        </w:rPr>
        <w:t xml:space="preserve">le principal problème est l’absence d’infrastructure permettant de contenir les fuites et les débordements pouvant </w:t>
      </w:r>
      <w:r w:rsidR="00B07CD9">
        <w:rPr>
          <w:lang w:val="fr-CH"/>
        </w:rPr>
        <w:t>s’écouler sur le</w:t>
      </w:r>
      <w:r w:rsidR="0033346B" w:rsidRPr="0033346B">
        <w:rPr>
          <w:lang w:val="fr-CH"/>
        </w:rPr>
        <w:t xml:space="preserve"> sol.</w:t>
      </w:r>
      <w:r w:rsidRPr="00AB032F">
        <w:rPr>
          <w:lang w:val="fr-CH"/>
        </w:rPr>
        <w:t xml:space="preserve"> </w:t>
      </w:r>
      <w:r>
        <w:rPr>
          <w:lang w:val="fr-CH"/>
        </w:rPr>
        <w:t>L</w:t>
      </w:r>
      <w:r w:rsidRPr="00AB032F">
        <w:rPr>
          <w:lang w:val="fr-CH"/>
        </w:rPr>
        <w:t>'espace</w:t>
      </w:r>
      <w:r>
        <w:rPr>
          <w:lang w:val="fr-CH"/>
        </w:rPr>
        <w:t xml:space="preserve"> limité</w:t>
      </w:r>
      <w:r w:rsidRPr="00AB032F">
        <w:rPr>
          <w:lang w:val="fr-CH"/>
        </w:rPr>
        <w:t xml:space="preserve">, surtout sur les terrains en pente et en terrasse, complique </w:t>
      </w:r>
      <w:r>
        <w:rPr>
          <w:lang w:val="fr-CH"/>
        </w:rPr>
        <w:t xml:space="preserve">et </w:t>
      </w:r>
      <w:r w:rsidR="00160750">
        <w:rPr>
          <w:lang w:val="fr-CH"/>
        </w:rPr>
        <w:t>renchérit</w:t>
      </w:r>
      <w:r>
        <w:rPr>
          <w:lang w:val="fr-CH"/>
        </w:rPr>
        <w:t xml:space="preserve"> </w:t>
      </w:r>
      <w:r w:rsidRPr="00AB032F">
        <w:rPr>
          <w:lang w:val="fr-CH"/>
        </w:rPr>
        <w:t>la construction de telles structures</w:t>
      </w:r>
      <w:r w:rsidR="00197CCA">
        <w:rPr>
          <w:lang w:val="fr-CH"/>
        </w:rPr>
        <w:t xml:space="preserve"> pour toutes les installations de remplissage.</w:t>
      </w:r>
    </w:p>
    <w:p w14:paraId="33435ADC" w14:textId="38C1EF2F" w:rsidR="0087663D" w:rsidRDefault="003D1A59" w:rsidP="00B725D3">
      <w:pPr>
        <w:rPr>
          <w:lang w:val="fr-CH"/>
        </w:rPr>
      </w:pPr>
      <w:r>
        <w:rPr>
          <w:lang w:val="fr-CH"/>
        </w:rPr>
        <w:lastRenderedPageBreak/>
        <w:t xml:space="preserve">Dans le cadre du présent concept, le soutien </w:t>
      </w:r>
      <w:r w:rsidR="005F0EF7">
        <w:rPr>
          <w:lang w:val="fr-CH"/>
        </w:rPr>
        <w:t xml:space="preserve">financier </w:t>
      </w:r>
      <w:r>
        <w:rPr>
          <w:lang w:val="fr-CH"/>
        </w:rPr>
        <w:t xml:space="preserve">cantonal est </w:t>
      </w:r>
      <w:r w:rsidR="000F1BC3">
        <w:rPr>
          <w:lang w:val="fr-CH"/>
        </w:rPr>
        <w:t xml:space="preserve">dès lors </w:t>
      </w:r>
      <w:r>
        <w:rPr>
          <w:lang w:val="fr-CH"/>
        </w:rPr>
        <w:t xml:space="preserve">limité aux </w:t>
      </w:r>
      <w:r w:rsidR="0087663D" w:rsidRPr="0087663D">
        <w:rPr>
          <w:b/>
          <w:bCs/>
          <w:lang w:val="fr-CH"/>
        </w:rPr>
        <w:t>grandes</w:t>
      </w:r>
      <w:r w:rsidR="0087663D">
        <w:rPr>
          <w:lang w:val="fr-CH"/>
        </w:rPr>
        <w:t xml:space="preserve"> </w:t>
      </w:r>
      <w:r w:rsidRPr="00EF7779">
        <w:rPr>
          <w:b/>
          <w:bCs/>
          <w:lang w:val="fr-CH"/>
        </w:rPr>
        <w:t xml:space="preserve">installations de remplissage </w:t>
      </w:r>
      <w:r w:rsidR="00721144">
        <w:rPr>
          <w:b/>
          <w:bCs/>
          <w:lang w:val="fr-CH"/>
        </w:rPr>
        <w:t>publiques</w:t>
      </w:r>
      <w:r w:rsidRPr="00EF7779">
        <w:rPr>
          <w:b/>
          <w:bCs/>
          <w:lang w:val="fr-CH"/>
        </w:rPr>
        <w:t>.</w:t>
      </w:r>
      <w:r>
        <w:rPr>
          <w:lang w:val="fr-CH"/>
        </w:rPr>
        <w:t xml:space="preserve"> Des</w:t>
      </w:r>
      <w:r w:rsidRPr="003D1A59">
        <w:rPr>
          <w:lang w:val="fr-CH"/>
        </w:rPr>
        <w:t xml:space="preserve"> volumes importants </w:t>
      </w:r>
      <w:r>
        <w:rPr>
          <w:lang w:val="fr-CH"/>
        </w:rPr>
        <w:t xml:space="preserve">y </w:t>
      </w:r>
      <w:r w:rsidRPr="003D1A59">
        <w:rPr>
          <w:lang w:val="fr-CH"/>
        </w:rPr>
        <w:t xml:space="preserve">sont </w:t>
      </w:r>
      <w:r>
        <w:rPr>
          <w:lang w:val="fr-CH"/>
        </w:rPr>
        <w:t>transvasés</w:t>
      </w:r>
      <w:r w:rsidR="0087663D">
        <w:rPr>
          <w:lang w:val="fr-CH"/>
        </w:rPr>
        <w:t>. I</w:t>
      </w:r>
      <w:r w:rsidRPr="003D1A59">
        <w:rPr>
          <w:lang w:val="fr-CH"/>
        </w:rPr>
        <w:t>l est possible d'</w:t>
      </w:r>
      <w:r>
        <w:rPr>
          <w:lang w:val="fr-CH"/>
        </w:rPr>
        <w:t xml:space="preserve">y </w:t>
      </w:r>
      <w:r w:rsidRPr="003D1A59">
        <w:rPr>
          <w:lang w:val="fr-CH"/>
        </w:rPr>
        <w:t>obtenir un bon effet</w:t>
      </w:r>
      <w:r w:rsidR="003573D0">
        <w:rPr>
          <w:lang w:val="fr-CH"/>
        </w:rPr>
        <w:t xml:space="preserve"> de protection des eaux</w:t>
      </w:r>
      <w:r w:rsidRPr="003D1A59">
        <w:rPr>
          <w:lang w:val="fr-CH"/>
        </w:rPr>
        <w:t xml:space="preserve"> dans le cadre de l'espace disponible et avec un investissement raisonnable (bon rapport coût-efficacité).</w:t>
      </w:r>
      <w:r>
        <w:rPr>
          <w:lang w:val="fr-CH"/>
        </w:rPr>
        <w:t xml:space="preserve"> </w:t>
      </w:r>
      <w:r w:rsidR="0087663D" w:rsidRPr="0087663D">
        <w:rPr>
          <w:lang w:val="fr-CH"/>
        </w:rPr>
        <w:t>Un panneau officiel indique</w:t>
      </w:r>
      <w:r w:rsidR="000F1BC3">
        <w:rPr>
          <w:lang w:val="fr-CH"/>
        </w:rPr>
        <w:t>ra</w:t>
      </w:r>
      <w:r w:rsidR="0087663D" w:rsidRPr="0087663D">
        <w:rPr>
          <w:lang w:val="fr-CH"/>
        </w:rPr>
        <w:t xml:space="preserve"> aux utilisateurs que l'installation de remplissage en question est conforme aux exigences légales.</w:t>
      </w:r>
    </w:p>
    <w:p w14:paraId="329AEB16" w14:textId="761E19C6" w:rsidR="00563BE3" w:rsidRDefault="0087663D" w:rsidP="00B725D3">
      <w:pPr>
        <w:rPr>
          <w:lang w:val="fr-CH"/>
        </w:rPr>
      </w:pPr>
      <w:r>
        <w:rPr>
          <w:lang w:val="fr-CH"/>
        </w:rPr>
        <w:t>Toutes l</w:t>
      </w:r>
      <w:r w:rsidR="003D1A59" w:rsidRPr="003D1A59">
        <w:rPr>
          <w:lang w:val="fr-CH"/>
        </w:rPr>
        <w:t xml:space="preserve">es </w:t>
      </w:r>
      <w:r>
        <w:rPr>
          <w:lang w:val="fr-CH"/>
        </w:rPr>
        <w:t xml:space="preserve">autres installations de remplissage </w:t>
      </w:r>
      <w:r w:rsidR="003D1A59" w:rsidRPr="003D1A59">
        <w:rPr>
          <w:lang w:val="fr-CH"/>
        </w:rPr>
        <w:t>doivent être équipées par les propriétaires à leurs frais</w:t>
      </w:r>
      <w:r w:rsidR="003D1A59">
        <w:rPr>
          <w:lang w:val="fr-CH"/>
        </w:rPr>
        <w:t> ; l</w:t>
      </w:r>
      <w:r w:rsidR="003D1A59" w:rsidRPr="003D1A59">
        <w:rPr>
          <w:lang w:val="fr-CH"/>
        </w:rPr>
        <w:t>orsque cela n'est pas possible, l'utilisateur doit</w:t>
      </w:r>
      <w:r>
        <w:rPr>
          <w:lang w:val="fr-CH"/>
        </w:rPr>
        <w:t xml:space="preserve"> prendre</w:t>
      </w:r>
      <w:r w:rsidR="003D1A59" w:rsidRPr="003D1A59">
        <w:rPr>
          <w:lang w:val="fr-CH"/>
        </w:rPr>
        <w:t xml:space="preserve"> lui-même les mesures nécessaires</w:t>
      </w:r>
      <w:r>
        <w:rPr>
          <w:lang w:val="fr-CH"/>
        </w:rPr>
        <w:t xml:space="preserve"> (exemple : bac de rétention mobile).</w:t>
      </w:r>
    </w:p>
    <w:p w14:paraId="413A2B38" w14:textId="151C8F99" w:rsidR="00792C16" w:rsidRDefault="00792C16" w:rsidP="00803E40">
      <w:pPr>
        <w:pStyle w:val="berschrift2"/>
      </w:pPr>
      <w:r w:rsidRPr="007C6DB4">
        <w:t>Lavage</w:t>
      </w:r>
    </w:p>
    <w:p w14:paraId="33D2DC67" w14:textId="04CD708A" w:rsidR="00B42383" w:rsidRDefault="00160750" w:rsidP="00B42383">
      <w:pPr>
        <w:rPr>
          <w:lang w:val="fr-CH"/>
        </w:rPr>
      </w:pPr>
      <w:r w:rsidRPr="00160750">
        <w:rPr>
          <w:lang w:val="fr-CH"/>
        </w:rPr>
        <w:t>Comme indiqué au p</w:t>
      </w:r>
      <w:r>
        <w:rPr>
          <w:lang w:val="fr-CH"/>
        </w:rPr>
        <w:t xml:space="preserve">aragraphe </w:t>
      </w:r>
      <w:r>
        <w:rPr>
          <w:lang w:val="fr-CH"/>
        </w:rPr>
        <w:fldChar w:fldCharType="begin"/>
      </w:r>
      <w:r>
        <w:rPr>
          <w:lang w:val="fr-CH"/>
        </w:rPr>
        <w:instrText xml:space="preserve"> REF _Ref214021564 \r \h </w:instrText>
      </w:r>
      <w:r>
        <w:rPr>
          <w:lang w:val="fr-CH"/>
        </w:rPr>
      </w:r>
      <w:r>
        <w:rPr>
          <w:lang w:val="fr-CH"/>
        </w:rPr>
        <w:fldChar w:fldCharType="separate"/>
      </w:r>
      <w:r>
        <w:rPr>
          <w:lang w:val="fr-CH"/>
        </w:rPr>
        <w:t>5.1</w:t>
      </w:r>
      <w:r>
        <w:rPr>
          <w:lang w:val="fr-CH"/>
        </w:rPr>
        <w:fldChar w:fldCharType="end"/>
      </w:r>
      <w:r w:rsidRPr="00160750">
        <w:rPr>
          <w:lang w:val="fr-CH"/>
        </w:rPr>
        <w:t>, les installations de lavage sont la priorité. Les installations non mises aux normes ne pourront plus être exploitées après le 31.12.202</w:t>
      </w:r>
      <w:r w:rsidR="00816B78">
        <w:rPr>
          <w:lang w:val="fr-CH"/>
        </w:rPr>
        <w:t>8</w:t>
      </w:r>
      <w:r w:rsidRPr="00160750">
        <w:rPr>
          <w:lang w:val="fr-CH"/>
        </w:rPr>
        <w:t xml:space="preserve">. </w:t>
      </w:r>
      <w:r w:rsidRPr="00160750">
        <w:rPr>
          <w:b/>
          <w:bCs/>
          <w:lang w:val="fr-CH"/>
        </w:rPr>
        <w:t>Chaque propriétaire est tenu de mettre à niveau son installation conformément à la réglementation</w:t>
      </w:r>
      <w:r w:rsidR="00B07CD9">
        <w:rPr>
          <w:b/>
          <w:bCs/>
          <w:lang w:val="fr-CH"/>
        </w:rPr>
        <w:t xml:space="preserve"> </w:t>
      </w:r>
      <w:r w:rsidR="00B07CD9">
        <w:rPr>
          <w:lang w:val="fr-CH"/>
        </w:rPr>
        <w:t>en vigueur</w:t>
      </w:r>
      <w:r w:rsidR="005F0EF7">
        <w:rPr>
          <w:lang w:val="fr-CH"/>
        </w:rPr>
        <w:t xml:space="preserve"> </w:t>
      </w:r>
      <w:r w:rsidR="005F0EF7" w:rsidRPr="007C6DB4">
        <w:rPr>
          <w:lang w:val="fr-CH"/>
        </w:rPr>
        <w:t xml:space="preserve">(art. 47a et disposition transitoire </w:t>
      </w:r>
      <w:hyperlink r:id="rId51" w:anchor="art_47_a" w:history="1">
        <w:r w:rsidR="005F0EF7" w:rsidRPr="007C6DB4">
          <w:rPr>
            <w:rStyle w:val="Hyperlink"/>
            <w:lang w:val="fr-CH"/>
          </w:rPr>
          <w:t>OEaux</w:t>
        </w:r>
      </w:hyperlink>
      <w:r w:rsidR="005F0EF7" w:rsidRPr="007C6DB4">
        <w:rPr>
          <w:lang w:val="fr-CH"/>
        </w:rPr>
        <w:t>).</w:t>
      </w:r>
    </w:p>
    <w:p w14:paraId="100D3BE4" w14:textId="047608F0" w:rsidR="00F47645" w:rsidRPr="007C6DB4" w:rsidRDefault="003623C2" w:rsidP="00F47645">
      <w:pPr>
        <w:rPr>
          <w:lang w:val="fr-CH"/>
        </w:rPr>
      </w:pPr>
      <w:r w:rsidRPr="00B025ED">
        <w:rPr>
          <w:lang w:val="fr-CH"/>
        </w:rPr>
        <w:t>Étant donné l’absence de bases de données consolidées sur les besoins à l’échelle cantonale, une analyse spécifique doit être réalisée pour chaque installation. Il est indispensable d’identifier les utilisateurs de chaque infrastructure, notamment en raison de la dispersion du parcellaire liée aux cultures spéciales. Il importe, en étroite collaboration avec les utilisateurs, de définir les besoins actuels</w:t>
      </w:r>
      <w:r>
        <w:rPr>
          <w:lang w:val="fr-CH"/>
        </w:rPr>
        <w:t xml:space="preserve"> et à moyen terme</w:t>
      </w:r>
      <w:r w:rsidRPr="00B025ED">
        <w:rPr>
          <w:lang w:val="fr-CH"/>
        </w:rPr>
        <w:t xml:space="preserve"> en </w:t>
      </w:r>
      <w:r w:rsidR="000F1BC3">
        <w:rPr>
          <w:lang w:val="fr-CH"/>
        </w:rPr>
        <w:t>installations</w:t>
      </w:r>
      <w:r w:rsidRPr="00B025ED">
        <w:rPr>
          <w:lang w:val="fr-CH"/>
        </w:rPr>
        <w:t xml:space="preserve"> au niveau supra-communal et régional.</w:t>
      </w:r>
      <w:r>
        <w:rPr>
          <w:lang w:val="fr-CH"/>
        </w:rPr>
        <w:t xml:space="preserve"> </w:t>
      </w:r>
      <w:r w:rsidR="00160750" w:rsidRPr="00160750">
        <w:rPr>
          <w:lang w:val="fr-CH"/>
        </w:rPr>
        <w:t xml:space="preserve">Pour </w:t>
      </w:r>
      <w:r>
        <w:rPr>
          <w:lang w:val="fr-CH"/>
        </w:rPr>
        <w:t xml:space="preserve">planifier la construction ou </w:t>
      </w:r>
      <w:r w:rsidR="00160750" w:rsidRPr="00160750">
        <w:rPr>
          <w:lang w:val="fr-CH"/>
        </w:rPr>
        <w:t xml:space="preserve">la mise à niveau des installations existantes, </w:t>
      </w:r>
      <w:r w:rsidR="00160750">
        <w:rPr>
          <w:lang w:val="fr-CH"/>
        </w:rPr>
        <w:t>l</w:t>
      </w:r>
      <w:r w:rsidR="00F47645" w:rsidRPr="007C6DB4">
        <w:rPr>
          <w:lang w:val="fr-CH"/>
        </w:rPr>
        <w:t xml:space="preserve">es </w:t>
      </w:r>
      <w:r w:rsidR="00AF6FCC">
        <w:rPr>
          <w:lang w:val="fr-CH"/>
        </w:rPr>
        <w:t>critères</w:t>
      </w:r>
      <w:r w:rsidR="00F47645" w:rsidRPr="007C6DB4">
        <w:rPr>
          <w:lang w:val="fr-CH"/>
        </w:rPr>
        <w:t xml:space="preserve"> suivants doivent être pris en compte</w:t>
      </w:r>
      <w:r>
        <w:rPr>
          <w:lang w:val="fr-CH"/>
        </w:rPr>
        <w:t> :</w:t>
      </w:r>
    </w:p>
    <w:p w14:paraId="66BF41EA" w14:textId="55AB5BF5" w:rsidR="00F47645" w:rsidRDefault="00F47645">
      <w:pPr>
        <w:pStyle w:val="Listenabsatz"/>
        <w:numPr>
          <w:ilvl w:val="0"/>
          <w:numId w:val="5"/>
        </w:numPr>
        <w:rPr>
          <w:lang w:val="fr-CH"/>
        </w:rPr>
      </w:pPr>
      <w:r w:rsidRPr="007C6DB4">
        <w:rPr>
          <w:lang w:val="fr-CH"/>
        </w:rPr>
        <w:t xml:space="preserve">Nombre d'agriculteurs et surfaces agricoles (cultures pertinentes) dans la </w:t>
      </w:r>
      <w:r w:rsidR="00375095">
        <w:rPr>
          <w:lang w:val="fr-CH"/>
        </w:rPr>
        <w:t>région</w:t>
      </w:r>
    </w:p>
    <w:p w14:paraId="4DB21812" w14:textId="6CE52308" w:rsidR="009E3CB5" w:rsidRPr="007C6DB4" w:rsidRDefault="009E3CB5">
      <w:pPr>
        <w:pStyle w:val="Listenabsatz"/>
        <w:numPr>
          <w:ilvl w:val="0"/>
          <w:numId w:val="5"/>
        </w:numPr>
        <w:rPr>
          <w:lang w:val="fr-CH"/>
        </w:rPr>
      </w:pPr>
      <w:r w:rsidRPr="009E3CB5">
        <w:rPr>
          <w:lang w:val="fr-CH"/>
        </w:rPr>
        <w:t xml:space="preserve">Existence d'utilisateurs </w:t>
      </w:r>
      <w:r>
        <w:rPr>
          <w:lang w:val="fr-CH"/>
        </w:rPr>
        <w:t>non agricoles</w:t>
      </w:r>
      <w:r w:rsidRPr="009E3CB5">
        <w:rPr>
          <w:lang w:val="fr-CH"/>
        </w:rPr>
        <w:t xml:space="preserve"> (</w:t>
      </w:r>
      <w:r w:rsidR="000B5CDA">
        <w:rPr>
          <w:lang w:val="fr-CH"/>
        </w:rPr>
        <w:t xml:space="preserve">ex. </w:t>
      </w:r>
      <w:r w:rsidRPr="009E3CB5">
        <w:rPr>
          <w:lang w:val="fr-CH"/>
        </w:rPr>
        <w:t>espaces verts)</w:t>
      </w:r>
      <w:r w:rsidR="00C341E4">
        <w:rPr>
          <w:lang w:val="fr-CH"/>
        </w:rPr>
        <w:t xml:space="preserve"> et </w:t>
      </w:r>
      <w:r w:rsidR="00326CE1">
        <w:rPr>
          <w:lang w:val="fr-CH"/>
        </w:rPr>
        <w:t>leurs besoins</w:t>
      </w:r>
    </w:p>
    <w:p w14:paraId="2EAFEEF5" w14:textId="393F3F29" w:rsidR="00E43E68" w:rsidRPr="007C6DB4" w:rsidRDefault="00AF6FCC">
      <w:pPr>
        <w:pStyle w:val="Listenabsatz"/>
        <w:numPr>
          <w:ilvl w:val="0"/>
          <w:numId w:val="5"/>
        </w:numPr>
        <w:rPr>
          <w:lang w:val="fr-CH"/>
        </w:rPr>
      </w:pPr>
      <w:r>
        <w:t>P</w:t>
      </w:r>
      <w:r w:rsidR="00B07CD9">
        <w:t>résence de p</w:t>
      </w:r>
      <w:r w:rsidR="00197CCA" w:rsidRPr="00197CCA">
        <w:t>restataires de service en traitements phytosanitaires</w:t>
      </w:r>
      <w:r w:rsidR="00B07CD9">
        <w:rPr>
          <w:lang w:val="fr-CH"/>
        </w:rPr>
        <w:t xml:space="preserve"> dans la région</w:t>
      </w:r>
      <w:r w:rsidR="00E43E68" w:rsidRPr="007C6DB4">
        <w:rPr>
          <w:lang w:val="fr-CH"/>
        </w:rPr>
        <w:t>, qui peuvent générer un volume d'eau de lavage important</w:t>
      </w:r>
      <w:r w:rsidR="00597F08" w:rsidRPr="007C6DB4">
        <w:rPr>
          <w:lang w:val="fr-CH"/>
        </w:rPr>
        <w:t xml:space="preserve"> en lavant</w:t>
      </w:r>
      <w:r w:rsidR="00E43E68" w:rsidRPr="007C6DB4">
        <w:rPr>
          <w:lang w:val="fr-CH"/>
        </w:rPr>
        <w:t xml:space="preserve"> tous leurs appareils près de leur dépôt</w:t>
      </w:r>
    </w:p>
    <w:p w14:paraId="7533E7AD" w14:textId="530125B9" w:rsidR="00F47645" w:rsidRPr="007C6DB4" w:rsidRDefault="00B07CD9">
      <w:pPr>
        <w:pStyle w:val="Listenabsatz"/>
        <w:numPr>
          <w:ilvl w:val="0"/>
          <w:numId w:val="5"/>
        </w:numPr>
        <w:rPr>
          <w:lang w:val="fr-CH"/>
        </w:rPr>
      </w:pPr>
      <w:r>
        <w:rPr>
          <w:lang w:val="fr-CH"/>
        </w:rPr>
        <w:t>Nombre d’i</w:t>
      </w:r>
      <w:r w:rsidR="00F47645" w:rsidRPr="007C6DB4">
        <w:rPr>
          <w:lang w:val="fr-CH"/>
        </w:rPr>
        <w:t>nstallations existantes (individuelles</w:t>
      </w:r>
      <w:r w:rsidR="0018139F">
        <w:rPr>
          <w:lang w:val="fr-CH"/>
        </w:rPr>
        <w:t>, collectives</w:t>
      </w:r>
      <w:r w:rsidR="00F47645" w:rsidRPr="007C6DB4">
        <w:rPr>
          <w:lang w:val="fr-CH"/>
        </w:rPr>
        <w:t xml:space="preserve"> et </w:t>
      </w:r>
      <w:r w:rsidR="0018139F">
        <w:rPr>
          <w:lang w:val="fr-CH"/>
        </w:rPr>
        <w:t>publiques</w:t>
      </w:r>
      <w:r w:rsidR="00F47645" w:rsidRPr="007C6DB4">
        <w:rPr>
          <w:lang w:val="fr-CH"/>
        </w:rPr>
        <w:t>) dans les environs</w:t>
      </w:r>
    </w:p>
    <w:p w14:paraId="5779EAD9" w14:textId="77777777" w:rsidR="003623C2" w:rsidRDefault="003623C2" w:rsidP="003623C2">
      <w:pPr>
        <w:pStyle w:val="Listenabsatz"/>
        <w:numPr>
          <w:ilvl w:val="0"/>
          <w:numId w:val="5"/>
        </w:numPr>
        <w:rPr>
          <w:lang w:val="fr-CH"/>
        </w:rPr>
      </w:pPr>
      <w:r w:rsidRPr="007C6DB4">
        <w:rPr>
          <w:lang w:val="fr-CH"/>
        </w:rPr>
        <w:t xml:space="preserve">Intérêt des utilisateurs potentiels </w:t>
      </w:r>
      <w:r>
        <w:rPr>
          <w:lang w:val="fr-CH"/>
        </w:rPr>
        <w:t xml:space="preserve">(y compris non agricoles) </w:t>
      </w:r>
      <w:r w:rsidRPr="007C6DB4">
        <w:rPr>
          <w:lang w:val="fr-CH"/>
        </w:rPr>
        <w:t>pour une installation individuelle</w:t>
      </w:r>
      <w:r>
        <w:rPr>
          <w:lang w:val="fr-CH"/>
        </w:rPr>
        <w:t xml:space="preserve">, </w:t>
      </w:r>
      <w:r w:rsidRPr="007C6DB4">
        <w:rPr>
          <w:lang w:val="fr-CH"/>
        </w:rPr>
        <w:t>collective</w:t>
      </w:r>
      <w:r>
        <w:rPr>
          <w:lang w:val="fr-CH"/>
        </w:rPr>
        <w:t xml:space="preserve"> ou publique</w:t>
      </w:r>
    </w:p>
    <w:p w14:paraId="532394E4" w14:textId="0E554D0A" w:rsidR="00F47645" w:rsidRDefault="00F47645">
      <w:pPr>
        <w:pStyle w:val="Listenabsatz"/>
        <w:numPr>
          <w:ilvl w:val="0"/>
          <w:numId w:val="5"/>
        </w:numPr>
        <w:rPr>
          <w:lang w:val="fr-CH"/>
        </w:rPr>
      </w:pPr>
      <w:r w:rsidRPr="007C6DB4">
        <w:rPr>
          <w:lang w:val="fr-CH"/>
        </w:rPr>
        <w:t>Fréquence des traitements phytosanitaires et du lavage des engins de traitement</w:t>
      </w:r>
    </w:p>
    <w:p w14:paraId="307E3CC6" w14:textId="2E24C5B9" w:rsidR="001A0CAA" w:rsidRPr="007C6DB4" w:rsidRDefault="001A0CAA">
      <w:pPr>
        <w:pStyle w:val="Listenabsatz"/>
        <w:numPr>
          <w:ilvl w:val="0"/>
          <w:numId w:val="5"/>
        </w:numPr>
        <w:rPr>
          <w:lang w:val="fr-CH"/>
        </w:rPr>
      </w:pPr>
      <w:r>
        <w:rPr>
          <w:lang w:val="fr-CH"/>
        </w:rPr>
        <w:t>Dimensionnement en général, notamment de la cuve tampon</w:t>
      </w:r>
    </w:p>
    <w:p w14:paraId="7C9AF8EF" w14:textId="374956EF" w:rsidR="00B025ED" w:rsidRDefault="00665218">
      <w:pPr>
        <w:pStyle w:val="Listenabsatz"/>
        <w:numPr>
          <w:ilvl w:val="0"/>
          <w:numId w:val="5"/>
        </w:numPr>
        <w:rPr>
          <w:lang w:val="fr-CH"/>
        </w:rPr>
      </w:pPr>
      <w:r>
        <w:rPr>
          <w:lang w:val="fr-CH"/>
        </w:rPr>
        <w:t xml:space="preserve">Zone : </w:t>
      </w:r>
      <w:r w:rsidR="00740DB4">
        <w:rPr>
          <w:lang w:val="fr-CH"/>
        </w:rPr>
        <w:t>l</w:t>
      </w:r>
      <w:r w:rsidR="00B025ED" w:rsidRPr="00B025ED">
        <w:rPr>
          <w:lang w:val="fr-CH"/>
        </w:rPr>
        <w:t>es</w:t>
      </w:r>
      <w:r w:rsidR="001703AE">
        <w:rPr>
          <w:lang w:val="fr-CH"/>
        </w:rPr>
        <w:t xml:space="preserve"> nouvelles</w:t>
      </w:r>
      <w:r w:rsidR="00B025ED" w:rsidRPr="00B025ED">
        <w:rPr>
          <w:lang w:val="fr-CH"/>
        </w:rPr>
        <w:t xml:space="preserve"> </w:t>
      </w:r>
      <w:r w:rsidR="0087663D">
        <w:rPr>
          <w:lang w:val="fr-CH"/>
        </w:rPr>
        <w:t>installations</w:t>
      </w:r>
      <w:r w:rsidR="00481E71" w:rsidRPr="00B025ED">
        <w:rPr>
          <w:lang w:val="fr-CH"/>
        </w:rPr>
        <w:t xml:space="preserve"> </w:t>
      </w:r>
      <w:r w:rsidR="00B025ED" w:rsidRPr="00B025ED">
        <w:rPr>
          <w:lang w:val="fr-CH"/>
        </w:rPr>
        <w:t xml:space="preserve">de </w:t>
      </w:r>
      <w:r w:rsidR="00B025ED" w:rsidRPr="0087663D">
        <w:rPr>
          <w:lang w:val="fr-CH"/>
        </w:rPr>
        <w:t xml:space="preserve">lavage </w:t>
      </w:r>
      <w:r w:rsidR="00481E71" w:rsidRPr="0087663D">
        <w:rPr>
          <w:i/>
          <w:iCs/>
          <w:lang w:val="fr-CH"/>
        </w:rPr>
        <w:t>publiques</w:t>
      </w:r>
      <w:r w:rsidR="00481E71" w:rsidRPr="0087663D">
        <w:rPr>
          <w:lang w:val="fr-CH"/>
        </w:rPr>
        <w:t xml:space="preserve"> </w:t>
      </w:r>
      <w:r w:rsidR="00B025ED" w:rsidRPr="0087663D">
        <w:rPr>
          <w:lang w:val="fr-CH"/>
        </w:rPr>
        <w:t>doivent</w:t>
      </w:r>
      <w:r w:rsidR="00B025ED" w:rsidRPr="00B025ED">
        <w:rPr>
          <w:lang w:val="fr-CH"/>
        </w:rPr>
        <w:t xml:space="preserve"> être situées en zone à bâtir</w:t>
      </w:r>
      <w:r w:rsidR="001703AE">
        <w:rPr>
          <w:lang w:val="fr-CH"/>
        </w:rPr>
        <w:t xml:space="preserve"> et hors zones de danger naturels (par exemple inondation)</w:t>
      </w:r>
      <w:r w:rsidR="00B025ED" w:rsidRPr="00B025ED">
        <w:rPr>
          <w:lang w:val="fr-CH"/>
        </w:rPr>
        <w:t xml:space="preserve">, de préférence dans des zones artisanales ou industrielles, </w:t>
      </w:r>
      <w:r w:rsidR="00F57BE4">
        <w:rPr>
          <w:lang w:val="fr-CH"/>
        </w:rPr>
        <w:t xml:space="preserve">dans </w:t>
      </w:r>
      <w:r w:rsidR="00F57BE4" w:rsidRPr="00F57BE4">
        <w:rPr>
          <w:lang w:val="fr-CH"/>
        </w:rPr>
        <w:t xml:space="preserve">les zones d’installations et constructions d’intérêt public </w:t>
      </w:r>
      <w:r w:rsidR="00B025ED" w:rsidRPr="00B025ED">
        <w:rPr>
          <w:lang w:val="fr-CH"/>
        </w:rPr>
        <w:t>ou à proximité d’infrastructures adéquates telles que les STEP ou les stations de lavage pour véhicules, et en tout état de cause à distance des zones d’habitation.</w:t>
      </w:r>
      <w:r w:rsidR="00B025ED">
        <w:rPr>
          <w:lang w:val="fr-CH"/>
        </w:rPr>
        <w:t xml:space="preserve"> </w:t>
      </w:r>
      <w:r w:rsidR="000B5CDA" w:rsidRPr="000B5CDA">
        <w:rPr>
          <w:lang w:val="fr-CH"/>
        </w:rPr>
        <w:t xml:space="preserve">Le </w:t>
      </w:r>
      <w:r w:rsidR="000B5CDA">
        <w:rPr>
          <w:lang w:val="fr-CH"/>
        </w:rPr>
        <w:t>porteur de projet</w:t>
      </w:r>
      <w:r w:rsidR="000B5CDA" w:rsidRPr="000B5CDA">
        <w:rPr>
          <w:lang w:val="fr-CH"/>
        </w:rPr>
        <w:t xml:space="preserve"> peut être amené à présenter des études de variantes si plusieurs variantes sont envisageables avec des degrés de réalisation différents par rapport à certains objectifs</w:t>
      </w:r>
      <w:r w:rsidR="00481E71" w:rsidRPr="00481E71">
        <w:rPr>
          <w:lang w:val="fr-CH"/>
        </w:rPr>
        <w:t>.</w:t>
      </w:r>
      <w:r w:rsidR="00481E71">
        <w:rPr>
          <w:lang w:val="fr-CH"/>
        </w:rPr>
        <w:t xml:space="preserve"> </w:t>
      </w:r>
      <w:r w:rsidR="00481E71" w:rsidRPr="00481E71">
        <w:rPr>
          <w:lang w:val="fr-CH"/>
        </w:rPr>
        <w:t xml:space="preserve">Les </w:t>
      </w:r>
      <w:r w:rsidR="00481E71">
        <w:rPr>
          <w:lang w:val="fr-CH"/>
        </w:rPr>
        <w:t>places de lavage</w:t>
      </w:r>
      <w:r w:rsidR="00481E71" w:rsidRPr="00481E71">
        <w:rPr>
          <w:lang w:val="fr-CH"/>
        </w:rPr>
        <w:t xml:space="preserve"> </w:t>
      </w:r>
      <w:r w:rsidR="00721144" w:rsidRPr="00481E71">
        <w:rPr>
          <w:lang w:val="fr-CH"/>
        </w:rPr>
        <w:t>publi</w:t>
      </w:r>
      <w:r w:rsidR="00721144">
        <w:rPr>
          <w:lang w:val="fr-CH"/>
        </w:rPr>
        <w:t>que</w:t>
      </w:r>
      <w:r w:rsidR="00721144" w:rsidRPr="00481E71">
        <w:rPr>
          <w:lang w:val="fr-CH"/>
        </w:rPr>
        <w:t xml:space="preserve">s </w:t>
      </w:r>
      <w:r w:rsidR="00481E71" w:rsidRPr="00481E71">
        <w:rPr>
          <w:lang w:val="fr-CH"/>
        </w:rPr>
        <w:t>existant</w:t>
      </w:r>
      <w:r w:rsidR="00481E71">
        <w:rPr>
          <w:lang w:val="fr-CH"/>
        </w:rPr>
        <w:t>e</w:t>
      </w:r>
      <w:r w:rsidR="00481E71" w:rsidRPr="00481E71">
        <w:rPr>
          <w:lang w:val="fr-CH"/>
        </w:rPr>
        <w:t>s</w:t>
      </w:r>
      <w:r w:rsidR="00481E71">
        <w:rPr>
          <w:lang w:val="fr-CH"/>
        </w:rPr>
        <w:t xml:space="preserve"> à </w:t>
      </w:r>
      <w:r w:rsidR="00481E71" w:rsidRPr="00481E71">
        <w:rPr>
          <w:lang w:val="fr-CH"/>
        </w:rPr>
        <w:t>modernis</w:t>
      </w:r>
      <w:r w:rsidR="00481E71">
        <w:rPr>
          <w:lang w:val="fr-CH"/>
        </w:rPr>
        <w:t>er</w:t>
      </w:r>
      <w:r w:rsidR="00481E71" w:rsidRPr="00481E71">
        <w:rPr>
          <w:lang w:val="fr-CH"/>
        </w:rPr>
        <w:t xml:space="preserve"> resteront en principe à leur emplacement actuel</w:t>
      </w:r>
      <w:r w:rsidR="00AF6FCC">
        <w:rPr>
          <w:lang w:val="fr-CH"/>
        </w:rPr>
        <w:t xml:space="preserve">, </w:t>
      </w:r>
      <w:r w:rsidR="00AF6FCC" w:rsidRPr="00AF6FCC">
        <w:rPr>
          <w:lang w:val="fr-CH"/>
        </w:rPr>
        <w:t>entre autres pour des raisons évidentes de coût</w:t>
      </w:r>
      <w:r w:rsidR="00AF6FCC">
        <w:rPr>
          <w:lang w:val="fr-CH"/>
        </w:rPr>
        <w:t>.</w:t>
      </w:r>
    </w:p>
    <w:p w14:paraId="384FE808" w14:textId="15AD9B4E" w:rsidR="00B40312" w:rsidRDefault="003623C2" w:rsidP="00B025ED">
      <w:pPr>
        <w:rPr>
          <w:lang w:val="fr-CH"/>
        </w:rPr>
      </w:pPr>
      <w:r w:rsidRPr="003623C2">
        <w:rPr>
          <w:lang w:val="fr-CH"/>
        </w:rPr>
        <w:lastRenderedPageBreak/>
        <w:t>Le propriétaire entreprend les démarches nécessaires en vue de ces clarifications. Les services cantonaux se tiennent à disposition pour apporter leur soutien.</w:t>
      </w:r>
      <w:r>
        <w:rPr>
          <w:lang w:val="fr-CH"/>
        </w:rPr>
        <w:t xml:space="preserve"> </w:t>
      </w:r>
      <w:r w:rsidR="00197CCA" w:rsidRPr="00197CCA">
        <w:rPr>
          <w:lang w:val="fr-CH"/>
        </w:rPr>
        <w:t>Ces informations doivent être rassemblées, entre autres, avec le soutien des parties intéressées, par exemple dans le cadre d'un groupe de travail.</w:t>
      </w:r>
      <w:r w:rsidR="00197CCA">
        <w:rPr>
          <w:lang w:val="fr-CH"/>
        </w:rPr>
        <w:t xml:space="preserve"> </w:t>
      </w:r>
      <w:r w:rsidR="00D03ADA" w:rsidRPr="00D03ADA">
        <w:rPr>
          <w:lang w:val="fr-CH"/>
        </w:rPr>
        <w:t>Dans la mesure où elles sont disponibles, le SCA</w:t>
      </w:r>
      <w:r>
        <w:rPr>
          <w:lang w:val="fr-CH"/>
        </w:rPr>
        <w:t xml:space="preserve"> (Offices métiers, soit l’Office de la vigne et du vin, l’Office </w:t>
      </w:r>
      <w:r w:rsidR="00740DB4">
        <w:rPr>
          <w:lang w:val="fr-CH"/>
        </w:rPr>
        <w:t>d’arboriculture</w:t>
      </w:r>
      <w:r>
        <w:rPr>
          <w:lang w:val="fr-CH"/>
        </w:rPr>
        <w:t xml:space="preserve"> et </w:t>
      </w:r>
      <w:r w:rsidR="00740DB4">
        <w:rPr>
          <w:lang w:val="fr-CH"/>
        </w:rPr>
        <w:t xml:space="preserve">cultures </w:t>
      </w:r>
      <w:r>
        <w:rPr>
          <w:lang w:val="fr-CH"/>
        </w:rPr>
        <w:t>maraîchères, ainsi que l’Office d</w:t>
      </w:r>
      <w:r w:rsidR="00740DB4">
        <w:rPr>
          <w:lang w:val="fr-CH"/>
        </w:rPr>
        <w:t>e l</w:t>
      </w:r>
      <w:r>
        <w:rPr>
          <w:lang w:val="fr-CH"/>
        </w:rPr>
        <w:t>’économie animale et grandes cultures)</w:t>
      </w:r>
      <w:r w:rsidR="00D03ADA" w:rsidRPr="00D03ADA">
        <w:rPr>
          <w:lang w:val="fr-CH"/>
        </w:rPr>
        <w:t xml:space="preserve"> met à disposition les informations pertinentes et </w:t>
      </w:r>
      <w:r w:rsidR="00D03ADA">
        <w:rPr>
          <w:lang w:val="fr-CH"/>
        </w:rPr>
        <w:t>soutien</w:t>
      </w:r>
      <w:r w:rsidR="00B07CD9">
        <w:rPr>
          <w:lang w:val="fr-CH"/>
        </w:rPr>
        <w:t>t</w:t>
      </w:r>
      <w:r w:rsidR="00D03ADA">
        <w:rPr>
          <w:lang w:val="fr-CH"/>
        </w:rPr>
        <w:t xml:space="preserve"> le porteur de projet</w:t>
      </w:r>
      <w:r w:rsidR="00D03ADA" w:rsidRPr="00D03ADA">
        <w:rPr>
          <w:lang w:val="fr-CH"/>
        </w:rPr>
        <w:t xml:space="preserve"> </w:t>
      </w:r>
      <w:r w:rsidR="00B07CD9">
        <w:rPr>
          <w:lang w:val="fr-CH"/>
        </w:rPr>
        <w:t>dans leur acquisition</w:t>
      </w:r>
      <w:r w:rsidR="00D03ADA" w:rsidRPr="00D03ADA">
        <w:rPr>
          <w:lang w:val="fr-CH"/>
        </w:rPr>
        <w:t>.</w:t>
      </w:r>
    </w:p>
    <w:p w14:paraId="4408B0AF" w14:textId="6481F394" w:rsidR="00B725D3" w:rsidRPr="007C6DB4" w:rsidRDefault="00CF69EF" w:rsidP="00CB4912">
      <w:pPr>
        <w:pStyle w:val="berschrift1"/>
      </w:pPr>
      <w:bookmarkStart w:id="16" w:name="_Ref212555701"/>
      <w:bookmarkStart w:id="17" w:name="_Ref213249807"/>
      <w:bookmarkStart w:id="18" w:name="_Toc213313988"/>
      <w:bookmarkStart w:id="19" w:name="_Toc224292608"/>
      <w:r w:rsidRPr="007C6DB4">
        <w:t>T</w:t>
      </w:r>
      <w:r w:rsidR="00B725D3" w:rsidRPr="007C6DB4">
        <w:t>raitement de l’eau de lavage</w:t>
      </w:r>
      <w:bookmarkEnd w:id="16"/>
      <w:r w:rsidR="009A4968" w:rsidRPr="007C6DB4">
        <w:t xml:space="preserve"> à l’état de la technique</w:t>
      </w:r>
      <w:bookmarkEnd w:id="17"/>
      <w:bookmarkEnd w:id="18"/>
      <w:bookmarkEnd w:id="19"/>
    </w:p>
    <w:p w14:paraId="37EBD7A3" w14:textId="35EDF22B" w:rsidR="009748FE" w:rsidRPr="007C6DB4" w:rsidRDefault="009748FE" w:rsidP="009748FE">
      <w:pPr>
        <w:rPr>
          <w:lang w:val="fr-CH"/>
        </w:rPr>
      </w:pPr>
      <w:r w:rsidRPr="005F0EF7">
        <w:rPr>
          <w:lang w:val="fr-CH"/>
        </w:rPr>
        <w:t xml:space="preserve">Pour élaborer le présent concept, </w:t>
      </w:r>
      <w:r w:rsidR="00FB6B10" w:rsidRPr="005F0EF7">
        <w:rPr>
          <w:lang w:val="fr-CH"/>
        </w:rPr>
        <w:t xml:space="preserve">les </w:t>
      </w:r>
      <w:hyperlink r:id="rId52" w:history="1">
        <w:r w:rsidR="00FB6B10" w:rsidRPr="005F0EF7">
          <w:rPr>
            <w:rStyle w:val="Hyperlink"/>
            <w:lang w:val="fr-CH"/>
          </w:rPr>
          <w:t>solutions recommandées</w:t>
        </w:r>
      </w:hyperlink>
      <w:r w:rsidRPr="005F0EF7">
        <w:rPr>
          <w:lang w:val="fr-CH"/>
        </w:rPr>
        <w:t xml:space="preserve"> pour le traitement de l’eau de lavage </w:t>
      </w:r>
      <w:r w:rsidR="00FA3139" w:rsidRPr="005F0EF7">
        <w:rPr>
          <w:lang w:val="fr-CH"/>
        </w:rPr>
        <w:t>ont été</w:t>
      </w:r>
      <w:r w:rsidRPr="005F0EF7">
        <w:rPr>
          <w:lang w:val="fr-CH"/>
        </w:rPr>
        <w:t xml:space="preserve"> examiné</w:t>
      </w:r>
      <w:r w:rsidR="00FA3139" w:rsidRPr="005F0EF7">
        <w:rPr>
          <w:lang w:val="fr-CH"/>
        </w:rPr>
        <w:t>es</w:t>
      </w:r>
      <w:r w:rsidRPr="005F0EF7">
        <w:rPr>
          <w:lang w:val="fr-CH"/>
        </w:rPr>
        <w:t xml:space="preserve"> </w:t>
      </w:r>
      <w:r w:rsidR="00B07CD9" w:rsidRPr="005F0EF7">
        <w:rPr>
          <w:lang w:val="fr-CH"/>
        </w:rPr>
        <w:t xml:space="preserve">sous l’angle de </w:t>
      </w:r>
      <w:r w:rsidR="00FA3139" w:rsidRPr="005F0EF7">
        <w:rPr>
          <w:lang w:val="fr-CH"/>
        </w:rPr>
        <w:t xml:space="preserve">leur adéquation </w:t>
      </w:r>
      <w:r w:rsidR="00B07CD9" w:rsidRPr="005F0EF7">
        <w:rPr>
          <w:lang w:val="fr-CH"/>
        </w:rPr>
        <w:t xml:space="preserve">pour des </w:t>
      </w:r>
      <w:r w:rsidRPr="005F0EF7">
        <w:rPr>
          <w:lang w:val="fr-CH"/>
        </w:rPr>
        <w:t xml:space="preserve">installations </w:t>
      </w:r>
      <w:r w:rsidR="0018139F" w:rsidRPr="005F0EF7">
        <w:rPr>
          <w:lang w:val="fr-CH"/>
        </w:rPr>
        <w:t>publiques</w:t>
      </w:r>
      <w:r w:rsidRPr="005F0EF7">
        <w:rPr>
          <w:lang w:val="fr-CH"/>
        </w:rPr>
        <w:t xml:space="preserve">. </w:t>
      </w:r>
      <w:r w:rsidR="00FB75A7" w:rsidRPr="005F0EF7">
        <w:rPr>
          <w:lang w:val="fr-CH"/>
        </w:rPr>
        <w:t xml:space="preserve">Des détails de cette analyse se trouvent dans l’annexe (Systèmes de traitement – vue d’ensemble). </w:t>
      </w:r>
      <w:r w:rsidR="00FA3139" w:rsidRPr="005F0EF7">
        <w:rPr>
          <w:lang w:val="fr-CH"/>
        </w:rPr>
        <w:t>La priorité a été donnée aux solutions</w:t>
      </w:r>
      <w:r w:rsidRPr="005F0EF7">
        <w:rPr>
          <w:lang w:val="fr-CH"/>
        </w:rPr>
        <w:t xml:space="preserve"> robustes, testées, adaptées à un dimensionnement évolutif, faciles à mettre en œuvre et à entretenir.</w:t>
      </w:r>
      <w:r w:rsidR="00FB6B10" w:rsidRPr="005F0EF7">
        <w:rPr>
          <w:lang w:val="fr-CH"/>
        </w:rPr>
        <w:t xml:space="preserve"> </w:t>
      </w:r>
      <w:r w:rsidR="005F0EF7" w:rsidRPr="005F0EF7">
        <w:rPr>
          <w:lang w:val="fr-CH"/>
        </w:rPr>
        <w:t xml:space="preserve">En ce qui concerne la gestion de l'eau de lavage, nous recommandons les </w:t>
      </w:r>
      <w:r w:rsidR="005F0EF7" w:rsidRPr="005F0EF7">
        <w:rPr>
          <w:b/>
          <w:bCs/>
          <w:lang w:val="fr-CH"/>
        </w:rPr>
        <w:t>principes</w:t>
      </w:r>
      <w:r w:rsidR="005F0EF7" w:rsidRPr="005F0EF7">
        <w:rPr>
          <w:lang w:val="fr-CH"/>
        </w:rPr>
        <w:t xml:space="preserve"> suivants :</w:t>
      </w:r>
    </w:p>
    <w:p w14:paraId="6DBC6C8B" w14:textId="308A1581" w:rsidR="009748FE" w:rsidRPr="007C6DB4" w:rsidRDefault="009748FE">
      <w:pPr>
        <w:pStyle w:val="Listenabsatz"/>
        <w:numPr>
          <w:ilvl w:val="0"/>
          <w:numId w:val="12"/>
        </w:numPr>
        <w:rPr>
          <w:lang w:val="fr-CH"/>
        </w:rPr>
      </w:pPr>
      <w:r w:rsidRPr="007C6DB4">
        <w:rPr>
          <w:lang w:val="fr-CH"/>
        </w:rPr>
        <w:t xml:space="preserve">Réduire </w:t>
      </w:r>
      <w:r w:rsidR="00FA3139">
        <w:rPr>
          <w:lang w:val="fr-CH"/>
        </w:rPr>
        <w:t>le volume d</w:t>
      </w:r>
      <w:r w:rsidR="00FA3139" w:rsidRPr="007C6DB4">
        <w:rPr>
          <w:lang w:val="fr-CH"/>
        </w:rPr>
        <w:t xml:space="preserve">'eau </w:t>
      </w:r>
      <w:r w:rsidRPr="007C6DB4">
        <w:rPr>
          <w:lang w:val="fr-CH"/>
        </w:rPr>
        <w:t xml:space="preserve">de lavage autant que possible : </w:t>
      </w:r>
      <w:r w:rsidR="004B1863" w:rsidRPr="007C6DB4">
        <w:rPr>
          <w:lang w:val="fr-CH"/>
        </w:rPr>
        <w:t xml:space="preserve">restriction de </w:t>
      </w:r>
      <w:r w:rsidRPr="007C6DB4">
        <w:rPr>
          <w:lang w:val="fr-CH"/>
        </w:rPr>
        <w:t xml:space="preserve">l'accès, </w:t>
      </w:r>
      <w:r w:rsidR="004B1863" w:rsidRPr="007C6DB4">
        <w:rPr>
          <w:lang w:val="fr-CH"/>
        </w:rPr>
        <w:t>utilisation d’</w:t>
      </w:r>
      <w:r w:rsidRPr="007C6DB4">
        <w:rPr>
          <w:lang w:val="fr-CH"/>
        </w:rPr>
        <w:t>eau chaude</w:t>
      </w:r>
      <w:r w:rsidR="004B1863" w:rsidRPr="007C6DB4">
        <w:rPr>
          <w:lang w:val="fr-CH"/>
        </w:rPr>
        <w:t xml:space="preserve"> en </w:t>
      </w:r>
      <w:r w:rsidRPr="007C6DB4">
        <w:rPr>
          <w:lang w:val="fr-CH"/>
        </w:rPr>
        <w:t>haute pression, facturation individuelle</w:t>
      </w:r>
      <w:r w:rsidR="004B1863" w:rsidRPr="007C6DB4">
        <w:rPr>
          <w:lang w:val="fr-CH"/>
        </w:rPr>
        <w:t xml:space="preserve"> et séparation de </w:t>
      </w:r>
      <w:r w:rsidRPr="007C6DB4">
        <w:rPr>
          <w:lang w:val="fr-CH"/>
        </w:rPr>
        <w:t>l’eau de pluie.</w:t>
      </w:r>
    </w:p>
    <w:p w14:paraId="709CF2A6" w14:textId="1B98BF3F" w:rsidR="009748FE" w:rsidRPr="007C6DB4" w:rsidRDefault="00E826AA">
      <w:pPr>
        <w:pStyle w:val="Listenabsatz"/>
        <w:numPr>
          <w:ilvl w:val="0"/>
          <w:numId w:val="12"/>
        </w:numPr>
        <w:rPr>
          <w:lang w:val="fr-CH"/>
        </w:rPr>
      </w:pPr>
      <w:r w:rsidRPr="007C6DB4">
        <w:rPr>
          <w:lang w:val="fr-CH"/>
        </w:rPr>
        <w:t xml:space="preserve">Traiter </w:t>
      </w:r>
      <w:r w:rsidR="009748FE" w:rsidRPr="007C6DB4">
        <w:rPr>
          <w:lang w:val="fr-CH"/>
        </w:rPr>
        <w:t>l'eau de lavage sur place autant que possible en fonction des conditions locales.</w:t>
      </w:r>
    </w:p>
    <w:p w14:paraId="5015C8B5" w14:textId="69B8AABB" w:rsidR="009748FE" w:rsidRPr="00E833BB" w:rsidRDefault="004403B3">
      <w:pPr>
        <w:pStyle w:val="Listenabsatz"/>
        <w:numPr>
          <w:ilvl w:val="0"/>
          <w:numId w:val="12"/>
        </w:numPr>
        <w:rPr>
          <w:lang w:val="fr-CH"/>
        </w:rPr>
      </w:pPr>
      <w:r>
        <w:rPr>
          <w:lang w:val="fr-CH"/>
        </w:rPr>
        <w:t>A</w:t>
      </w:r>
      <w:r w:rsidR="009748FE" w:rsidRPr="00E833BB">
        <w:rPr>
          <w:lang w:val="fr-CH"/>
        </w:rPr>
        <w:t>chemine</w:t>
      </w:r>
      <w:r w:rsidR="00FB6B10" w:rsidRPr="00E833BB">
        <w:rPr>
          <w:lang w:val="fr-CH"/>
        </w:rPr>
        <w:t>r</w:t>
      </w:r>
      <w:r w:rsidR="009748FE" w:rsidRPr="00E833BB">
        <w:rPr>
          <w:lang w:val="fr-CH"/>
        </w:rPr>
        <w:t xml:space="preserve"> et élimin</w:t>
      </w:r>
      <w:r w:rsidR="00FB6B10" w:rsidRPr="00E833BB">
        <w:rPr>
          <w:lang w:val="fr-CH"/>
        </w:rPr>
        <w:t>er de manière</w:t>
      </w:r>
      <w:r w:rsidR="009748FE" w:rsidRPr="00E833BB">
        <w:rPr>
          <w:lang w:val="fr-CH"/>
        </w:rPr>
        <w:t xml:space="preserve"> centralisée </w:t>
      </w:r>
      <w:r w:rsidR="00E43E68" w:rsidRPr="00E833BB">
        <w:rPr>
          <w:lang w:val="fr-CH"/>
        </w:rPr>
        <w:t>l’</w:t>
      </w:r>
      <w:r w:rsidR="004B1863" w:rsidRPr="00E833BB">
        <w:rPr>
          <w:lang w:val="fr-CH"/>
        </w:rPr>
        <w:t>eau de lavage</w:t>
      </w:r>
      <w:r w:rsidR="00E43E68" w:rsidRPr="00E833BB">
        <w:rPr>
          <w:lang w:val="fr-CH"/>
        </w:rPr>
        <w:t>.</w:t>
      </w:r>
    </w:p>
    <w:p w14:paraId="17D97971" w14:textId="31290560" w:rsidR="009748FE" w:rsidRPr="007C6DB4" w:rsidRDefault="00C55BBC" w:rsidP="009748FE">
      <w:pPr>
        <w:rPr>
          <w:lang w:val="fr-CH"/>
        </w:rPr>
      </w:pPr>
      <w:r w:rsidRPr="007C6DB4">
        <w:rPr>
          <w:b/>
          <w:bCs/>
          <w:lang w:val="fr-CH"/>
        </w:rPr>
        <w:t>L</w:t>
      </w:r>
      <w:r w:rsidR="009748FE" w:rsidRPr="007C6DB4">
        <w:rPr>
          <w:b/>
          <w:bCs/>
          <w:lang w:val="fr-CH"/>
        </w:rPr>
        <w:t>'évaporation</w:t>
      </w:r>
      <w:r w:rsidR="009748FE" w:rsidRPr="007C6DB4">
        <w:rPr>
          <w:lang w:val="fr-CH"/>
        </w:rPr>
        <w:t xml:space="preserve"> (naturelle ou forcée) s'avère être la meilleure solution</w:t>
      </w:r>
      <w:r w:rsidRPr="007C6DB4">
        <w:rPr>
          <w:lang w:val="fr-CH"/>
        </w:rPr>
        <w:t xml:space="preserve"> pour le traitement de l'eau de lavage</w:t>
      </w:r>
      <w:r w:rsidR="009748FE" w:rsidRPr="007C6DB4">
        <w:rPr>
          <w:lang w:val="fr-CH"/>
        </w:rPr>
        <w:t xml:space="preserve">. D'autres solutions, comme la réutilisation après </w:t>
      </w:r>
      <w:r w:rsidR="005D59A9" w:rsidRPr="007C6DB4">
        <w:rPr>
          <w:lang w:val="fr-CH"/>
        </w:rPr>
        <w:t>traitem</w:t>
      </w:r>
      <w:r w:rsidR="0064434D" w:rsidRPr="007C6DB4">
        <w:rPr>
          <w:lang w:val="fr-CH"/>
        </w:rPr>
        <w:t>en</w:t>
      </w:r>
      <w:r w:rsidR="005D59A9" w:rsidRPr="007C6DB4">
        <w:rPr>
          <w:lang w:val="fr-CH"/>
        </w:rPr>
        <w:t xml:space="preserve">t </w:t>
      </w:r>
      <w:r w:rsidR="009748FE" w:rsidRPr="007C6DB4">
        <w:rPr>
          <w:lang w:val="fr-CH"/>
        </w:rPr>
        <w:t xml:space="preserve">ou l'épandage sur des terres agricoles, ne sont pas adaptées aux installations </w:t>
      </w:r>
      <w:r w:rsidR="0018139F">
        <w:rPr>
          <w:lang w:val="fr-CH"/>
        </w:rPr>
        <w:t>publiques</w:t>
      </w:r>
      <w:r w:rsidR="009748FE" w:rsidRPr="007C6DB4">
        <w:rPr>
          <w:lang w:val="fr-CH"/>
        </w:rPr>
        <w:t xml:space="preserve">. </w:t>
      </w:r>
      <w:r w:rsidR="00AE7A47">
        <w:rPr>
          <w:lang w:val="fr-CH"/>
        </w:rPr>
        <w:t xml:space="preserve">En effet, </w:t>
      </w:r>
      <w:r w:rsidR="009748FE" w:rsidRPr="007C6DB4">
        <w:rPr>
          <w:lang w:val="fr-CH"/>
        </w:rPr>
        <w:t>la composition de</w:t>
      </w:r>
      <w:r w:rsidR="004403B3">
        <w:rPr>
          <w:lang w:val="fr-CH"/>
        </w:rPr>
        <w:t xml:space="preserve"> l’eau de lavage </w:t>
      </w:r>
      <w:r w:rsidR="00E43E68" w:rsidRPr="007C6DB4">
        <w:rPr>
          <w:lang w:val="fr-CH"/>
        </w:rPr>
        <w:t xml:space="preserve">n’est pas </w:t>
      </w:r>
      <w:r w:rsidR="009748FE" w:rsidRPr="007C6DB4">
        <w:rPr>
          <w:lang w:val="fr-CH"/>
        </w:rPr>
        <w:t xml:space="preserve">connue et peut varier fortement, ce qui représente un risque non supportable pour un repreneur potentiel. La présence possible d’herbicides rend un épandage sur des terres agricoles quasiment impossible. Le traitement de l’eau de lavage peut se faire sur place ou ailleurs, </w:t>
      </w:r>
      <w:r w:rsidR="004403B3">
        <w:rPr>
          <w:lang w:val="fr-CH"/>
        </w:rPr>
        <w:t>également</w:t>
      </w:r>
      <w:r w:rsidR="009748FE" w:rsidRPr="007C6DB4">
        <w:rPr>
          <w:lang w:val="fr-CH"/>
        </w:rPr>
        <w:t xml:space="preserve"> de manière centralisée</w:t>
      </w:r>
      <w:r w:rsidR="00AE7A47">
        <w:rPr>
          <w:lang w:val="fr-CH"/>
        </w:rPr>
        <w:t xml:space="preserve"> pour plusieurs installations</w:t>
      </w:r>
      <w:r w:rsidR="009748FE" w:rsidRPr="007C6DB4">
        <w:rPr>
          <w:lang w:val="fr-CH"/>
        </w:rPr>
        <w:t>.</w:t>
      </w:r>
    </w:p>
    <w:p w14:paraId="0D14A551" w14:textId="63819E9B" w:rsidR="009748FE" w:rsidRPr="007C6DB4" w:rsidRDefault="00AE7A47" w:rsidP="009748FE">
      <w:pPr>
        <w:rPr>
          <w:lang w:val="fr-CH"/>
        </w:rPr>
      </w:pPr>
      <w:r>
        <w:rPr>
          <w:lang w:val="fr-CH"/>
        </w:rPr>
        <w:t>L</w:t>
      </w:r>
      <w:r w:rsidR="009748FE" w:rsidRPr="007C6DB4">
        <w:rPr>
          <w:lang w:val="fr-CH"/>
        </w:rPr>
        <w:t xml:space="preserve">es procédés </w:t>
      </w:r>
      <w:r w:rsidR="005D59A9" w:rsidRPr="007C6DB4">
        <w:rPr>
          <w:lang w:val="fr-CH"/>
        </w:rPr>
        <w:t>retenus</w:t>
      </w:r>
      <w:r w:rsidR="009748FE" w:rsidRPr="007C6DB4">
        <w:rPr>
          <w:lang w:val="fr-CH"/>
        </w:rPr>
        <w:t xml:space="preserve"> dans le cadre du présent concept</w:t>
      </w:r>
      <w:r>
        <w:rPr>
          <w:lang w:val="fr-CH"/>
        </w:rPr>
        <w:t xml:space="preserve"> sont présentés ci-dessous</w:t>
      </w:r>
      <w:r w:rsidR="009748FE" w:rsidRPr="007C6DB4">
        <w:rPr>
          <w:lang w:val="fr-CH"/>
        </w:rPr>
        <w:t>.</w:t>
      </w:r>
    </w:p>
    <w:p w14:paraId="08F64785" w14:textId="799D4DDF" w:rsidR="00B725D3" w:rsidRPr="007C6DB4" w:rsidRDefault="00B725D3" w:rsidP="00803E40">
      <w:pPr>
        <w:pStyle w:val="berschrift2"/>
      </w:pPr>
      <w:r w:rsidRPr="007C6DB4">
        <w:lastRenderedPageBreak/>
        <w:t>Biobac</w:t>
      </w:r>
    </w:p>
    <w:p w14:paraId="1EEA0E15" w14:textId="77777777" w:rsidR="00C55BBC" w:rsidRPr="007C6DB4" w:rsidRDefault="00C55BBC" w:rsidP="00C55BBC">
      <w:pPr>
        <w:keepNext/>
        <w:rPr>
          <w:lang w:val="fr-CH"/>
        </w:rPr>
      </w:pPr>
    </w:p>
    <w:p w14:paraId="1EFCFDD9" w14:textId="63E32046" w:rsidR="00C55BBC" w:rsidRPr="007C6DB4" w:rsidRDefault="000B5CDA" w:rsidP="00C55BBC">
      <w:pPr>
        <w:keepNext/>
        <w:jc w:val="center"/>
        <w:rPr>
          <w:lang w:val="fr-CH"/>
        </w:rPr>
      </w:pPr>
      <w:r>
        <w:rPr>
          <w:noProof/>
          <w:lang w:val="fr-CH"/>
        </w:rPr>
        <w:drawing>
          <wp:inline distT="0" distB="0" distL="0" distR="0" wp14:anchorId="25F82912" wp14:editId="2E7C4308">
            <wp:extent cx="3633028" cy="3108821"/>
            <wp:effectExtent l="0" t="0" r="5715" b="0"/>
            <wp:docPr id="57308888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656958" cy="3129298"/>
                    </a:xfrm>
                    <a:prstGeom prst="rect">
                      <a:avLst/>
                    </a:prstGeom>
                    <a:noFill/>
                  </pic:spPr>
                </pic:pic>
              </a:graphicData>
            </a:graphic>
          </wp:inline>
        </w:drawing>
      </w:r>
    </w:p>
    <w:p w14:paraId="7220B33E" w14:textId="67FD8673" w:rsidR="000B3E98" w:rsidRPr="007C6DB4" w:rsidRDefault="000B3E98" w:rsidP="000B3E98">
      <w:pPr>
        <w:jc w:val="left"/>
        <w:rPr>
          <w:lang w:val="fr-CH"/>
        </w:rPr>
      </w:pPr>
      <w:r w:rsidRPr="007C6DB4">
        <w:rPr>
          <w:lang w:val="fr-CH"/>
        </w:rPr>
        <w:t>Figure 4 : Biobac (</w:t>
      </w:r>
      <w:hyperlink r:id="rId54" w:history="1">
        <w:r w:rsidRPr="007C6DB4">
          <w:rPr>
            <w:rStyle w:val="Hyperlink"/>
            <w:lang w:val="fr-CH"/>
          </w:rPr>
          <w:t>source</w:t>
        </w:r>
      </w:hyperlink>
      <w:r w:rsidRPr="007C6DB4">
        <w:rPr>
          <w:lang w:val="fr-CH"/>
        </w:rPr>
        <w:t>)</w:t>
      </w:r>
    </w:p>
    <w:p w14:paraId="3EFC5A4B" w14:textId="77777777" w:rsidR="000B3E98" w:rsidRPr="007C6DB4" w:rsidRDefault="000B3E98" w:rsidP="000B3E98">
      <w:pPr>
        <w:keepNext/>
        <w:jc w:val="left"/>
        <w:rPr>
          <w:lang w:val="fr-CH"/>
        </w:rPr>
      </w:pPr>
    </w:p>
    <w:p w14:paraId="6B226C31" w14:textId="77777777" w:rsidR="00B725D3" w:rsidRPr="007C6DB4" w:rsidRDefault="00B725D3" w:rsidP="00803E40">
      <w:pPr>
        <w:pStyle w:val="berschrift3"/>
      </w:pPr>
      <w:r w:rsidRPr="007C6DB4">
        <w:t>Présentation</w:t>
      </w:r>
    </w:p>
    <w:p w14:paraId="229D7A74" w14:textId="387D1F11" w:rsidR="00B725D3" w:rsidRPr="007C6DB4" w:rsidRDefault="00B725D3" w:rsidP="00B725D3">
      <w:pPr>
        <w:rPr>
          <w:lang w:val="fr-CH"/>
        </w:rPr>
      </w:pPr>
      <w:r w:rsidRPr="007C6DB4">
        <w:rPr>
          <w:lang w:val="fr-CH"/>
        </w:rPr>
        <w:t xml:space="preserve">Le </w:t>
      </w:r>
      <w:hyperlink r:id="rId55" w:history="1">
        <w:r w:rsidRPr="007C6DB4">
          <w:rPr>
            <w:rStyle w:val="Hyperlink"/>
            <w:lang w:val="fr-CH"/>
          </w:rPr>
          <w:t>Biobac</w:t>
        </w:r>
      </w:hyperlink>
      <w:r w:rsidRPr="007C6DB4">
        <w:rPr>
          <w:lang w:val="fr-CH"/>
        </w:rPr>
        <w:t xml:space="preserve"> se base </w:t>
      </w:r>
      <w:r w:rsidRPr="00E833BB">
        <w:rPr>
          <w:lang w:val="fr-CH"/>
        </w:rPr>
        <w:t xml:space="preserve">sur la dégradation </w:t>
      </w:r>
      <w:r w:rsidR="00C55BBC" w:rsidRPr="00E833BB">
        <w:rPr>
          <w:lang w:val="fr-CH"/>
        </w:rPr>
        <w:t xml:space="preserve">biologique </w:t>
      </w:r>
      <w:r w:rsidRPr="00E833BB">
        <w:rPr>
          <w:lang w:val="fr-CH"/>
        </w:rPr>
        <w:t xml:space="preserve">des </w:t>
      </w:r>
      <w:r w:rsidR="001E28C5" w:rsidRPr="00E833BB">
        <w:rPr>
          <w:lang w:val="fr-CH"/>
        </w:rPr>
        <w:t>pph</w:t>
      </w:r>
      <w:r w:rsidRPr="00E833BB">
        <w:rPr>
          <w:lang w:val="fr-CH"/>
        </w:rPr>
        <w:t xml:space="preserve"> sur un</w:t>
      </w:r>
      <w:r w:rsidRPr="007C6DB4">
        <w:rPr>
          <w:lang w:val="fr-CH"/>
        </w:rPr>
        <w:t xml:space="preserve"> substrat composé de compost, </w:t>
      </w:r>
      <w:r w:rsidR="001E28C5" w:rsidRPr="007C6DB4">
        <w:rPr>
          <w:lang w:val="fr-CH"/>
        </w:rPr>
        <w:t xml:space="preserve">de </w:t>
      </w:r>
      <w:r w:rsidRPr="007C6DB4">
        <w:rPr>
          <w:lang w:val="fr-CH"/>
        </w:rPr>
        <w:t xml:space="preserve">paille et </w:t>
      </w:r>
      <w:r w:rsidR="001E28C5" w:rsidRPr="007C6DB4">
        <w:rPr>
          <w:lang w:val="fr-CH"/>
        </w:rPr>
        <w:t xml:space="preserve">de </w:t>
      </w:r>
      <w:r w:rsidRPr="007C6DB4">
        <w:rPr>
          <w:lang w:val="fr-CH"/>
        </w:rPr>
        <w:t xml:space="preserve">terre. L’efficacité du traitement est optimisée en contrôlant l’humidité pour que le </w:t>
      </w:r>
      <w:r w:rsidR="005D59A9" w:rsidRPr="007C6DB4">
        <w:rPr>
          <w:lang w:val="fr-CH"/>
        </w:rPr>
        <w:t>substr</w:t>
      </w:r>
      <w:r w:rsidR="0064434D" w:rsidRPr="007C6DB4">
        <w:rPr>
          <w:lang w:val="fr-CH"/>
        </w:rPr>
        <w:t>at</w:t>
      </w:r>
      <w:r w:rsidR="005D59A9" w:rsidRPr="007C6DB4">
        <w:rPr>
          <w:lang w:val="fr-CH"/>
        </w:rPr>
        <w:t xml:space="preserve"> </w:t>
      </w:r>
      <w:r w:rsidRPr="007C6DB4">
        <w:rPr>
          <w:lang w:val="fr-CH"/>
        </w:rPr>
        <w:t>ne soit jamais saturé</w:t>
      </w:r>
      <w:r w:rsidR="00AB69CE" w:rsidRPr="007C6DB4">
        <w:rPr>
          <w:lang w:val="fr-CH"/>
        </w:rPr>
        <w:t xml:space="preserve"> en eau</w:t>
      </w:r>
      <w:r w:rsidRPr="007C6DB4">
        <w:rPr>
          <w:lang w:val="fr-CH"/>
        </w:rPr>
        <w:t>. Le Biobac est couvert par un abri pour le protéger des pluies et</w:t>
      </w:r>
      <w:r w:rsidR="001E28C5" w:rsidRPr="007C6DB4">
        <w:rPr>
          <w:lang w:val="fr-CH"/>
        </w:rPr>
        <w:t xml:space="preserve"> pour</w:t>
      </w:r>
      <w:r w:rsidRPr="007C6DB4">
        <w:rPr>
          <w:lang w:val="fr-CH"/>
        </w:rPr>
        <w:t xml:space="preserve"> favoriser l’évaporation.</w:t>
      </w:r>
    </w:p>
    <w:p w14:paraId="0E6F884A" w14:textId="77777777" w:rsidR="00B725D3" w:rsidRPr="007C6DB4" w:rsidRDefault="00B725D3" w:rsidP="00803E40">
      <w:pPr>
        <w:pStyle w:val="berschrift3"/>
      </w:pPr>
      <w:r w:rsidRPr="007C6DB4">
        <w:t>Avantages</w:t>
      </w:r>
    </w:p>
    <w:p w14:paraId="67CC31AF" w14:textId="7CC27CAB" w:rsidR="00B725D3" w:rsidRPr="007C6DB4" w:rsidRDefault="00B725D3" w:rsidP="00B725D3">
      <w:pPr>
        <w:rPr>
          <w:lang w:val="fr-CH"/>
        </w:rPr>
      </w:pPr>
      <w:r w:rsidRPr="007C6DB4">
        <w:rPr>
          <w:lang w:val="fr-CH"/>
        </w:rPr>
        <w:t xml:space="preserve">Le système se résume en un bac en béton d’une profondeur d’un mètre environ, avec un couvert et rempli de substrat. La </w:t>
      </w:r>
      <w:r w:rsidRPr="007C6DB4">
        <w:rPr>
          <w:b/>
          <w:bCs/>
          <w:lang w:val="fr-CH"/>
        </w:rPr>
        <w:t>construction est simple</w:t>
      </w:r>
      <w:r w:rsidR="001E28C5" w:rsidRPr="007C6DB4">
        <w:rPr>
          <w:lang w:val="fr-CH"/>
        </w:rPr>
        <w:t xml:space="preserve"> et</w:t>
      </w:r>
      <w:r w:rsidRPr="007C6DB4">
        <w:rPr>
          <w:lang w:val="fr-CH"/>
        </w:rPr>
        <w:t xml:space="preserve"> peut être réalisée par des entreprises locale</w:t>
      </w:r>
      <w:r w:rsidR="001E28C5" w:rsidRPr="007C6DB4">
        <w:rPr>
          <w:lang w:val="fr-CH"/>
        </w:rPr>
        <w:t xml:space="preserve">s </w:t>
      </w:r>
      <w:r w:rsidR="0005047E">
        <w:rPr>
          <w:lang w:val="fr-CH"/>
        </w:rPr>
        <w:t>sous</w:t>
      </w:r>
      <w:r w:rsidR="0005047E" w:rsidRPr="007C6DB4">
        <w:rPr>
          <w:lang w:val="fr-CH"/>
        </w:rPr>
        <w:t xml:space="preserve"> </w:t>
      </w:r>
      <w:r w:rsidRPr="007C6DB4">
        <w:rPr>
          <w:lang w:val="fr-CH"/>
        </w:rPr>
        <w:t xml:space="preserve">la supervision d’un bureau spécialisé dans ce </w:t>
      </w:r>
      <w:r w:rsidR="0005047E">
        <w:rPr>
          <w:lang w:val="fr-CH"/>
        </w:rPr>
        <w:t>type d’installation</w:t>
      </w:r>
      <w:r w:rsidRPr="007C6DB4">
        <w:rPr>
          <w:lang w:val="fr-CH"/>
        </w:rPr>
        <w:t>.</w:t>
      </w:r>
    </w:p>
    <w:p w14:paraId="1F9AE643" w14:textId="1A16DB22" w:rsidR="00B725D3" w:rsidRPr="007C6DB4" w:rsidRDefault="00B725D3" w:rsidP="00B725D3">
      <w:pPr>
        <w:rPr>
          <w:lang w:val="fr-CH"/>
        </w:rPr>
      </w:pPr>
      <w:r w:rsidRPr="007C6DB4">
        <w:rPr>
          <w:lang w:val="fr-CH"/>
        </w:rPr>
        <w:t xml:space="preserve">La </w:t>
      </w:r>
      <w:r w:rsidRPr="007C6DB4">
        <w:rPr>
          <w:b/>
          <w:bCs/>
          <w:lang w:val="fr-CH"/>
        </w:rPr>
        <w:t>maintenance est minimale</w:t>
      </w:r>
      <w:r w:rsidR="001E28C5" w:rsidRPr="007C6DB4">
        <w:rPr>
          <w:b/>
          <w:bCs/>
          <w:lang w:val="fr-CH"/>
        </w:rPr>
        <w:t xml:space="preserve">. </w:t>
      </w:r>
      <w:r w:rsidR="001E28C5" w:rsidRPr="007C6DB4">
        <w:rPr>
          <w:lang w:val="fr-CH"/>
        </w:rPr>
        <w:t>L</w:t>
      </w:r>
      <w:r w:rsidRPr="007C6DB4">
        <w:rPr>
          <w:lang w:val="fr-CH"/>
        </w:rPr>
        <w:t>e substrat doit être retourné annuellement et du compost ajouté périodiquement pour maintenir la quantité de substrat. A cela s’ajoute l’entretien du système d’arrosage</w:t>
      </w:r>
      <w:r w:rsidR="001E28C5" w:rsidRPr="007C6DB4">
        <w:rPr>
          <w:lang w:val="fr-CH"/>
        </w:rPr>
        <w:t>.</w:t>
      </w:r>
    </w:p>
    <w:p w14:paraId="14804A18" w14:textId="33B6BFA0" w:rsidR="00B725D3" w:rsidRPr="007C6DB4" w:rsidRDefault="00B725D3" w:rsidP="00B725D3">
      <w:pPr>
        <w:rPr>
          <w:lang w:val="fr-CH"/>
        </w:rPr>
      </w:pPr>
      <w:r w:rsidRPr="007C6DB4">
        <w:rPr>
          <w:lang w:val="fr-CH"/>
        </w:rPr>
        <w:t xml:space="preserve">Le </w:t>
      </w:r>
      <w:r w:rsidR="001E28C5" w:rsidRPr="007C6DB4">
        <w:rPr>
          <w:lang w:val="fr-CH"/>
        </w:rPr>
        <w:t>Biobac</w:t>
      </w:r>
      <w:r w:rsidRPr="007C6DB4">
        <w:rPr>
          <w:lang w:val="fr-CH"/>
        </w:rPr>
        <w:t xml:space="preserve"> ne nécessite que très </w:t>
      </w:r>
      <w:r w:rsidRPr="007C6DB4">
        <w:rPr>
          <w:b/>
          <w:bCs/>
          <w:lang w:val="fr-CH"/>
        </w:rPr>
        <w:t>peu de contrôle et régulation</w:t>
      </w:r>
      <w:r w:rsidRPr="007C6DB4">
        <w:rPr>
          <w:lang w:val="fr-CH"/>
        </w:rPr>
        <w:t>, seul le taux d’humidité du substrat doit être maintenu à une valeur constante</w:t>
      </w:r>
      <w:r w:rsidR="00355D22" w:rsidRPr="007C6DB4">
        <w:rPr>
          <w:lang w:val="fr-CH"/>
        </w:rPr>
        <w:t xml:space="preserve"> définie</w:t>
      </w:r>
      <w:r w:rsidRPr="007C6DB4">
        <w:rPr>
          <w:lang w:val="fr-CH"/>
        </w:rPr>
        <w:t>. Des connaissance électromécaniques basiques suffisent à le faire fonctionner.</w:t>
      </w:r>
    </w:p>
    <w:p w14:paraId="18A74593" w14:textId="77777777" w:rsidR="00B725D3" w:rsidRPr="007C6DB4" w:rsidRDefault="00B725D3" w:rsidP="00803E40">
      <w:pPr>
        <w:pStyle w:val="berschrift3"/>
      </w:pPr>
      <w:r w:rsidRPr="007C6DB4">
        <w:t>Inconvénients</w:t>
      </w:r>
    </w:p>
    <w:p w14:paraId="6424DD7C" w14:textId="69E3EAFC" w:rsidR="00B725D3" w:rsidRPr="007C6DB4" w:rsidRDefault="00B725D3" w:rsidP="00B725D3">
      <w:pPr>
        <w:rPr>
          <w:lang w:val="fr-CH"/>
        </w:rPr>
      </w:pPr>
      <w:r w:rsidRPr="007C6DB4">
        <w:rPr>
          <w:lang w:val="fr-CH"/>
        </w:rPr>
        <w:t>Le procédé dépend de l’évaporation naturel</w:t>
      </w:r>
      <w:r w:rsidR="00AB69CE" w:rsidRPr="007C6DB4">
        <w:rPr>
          <w:lang w:val="fr-CH"/>
        </w:rPr>
        <w:t>le</w:t>
      </w:r>
      <w:r w:rsidRPr="007C6DB4">
        <w:rPr>
          <w:lang w:val="fr-CH"/>
        </w:rPr>
        <w:t xml:space="preserve">. La </w:t>
      </w:r>
      <w:r w:rsidRPr="007C6DB4">
        <w:rPr>
          <w:b/>
          <w:bCs/>
          <w:lang w:val="fr-CH"/>
        </w:rPr>
        <w:t>place nécessaire</w:t>
      </w:r>
      <w:r w:rsidRPr="007C6DB4">
        <w:rPr>
          <w:lang w:val="fr-CH"/>
        </w:rPr>
        <w:t xml:space="preserve"> est importante, </w:t>
      </w:r>
      <w:r w:rsidR="001E28C5" w:rsidRPr="007C6DB4">
        <w:rPr>
          <w:lang w:val="fr-CH"/>
        </w:rPr>
        <w:t>d’autant plus</w:t>
      </w:r>
      <w:r w:rsidRPr="007C6DB4">
        <w:rPr>
          <w:lang w:val="fr-CH"/>
        </w:rPr>
        <w:t xml:space="preserve"> pour une installation </w:t>
      </w:r>
      <w:r w:rsidR="0018139F">
        <w:rPr>
          <w:lang w:val="fr-CH"/>
        </w:rPr>
        <w:t>publique</w:t>
      </w:r>
      <w:r w:rsidRPr="007C6DB4">
        <w:rPr>
          <w:lang w:val="fr-CH"/>
        </w:rPr>
        <w:t xml:space="preserve">. Bien que le dimensionnement dépende étroitement de la capacité d’évaporation du site, une première estimation de la surface nécessaire peut </w:t>
      </w:r>
      <w:r w:rsidRPr="007C6DB4">
        <w:rPr>
          <w:lang w:val="fr-CH"/>
        </w:rPr>
        <w:lastRenderedPageBreak/>
        <w:t xml:space="preserve">être réalisée en </w:t>
      </w:r>
      <w:r w:rsidR="0005047E">
        <w:rPr>
          <w:lang w:val="fr-CH"/>
        </w:rPr>
        <w:t>reten</w:t>
      </w:r>
      <w:r w:rsidR="0005047E" w:rsidRPr="007C6DB4">
        <w:rPr>
          <w:lang w:val="fr-CH"/>
        </w:rPr>
        <w:t xml:space="preserve">ant </w:t>
      </w:r>
      <w:r w:rsidRPr="007C6DB4">
        <w:rPr>
          <w:lang w:val="fr-CH"/>
        </w:rPr>
        <w:t xml:space="preserve">une capacité </w:t>
      </w:r>
      <w:r w:rsidR="00355D22" w:rsidRPr="007C6DB4">
        <w:rPr>
          <w:lang w:val="fr-CH"/>
        </w:rPr>
        <w:t xml:space="preserve">annuelle </w:t>
      </w:r>
      <w:r w:rsidRPr="007C6DB4">
        <w:rPr>
          <w:lang w:val="fr-CH"/>
        </w:rPr>
        <w:t xml:space="preserve">d’évaporation de </w:t>
      </w:r>
      <w:r w:rsidR="000D1A60">
        <w:rPr>
          <w:lang w:val="fr-CH"/>
        </w:rPr>
        <w:t xml:space="preserve">500 </w:t>
      </w:r>
      <w:proofErr w:type="spellStart"/>
      <w:r w:rsidR="000D1A60">
        <w:rPr>
          <w:lang w:val="fr-CH"/>
        </w:rPr>
        <w:t>mm</w:t>
      </w:r>
      <w:r w:rsidRPr="007C6DB4">
        <w:rPr>
          <w:lang w:val="fr-CH"/>
        </w:rPr>
        <w:t>.</w:t>
      </w:r>
      <w:proofErr w:type="spellEnd"/>
      <w:r w:rsidRPr="007C6DB4">
        <w:rPr>
          <w:lang w:val="fr-CH"/>
        </w:rPr>
        <w:t xml:space="preserve"> Une installation qui </w:t>
      </w:r>
      <w:r w:rsidR="003F440B" w:rsidRPr="007C6DB4">
        <w:rPr>
          <w:lang w:val="fr-CH"/>
        </w:rPr>
        <w:t>occupe une surface d</w:t>
      </w:r>
      <w:r w:rsidR="003F440B">
        <w:rPr>
          <w:lang w:val="fr-CH"/>
        </w:rPr>
        <w:t>e</w:t>
      </w:r>
      <w:r w:rsidR="003F440B" w:rsidRPr="007C6DB4">
        <w:rPr>
          <w:lang w:val="fr-CH"/>
        </w:rPr>
        <w:t xml:space="preserve"> 20 </w:t>
      </w:r>
      <w:r w:rsidR="003F440B" w:rsidRPr="003F440B">
        <w:rPr>
          <w:lang w:val="fr-CH"/>
        </w:rPr>
        <w:t>m</w:t>
      </w:r>
      <w:r w:rsidR="003F440B" w:rsidRPr="003F440B">
        <w:rPr>
          <w:vertAlign w:val="superscript"/>
          <w:lang w:val="fr-CH"/>
        </w:rPr>
        <w:t>2</w:t>
      </w:r>
      <w:r w:rsidR="003F440B">
        <w:rPr>
          <w:lang w:val="fr-CH"/>
        </w:rPr>
        <w:t xml:space="preserve"> peut ainsi traiter environ</w:t>
      </w:r>
      <w:r w:rsidRPr="007C6DB4">
        <w:rPr>
          <w:lang w:val="fr-CH"/>
        </w:rPr>
        <w:t xml:space="preserve"> 10 m</w:t>
      </w:r>
      <w:r w:rsidRPr="007C6DB4">
        <w:rPr>
          <w:vertAlign w:val="superscript"/>
          <w:lang w:val="fr-CH"/>
        </w:rPr>
        <w:t>3</w:t>
      </w:r>
      <w:r w:rsidR="003F440B">
        <w:rPr>
          <w:lang w:val="fr-CH"/>
        </w:rPr>
        <w:t xml:space="preserve"> par </w:t>
      </w:r>
      <w:r w:rsidRPr="007C6DB4">
        <w:rPr>
          <w:lang w:val="fr-CH"/>
        </w:rPr>
        <w:t>an.</w:t>
      </w:r>
    </w:p>
    <w:p w14:paraId="7551CA04" w14:textId="5590CA6B" w:rsidR="00B725D3" w:rsidRPr="007C6DB4" w:rsidRDefault="00B725D3" w:rsidP="00B725D3">
      <w:pPr>
        <w:rPr>
          <w:lang w:val="fr-CH"/>
        </w:rPr>
      </w:pPr>
      <w:r w:rsidRPr="003623C2">
        <w:rPr>
          <w:lang w:val="fr-CH"/>
        </w:rPr>
        <w:t xml:space="preserve">Le </w:t>
      </w:r>
      <w:r w:rsidR="001E28C5" w:rsidRPr="003623C2">
        <w:rPr>
          <w:lang w:val="fr-CH"/>
        </w:rPr>
        <w:t>Biobac</w:t>
      </w:r>
      <w:r w:rsidRPr="003623C2">
        <w:rPr>
          <w:lang w:val="fr-CH"/>
        </w:rPr>
        <w:t xml:space="preserve"> dégrade les </w:t>
      </w:r>
      <w:r w:rsidR="001E28C5" w:rsidRPr="003623C2">
        <w:rPr>
          <w:lang w:val="fr-CH"/>
        </w:rPr>
        <w:t>pph</w:t>
      </w:r>
      <w:r w:rsidRPr="003623C2">
        <w:rPr>
          <w:lang w:val="fr-CH"/>
        </w:rPr>
        <w:t xml:space="preserve"> organiques</w:t>
      </w:r>
      <w:r w:rsidR="004C7332" w:rsidRPr="003623C2">
        <w:rPr>
          <w:lang w:val="fr-CH"/>
        </w:rPr>
        <w:t xml:space="preserve">. </w:t>
      </w:r>
      <w:r w:rsidR="00247CA7" w:rsidRPr="003623C2">
        <w:rPr>
          <w:lang w:val="fr-CH"/>
        </w:rPr>
        <w:t>Cependant</w:t>
      </w:r>
      <w:r w:rsidR="004C7332" w:rsidRPr="003623C2">
        <w:rPr>
          <w:lang w:val="fr-CH"/>
        </w:rPr>
        <w:t xml:space="preserve"> </w:t>
      </w:r>
      <w:r w:rsidRPr="003623C2">
        <w:rPr>
          <w:lang w:val="fr-CH"/>
        </w:rPr>
        <w:t>le cuivre s’accumule dans le substrat</w:t>
      </w:r>
      <w:r w:rsidR="004C7332" w:rsidRPr="003623C2">
        <w:rPr>
          <w:lang w:val="fr-CH"/>
        </w:rPr>
        <w:t>.</w:t>
      </w:r>
      <w:r w:rsidR="004C7332" w:rsidRPr="007C6DB4">
        <w:rPr>
          <w:lang w:val="fr-CH"/>
        </w:rPr>
        <w:t xml:space="preserve"> </w:t>
      </w:r>
      <w:r w:rsidR="00B807EC" w:rsidRPr="003623C2">
        <w:rPr>
          <w:lang w:val="fr-CH"/>
        </w:rPr>
        <w:t>Au-delà d</w:t>
      </w:r>
      <w:r w:rsidR="00326CE1" w:rsidRPr="003623C2">
        <w:rPr>
          <w:lang w:val="fr-CH"/>
        </w:rPr>
        <w:t>’une concentration d</w:t>
      </w:r>
      <w:r w:rsidR="00B807EC" w:rsidRPr="003623C2">
        <w:rPr>
          <w:lang w:val="fr-CH"/>
        </w:rPr>
        <w:t xml:space="preserve">e </w:t>
      </w:r>
      <w:r w:rsidR="00326CE1" w:rsidRPr="003623C2">
        <w:rPr>
          <w:lang w:val="fr-CH"/>
        </w:rPr>
        <w:t xml:space="preserve">100 ppm de cuivre, </w:t>
      </w:r>
      <w:r w:rsidR="004C7332" w:rsidRPr="003623C2">
        <w:rPr>
          <w:lang w:val="fr-CH"/>
        </w:rPr>
        <w:t>l</w:t>
      </w:r>
      <w:r w:rsidRPr="003623C2">
        <w:rPr>
          <w:lang w:val="fr-CH"/>
        </w:rPr>
        <w:t>e substrat ne peut plus être épandu</w:t>
      </w:r>
      <w:r w:rsidRPr="007C6DB4">
        <w:rPr>
          <w:lang w:val="fr-CH"/>
        </w:rPr>
        <w:t xml:space="preserve"> </w:t>
      </w:r>
      <w:r w:rsidR="0005047E">
        <w:rPr>
          <w:lang w:val="fr-CH"/>
        </w:rPr>
        <w:t xml:space="preserve">sur des surfaces agricoles </w:t>
      </w:r>
      <w:r w:rsidRPr="007C6DB4">
        <w:rPr>
          <w:lang w:val="fr-CH"/>
        </w:rPr>
        <w:t>mais doit être évacué</w:t>
      </w:r>
      <w:r w:rsidR="00326CE1">
        <w:rPr>
          <w:lang w:val="fr-CH"/>
        </w:rPr>
        <w:t xml:space="preserve"> </w:t>
      </w:r>
      <w:r w:rsidR="00DE5F9D">
        <w:rPr>
          <w:lang w:val="fr-CH"/>
        </w:rPr>
        <w:t>(</w:t>
      </w:r>
      <w:hyperlink r:id="rId56" w:history="1">
        <w:r w:rsidR="00DE5F9D" w:rsidRPr="00DE5F9D">
          <w:rPr>
            <w:rStyle w:val="Hyperlink"/>
            <w:lang w:val="fr-CH"/>
          </w:rPr>
          <w:t>source</w:t>
        </w:r>
      </w:hyperlink>
      <w:r w:rsidR="00DE5F9D">
        <w:rPr>
          <w:lang w:val="fr-CH"/>
        </w:rPr>
        <w:t>, page 21)</w:t>
      </w:r>
      <w:r w:rsidRPr="007C6DB4">
        <w:rPr>
          <w:lang w:val="fr-CH"/>
        </w:rPr>
        <w:t>.</w:t>
      </w:r>
      <w:r w:rsidR="00247CA7" w:rsidRPr="007C6DB4">
        <w:rPr>
          <w:lang w:val="fr-CH"/>
        </w:rPr>
        <w:t xml:space="preserve"> Il est possible d</w:t>
      </w:r>
      <w:r w:rsidR="009771DC">
        <w:rPr>
          <w:lang w:val="fr-CH"/>
        </w:rPr>
        <w:t>e l</w:t>
      </w:r>
      <w:r w:rsidR="00247CA7" w:rsidRPr="007C6DB4">
        <w:rPr>
          <w:lang w:val="fr-CH"/>
        </w:rPr>
        <w:t>’incinérer dans une unité de traitement des déchets (UTD) classique au même titre que les ordures ménagères. La pratique</w:t>
      </w:r>
      <w:r w:rsidR="00CB4912">
        <w:rPr>
          <w:lang w:val="fr-CH"/>
        </w:rPr>
        <w:t xml:space="preserve"> </w:t>
      </w:r>
      <w:r w:rsidR="00247CA7" w:rsidRPr="007C6DB4">
        <w:rPr>
          <w:lang w:val="fr-CH"/>
        </w:rPr>
        <w:t xml:space="preserve">a montré que le substrat a une durée de vie </w:t>
      </w:r>
      <w:r w:rsidR="003623C2">
        <w:rPr>
          <w:lang w:val="fr-CH"/>
        </w:rPr>
        <w:t>de plus de dix ans, avec une activité microbienne toujours bonne</w:t>
      </w:r>
      <w:r w:rsidR="00247CA7" w:rsidRPr="007C6DB4">
        <w:rPr>
          <w:lang w:val="fr-CH"/>
        </w:rPr>
        <w:t>.</w:t>
      </w:r>
      <w:r w:rsidR="00DA3C60">
        <w:rPr>
          <w:lang w:val="fr-CH"/>
        </w:rPr>
        <w:t xml:space="preserve"> (retour d’expérience</w:t>
      </w:r>
      <w:r w:rsidR="003529B7">
        <w:rPr>
          <w:lang w:val="fr-CH"/>
        </w:rPr>
        <w:t> ; communication personnelle).</w:t>
      </w:r>
    </w:p>
    <w:p w14:paraId="5DBFF1D7" w14:textId="22C16F9B" w:rsidR="00B725D3" w:rsidRPr="007C6DB4" w:rsidRDefault="00B725D3" w:rsidP="00803E40">
      <w:pPr>
        <w:pStyle w:val="berschrift2"/>
      </w:pPr>
      <w:r w:rsidRPr="007C6DB4">
        <w:t>Vertical Green Biobed (VGB)</w:t>
      </w:r>
    </w:p>
    <w:p w14:paraId="1C8B1BBE" w14:textId="77777777" w:rsidR="000B3E98" w:rsidRPr="007C6DB4" w:rsidRDefault="000B3E98" w:rsidP="00B807EC">
      <w:pPr>
        <w:keepNext/>
        <w:rPr>
          <w:lang w:val="fr-CH"/>
        </w:rPr>
      </w:pPr>
    </w:p>
    <w:p w14:paraId="56ADD471" w14:textId="181B2CC6" w:rsidR="00C55BBC" w:rsidRPr="007C6DB4" w:rsidRDefault="000B3E98" w:rsidP="00C55BBC">
      <w:pPr>
        <w:jc w:val="center"/>
        <w:rPr>
          <w:lang w:val="fr-CH"/>
        </w:rPr>
      </w:pPr>
      <w:r w:rsidRPr="007C6DB4">
        <w:rPr>
          <w:noProof/>
          <w:lang w:val="fr-CH"/>
        </w:rPr>
        <w:drawing>
          <wp:inline distT="0" distB="0" distL="0" distR="0" wp14:anchorId="65916299" wp14:editId="6C363E5A">
            <wp:extent cx="3778163" cy="2596515"/>
            <wp:effectExtent l="19050" t="19050" r="13335" b="13335"/>
            <wp:docPr id="47109866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98667" name="Grafik 471098667"/>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784567" cy="2600916"/>
                    </a:xfrm>
                    <a:prstGeom prst="rect">
                      <a:avLst/>
                    </a:prstGeom>
                    <a:noFill/>
                    <a:ln w="6350">
                      <a:solidFill>
                        <a:schemeClr val="tx1"/>
                      </a:solidFill>
                    </a:ln>
                  </pic:spPr>
                </pic:pic>
              </a:graphicData>
            </a:graphic>
          </wp:inline>
        </w:drawing>
      </w:r>
    </w:p>
    <w:p w14:paraId="3FFB62A0" w14:textId="6F32B457" w:rsidR="000B3E98" w:rsidRPr="00476382" w:rsidRDefault="000B3E98" w:rsidP="000B3E98">
      <w:pPr>
        <w:jc w:val="left"/>
        <w:rPr>
          <w:lang w:val="en-US"/>
        </w:rPr>
      </w:pPr>
      <w:r w:rsidRPr="00476382">
        <w:rPr>
          <w:lang w:val="en-US"/>
        </w:rPr>
        <w:t xml:space="preserve">Figure </w:t>
      </w:r>
      <w:proofErr w:type="gramStart"/>
      <w:r w:rsidRPr="00476382">
        <w:rPr>
          <w:lang w:val="en-US"/>
        </w:rPr>
        <w:t>4 :</w:t>
      </w:r>
      <w:proofErr w:type="gramEnd"/>
      <w:r w:rsidRPr="00476382">
        <w:rPr>
          <w:lang w:val="en-US"/>
        </w:rPr>
        <w:t xml:space="preserve"> Vertical Green Biobed</w:t>
      </w:r>
      <w:r w:rsidR="00A0248C">
        <w:rPr>
          <w:lang w:val="en-US"/>
        </w:rPr>
        <w:t xml:space="preserve"> (</w:t>
      </w:r>
      <w:hyperlink r:id="rId58" w:history="1">
        <w:r w:rsidR="00A0248C" w:rsidRPr="00A0248C">
          <w:rPr>
            <w:rStyle w:val="Hyperlink"/>
            <w:lang w:val="en-US"/>
          </w:rPr>
          <w:t>source</w:t>
        </w:r>
      </w:hyperlink>
      <w:r w:rsidR="00A0248C">
        <w:rPr>
          <w:lang w:val="en-US"/>
        </w:rPr>
        <w:t>)</w:t>
      </w:r>
    </w:p>
    <w:p w14:paraId="3E723F83" w14:textId="77777777" w:rsidR="000B3E98" w:rsidRPr="0080233A" w:rsidRDefault="000B3E98" w:rsidP="000B3E98">
      <w:pPr>
        <w:rPr>
          <w:lang w:val="en-US"/>
        </w:rPr>
      </w:pPr>
    </w:p>
    <w:p w14:paraId="27AD9EA6" w14:textId="77777777" w:rsidR="00B725D3" w:rsidRPr="007C6DB4" w:rsidRDefault="00B725D3" w:rsidP="00803E40">
      <w:pPr>
        <w:pStyle w:val="berschrift3"/>
      </w:pPr>
      <w:r w:rsidRPr="007C6DB4">
        <w:t>Présentation</w:t>
      </w:r>
    </w:p>
    <w:p w14:paraId="4AABFC1A" w14:textId="3EC36561" w:rsidR="00B725D3" w:rsidRPr="007C6DB4" w:rsidRDefault="00B725D3" w:rsidP="00B725D3">
      <w:pPr>
        <w:rPr>
          <w:lang w:val="fr-CH"/>
        </w:rPr>
      </w:pPr>
      <w:r w:rsidRPr="007C6DB4">
        <w:rPr>
          <w:lang w:val="fr-CH"/>
        </w:rPr>
        <w:t xml:space="preserve">Le </w:t>
      </w:r>
      <w:hyperlink r:id="rId59" w:history="1">
        <w:r w:rsidRPr="007C6DB4">
          <w:rPr>
            <w:rStyle w:val="Hyperlink"/>
            <w:lang w:val="fr-CH"/>
          </w:rPr>
          <w:t>VGB</w:t>
        </w:r>
      </w:hyperlink>
      <w:r w:rsidRPr="007C6DB4">
        <w:rPr>
          <w:lang w:val="fr-CH"/>
        </w:rPr>
        <w:t xml:space="preserve"> </w:t>
      </w:r>
      <w:r w:rsidR="00AE7A47">
        <w:rPr>
          <w:lang w:val="fr-CH"/>
        </w:rPr>
        <w:t xml:space="preserve">est une variante du </w:t>
      </w:r>
      <w:r w:rsidR="00DE5F9D">
        <w:rPr>
          <w:lang w:val="fr-CH"/>
        </w:rPr>
        <w:t>Biobac</w:t>
      </w:r>
      <w:r w:rsidRPr="007C6DB4">
        <w:rPr>
          <w:lang w:val="fr-CH"/>
        </w:rPr>
        <w:t xml:space="preserve">. </w:t>
      </w:r>
      <w:r w:rsidR="00500059" w:rsidRPr="007C6DB4">
        <w:rPr>
          <w:lang w:val="fr-CH"/>
        </w:rPr>
        <w:t>S</w:t>
      </w:r>
      <w:r w:rsidRPr="007C6DB4">
        <w:rPr>
          <w:lang w:val="fr-CH"/>
        </w:rPr>
        <w:t xml:space="preserve">a particularité est l’agencement des éléments </w:t>
      </w:r>
      <w:r w:rsidR="00E74A07">
        <w:rPr>
          <w:lang w:val="fr-CH"/>
        </w:rPr>
        <w:t xml:space="preserve">d’évaporation </w:t>
      </w:r>
      <w:r w:rsidRPr="007C6DB4">
        <w:rPr>
          <w:lang w:val="fr-CH"/>
        </w:rPr>
        <w:t xml:space="preserve">à la verticale dans des caissettes végétalisées. </w:t>
      </w:r>
      <w:r w:rsidR="00500059" w:rsidRPr="007C6DB4">
        <w:rPr>
          <w:lang w:val="fr-CH"/>
        </w:rPr>
        <w:t>Comme avec le Biobac, les micro-organismes présents dans le terreau dégradent les pph</w:t>
      </w:r>
      <w:r w:rsidRPr="007C6DB4">
        <w:rPr>
          <w:lang w:val="fr-CH"/>
        </w:rPr>
        <w:t xml:space="preserve">. </w:t>
      </w:r>
      <w:r w:rsidR="00500059" w:rsidRPr="007C6DB4">
        <w:rPr>
          <w:lang w:val="fr-CH"/>
        </w:rPr>
        <w:t xml:space="preserve">Des espèces végétales spécifiques </w:t>
      </w:r>
      <w:r w:rsidR="00276AC8" w:rsidRPr="007C6DB4">
        <w:rPr>
          <w:lang w:val="fr-CH"/>
        </w:rPr>
        <w:t xml:space="preserve">améliorent la dégradation et augmentent l’évaporation, réduisant ainsi </w:t>
      </w:r>
      <w:r w:rsidRPr="007C6DB4">
        <w:rPr>
          <w:lang w:val="fr-CH"/>
        </w:rPr>
        <w:t>l’emprise au sol.</w:t>
      </w:r>
      <w:r w:rsidR="002C6C21">
        <w:rPr>
          <w:lang w:val="fr-CH"/>
        </w:rPr>
        <w:t xml:space="preserve"> </w:t>
      </w:r>
      <w:r w:rsidR="002C6C21" w:rsidRPr="002C6C21">
        <w:rPr>
          <w:lang w:val="fr-CH"/>
        </w:rPr>
        <w:t>Les eaux drainées sont récupérées et remises dans le circuit.</w:t>
      </w:r>
    </w:p>
    <w:p w14:paraId="42F35B52" w14:textId="77777777" w:rsidR="00B725D3" w:rsidRPr="007C6DB4" w:rsidRDefault="00B725D3" w:rsidP="00803E40">
      <w:pPr>
        <w:pStyle w:val="berschrift3"/>
      </w:pPr>
      <w:r w:rsidRPr="007C6DB4">
        <w:t>Avantages</w:t>
      </w:r>
    </w:p>
    <w:p w14:paraId="0D032585" w14:textId="6E36699A" w:rsidR="00B725D3" w:rsidRPr="007C6DB4" w:rsidRDefault="00B725D3" w:rsidP="00B725D3">
      <w:pPr>
        <w:rPr>
          <w:lang w:val="fr-CH"/>
        </w:rPr>
      </w:pPr>
      <w:r w:rsidRPr="007C6DB4">
        <w:rPr>
          <w:lang w:val="fr-CH"/>
        </w:rPr>
        <w:t xml:space="preserve">L’avantage principal de ce système est de </w:t>
      </w:r>
      <w:r w:rsidRPr="007C6DB4">
        <w:rPr>
          <w:b/>
          <w:bCs/>
          <w:lang w:val="fr-CH"/>
        </w:rPr>
        <w:t>réduire l’emprise au sol</w:t>
      </w:r>
      <w:r w:rsidRPr="007C6DB4">
        <w:rPr>
          <w:lang w:val="fr-CH"/>
        </w:rPr>
        <w:t xml:space="preserve"> de moitié ou plus (dépendant de la hauteur du mur et </w:t>
      </w:r>
      <w:r w:rsidR="00AE7A47">
        <w:rPr>
          <w:lang w:val="fr-CH"/>
        </w:rPr>
        <w:t xml:space="preserve">de </w:t>
      </w:r>
      <w:r w:rsidRPr="007C6DB4">
        <w:rPr>
          <w:lang w:val="fr-CH"/>
        </w:rPr>
        <w:t>l’organisation des caissettes) par rapport au système Biobac.</w:t>
      </w:r>
    </w:p>
    <w:p w14:paraId="4CC312CB" w14:textId="42860350" w:rsidR="00B725D3" w:rsidRPr="007C6DB4" w:rsidRDefault="00B725D3" w:rsidP="00B725D3">
      <w:pPr>
        <w:rPr>
          <w:lang w:val="fr-CH"/>
        </w:rPr>
      </w:pPr>
      <w:r w:rsidRPr="007C6DB4">
        <w:rPr>
          <w:lang w:val="fr-CH"/>
        </w:rPr>
        <w:t xml:space="preserve">L’organisation des caissettes en mur végétalisé permet d’utiliser le système de traitement comme un </w:t>
      </w:r>
      <w:r w:rsidRPr="007C6DB4">
        <w:rPr>
          <w:b/>
          <w:bCs/>
          <w:lang w:val="fr-CH"/>
        </w:rPr>
        <w:t>élément séparatif</w:t>
      </w:r>
      <w:r w:rsidRPr="007C6DB4">
        <w:rPr>
          <w:lang w:val="fr-CH"/>
        </w:rPr>
        <w:t xml:space="preserve"> et décoratif. En intégrant le système de traitement autour du tunnel ou du bâtiment technique, l’occupation du terrain est ainsi optimisée.</w:t>
      </w:r>
    </w:p>
    <w:p w14:paraId="72B4C76A" w14:textId="0A549502" w:rsidR="00B725D3" w:rsidRPr="007C6DB4" w:rsidRDefault="00B725D3" w:rsidP="00B725D3">
      <w:pPr>
        <w:rPr>
          <w:lang w:val="fr-CH"/>
        </w:rPr>
      </w:pPr>
      <w:r w:rsidRPr="007C6DB4">
        <w:rPr>
          <w:lang w:val="fr-CH"/>
        </w:rPr>
        <w:lastRenderedPageBreak/>
        <w:t>Les équipements électromécaniques et la régulation de l’arrosage sont limités et représente</w:t>
      </w:r>
      <w:r w:rsidR="00276AC8" w:rsidRPr="007C6DB4">
        <w:rPr>
          <w:lang w:val="fr-CH"/>
        </w:rPr>
        <w:t>nt</w:t>
      </w:r>
      <w:r w:rsidRPr="007C6DB4">
        <w:rPr>
          <w:lang w:val="fr-CH"/>
        </w:rPr>
        <w:t xml:space="preserve"> des travaux de </w:t>
      </w:r>
      <w:r w:rsidRPr="007C6DB4">
        <w:rPr>
          <w:b/>
          <w:bCs/>
          <w:lang w:val="fr-CH"/>
        </w:rPr>
        <w:t>maintenance simple</w:t>
      </w:r>
      <w:r w:rsidRPr="007C6DB4">
        <w:rPr>
          <w:lang w:val="fr-CH"/>
        </w:rPr>
        <w:t>.</w:t>
      </w:r>
    </w:p>
    <w:p w14:paraId="1C532D43" w14:textId="77777777" w:rsidR="00B725D3" w:rsidRPr="007C6DB4" w:rsidRDefault="00B725D3" w:rsidP="00803E40">
      <w:pPr>
        <w:pStyle w:val="berschrift3"/>
      </w:pPr>
      <w:r w:rsidRPr="007C6DB4">
        <w:t>Inconvénients</w:t>
      </w:r>
    </w:p>
    <w:p w14:paraId="3DFC31A4" w14:textId="7633D8E4" w:rsidR="00B725D3" w:rsidRPr="007C6DB4" w:rsidRDefault="00B725D3" w:rsidP="00B725D3">
      <w:pPr>
        <w:rPr>
          <w:lang w:val="fr-CH"/>
        </w:rPr>
      </w:pPr>
      <w:r w:rsidRPr="007C6DB4">
        <w:rPr>
          <w:lang w:val="fr-CH"/>
        </w:rPr>
        <w:t xml:space="preserve">La végétalisation du mur constitue un élément essentiel dans le processus d’évaporation </w:t>
      </w:r>
      <w:r w:rsidR="002C6C21">
        <w:rPr>
          <w:lang w:val="fr-CH"/>
        </w:rPr>
        <w:t xml:space="preserve">de l’eau </w:t>
      </w:r>
      <w:r w:rsidRPr="007C6DB4">
        <w:rPr>
          <w:lang w:val="fr-CH"/>
        </w:rPr>
        <w:t xml:space="preserve">de lavage. </w:t>
      </w:r>
      <w:r w:rsidR="00276AC8" w:rsidRPr="007C6DB4">
        <w:rPr>
          <w:lang w:val="fr-CH"/>
        </w:rPr>
        <w:t>U</w:t>
      </w:r>
      <w:r w:rsidRPr="007C6DB4">
        <w:rPr>
          <w:lang w:val="fr-CH"/>
        </w:rPr>
        <w:t>ne utilisation inappropriée</w:t>
      </w:r>
      <w:r w:rsidR="00276AC8" w:rsidRPr="007C6DB4">
        <w:rPr>
          <w:lang w:val="fr-CH"/>
        </w:rPr>
        <w:t xml:space="preserve">, </w:t>
      </w:r>
      <w:r w:rsidRPr="007C6DB4">
        <w:rPr>
          <w:lang w:val="fr-CH"/>
        </w:rPr>
        <w:t>comme la vidange de bouillie</w:t>
      </w:r>
      <w:r w:rsidR="009C0384" w:rsidRPr="007C6DB4">
        <w:rPr>
          <w:lang w:val="fr-CH"/>
        </w:rPr>
        <w:t xml:space="preserve"> ou la présence d’herbicides en quantités non négligeables dans l’eau de lavage</w:t>
      </w:r>
      <w:r w:rsidR="00276AC8" w:rsidRPr="007C6DB4">
        <w:rPr>
          <w:lang w:val="fr-CH"/>
        </w:rPr>
        <w:t>,</w:t>
      </w:r>
      <w:r w:rsidRPr="007C6DB4">
        <w:rPr>
          <w:lang w:val="fr-CH"/>
        </w:rPr>
        <w:t xml:space="preserve"> peu</w:t>
      </w:r>
      <w:r w:rsidR="009C0384" w:rsidRPr="007C6DB4">
        <w:rPr>
          <w:lang w:val="fr-CH"/>
        </w:rPr>
        <w:t xml:space="preserve">vent </w:t>
      </w:r>
      <w:r w:rsidRPr="007C6DB4">
        <w:rPr>
          <w:lang w:val="fr-CH"/>
        </w:rPr>
        <w:t xml:space="preserve">entraîner le </w:t>
      </w:r>
      <w:r w:rsidRPr="007C6DB4">
        <w:rPr>
          <w:b/>
          <w:bCs/>
          <w:lang w:val="fr-CH"/>
        </w:rPr>
        <w:t>dépérissement des végétaux</w:t>
      </w:r>
      <w:r w:rsidRPr="007C6DB4">
        <w:rPr>
          <w:lang w:val="fr-CH"/>
        </w:rPr>
        <w:t>, compromettant ainsi leur capacité à évaporer l’eau</w:t>
      </w:r>
      <w:r w:rsidR="00D801AB" w:rsidRPr="007C6DB4">
        <w:rPr>
          <w:lang w:val="fr-CH"/>
        </w:rPr>
        <w:t>.</w:t>
      </w:r>
    </w:p>
    <w:p w14:paraId="57E18BD3" w14:textId="7BC5E426" w:rsidR="00247CA7" w:rsidRPr="007C6DB4" w:rsidRDefault="00B725D3" w:rsidP="00B725D3">
      <w:pPr>
        <w:rPr>
          <w:lang w:val="fr-CH"/>
        </w:rPr>
      </w:pPr>
      <w:r w:rsidRPr="007C6DB4">
        <w:rPr>
          <w:lang w:val="fr-CH"/>
        </w:rPr>
        <w:t xml:space="preserve">Afin de protéger les végétaux, un </w:t>
      </w:r>
      <w:r w:rsidRPr="007C6DB4">
        <w:rPr>
          <w:b/>
          <w:bCs/>
          <w:lang w:val="fr-CH"/>
        </w:rPr>
        <w:t>filtre à cuivre</w:t>
      </w:r>
      <w:r w:rsidRPr="007C6DB4">
        <w:rPr>
          <w:lang w:val="fr-CH"/>
        </w:rPr>
        <w:t xml:space="preserve"> doit être installé en amont du VGB, et</w:t>
      </w:r>
      <w:r w:rsidR="00247CA7" w:rsidRPr="007C6DB4">
        <w:rPr>
          <w:lang w:val="fr-CH"/>
        </w:rPr>
        <w:t xml:space="preserve"> selon le constructeur,</w:t>
      </w:r>
      <w:r w:rsidRPr="007C6DB4">
        <w:rPr>
          <w:lang w:val="fr-CH"/>
        </w:rPr>
        <w:t xml:space="preserve"> le </w:t>
      </w:r>
      <w:r w:rsidR="0064434D" w:rsidRPr="007C6DB4">
        <w:rPr>
          <w:lang w:val="fr-CH"/>
        </w:rPr>
        <w:t>substrat</w:t>
      </w:r>
      <w:r w:rsidR="00AB69CE" w:rsidRPr="007C6DB4">
        <w:rPr>
          <w:lang w:val="fr-CH"/>
        </w:rPr>
        <w:t xml:space="preserve"> </w:t>
      </w:r>
      <w:r w:rsidRPr="007C6DB4">
        <w:rPr>
          <w:lang w:val="fr-CH"/>
        </w:rPr>
        <w:t xml:space="preserve">doit être remplacé </w:t>
      </w:r>
      <w:r w:rsidR="00375095">
        <w:rPr>
          <w:lang w:val="fr-CH"/>
        </w:rPr>
        <w:t>environ tous les cinq ans</w:t>
      </w:r>
      <w:r w:rsidRPr="007C6DB4">
        <w:rPr>
          <w:lang w:val="fr-CH"/>
        </w:rPr>
        <w:t>. Cette fréquence de remplacement permet</w:t>
      </w:r>
      <w:r w:rsidR="002F4399" w:rsidRPr="007C6DB4">
        <w:rPr>
          <w:lang w:val="fr-CH"/>
        </w:rPr>
        <w:t xml:space="preserve"> théoriquement</w:t>
      </w:r>
      <w:r w:rsidRPr="007C6DB4">
        <w:rPr>
          <w:lang w:val="fr-CH"/>
        </w:rPr>
        <w:t xml:space="preserve"> l’épandage du </w:t>
      </w:r>
      <w:r w:rsidR="0064434D" w:rsidRPr="007C6DB4">
        <w:rPr>
          <w:lang w:val="fr-CH"/>
        </w:rPr>
        <w:t>substrat</w:t>
      </w:r>
      <w:r w:rsidR="00AB69CE" w:rsidRPr="007C6DB4">
        <w:rPr>
          <w:lang w:val="fr-CH"/>
        </w:rPr>
        <w:t xml:space="preserve"> </w:t>
      </w:r>
      <w:r w:rsidRPr="007C6DB4">
        <w:rPr>
          <w:lang w:val="fr-CH"/>
        </w:rPr>
        <w:t>en fin d</w:t>
      </w:r>
      <w:r w:rsidR="00247CA7" w:rsidRPr="007C6DB4">
        <w:rPr>
          <w:lang w:val="fr-CH"/>
        </w:rPr>
        <w:t xml:space="preserve">’utilisation </w:t>
      </w:r>
      <w:r w:rsidR="009C0384" w:rsidRPr="007C6DB4">
        <w:rPr>
          <w:lang w:val="fr-CH"/>
        </w:rPr>
        <w:t xml:space="preserve">sur une surface agricole. </w:t>
      </w:r>
      <w:r w:rsidR="00496261" w:rsidRPr="007C6DB4">
        <w:rPr>
          <w:lang w:val="fr-CH"/>
        </w:rPr>
        <w:t xml:space="preserve">Mais cela semble inadapté aux installations </w:t>
      </w:r>
      <w:r w:rsidR="0018139F">
        <w:rPr>
          <w:lang w:val="fr-CH"/>
        </w:rPr>
        <w:t>publiques</w:t>
      </w:r>
      <w:r w:rsidR="0018139F" w:rsidRPr="007C6DB4">
        <w:rPr>
          <w:lang w:val="fr-CH"/>
        </w:rPr>
        <w:t xml:space="preserve"> </w:t>
      </w:r>
      <w:r w:rsidR="00496261" w:rsidRPr="007C6DB4">
        <w:rPr>
          <w:lang w:val="fr-CH"/>
        </w:rPr>
        <w:t>en raison des risques de charges</w:t>
      </w:r>
      <w:r w:rsidR="00247CA7" w:rsidRPr="007C6DB4">
        <w:rPr>
          <w:lang w:val="fr-CH"/>
        </w:rPr>
        <w:t xml:space="preserve"> en pph</w:t>
      </w:r>
      <w:r w:rsidR="00496261" w:rsidRPr="007C6DB4">
        <w:rPr>
          <w:lang w:val="fr-CH"/>
        </w:rPr>
        <w:t xml:space="preserve"> inacceptables</w:t>
      </w:r>
      <w:r w:rsidR="00247CA7" w:rsidRPr="007C6DB4">
        <w:rPr>
          <w:lang w:val="fr-CH"/>
        </w:rPr>
        <w:t xml:space="preserve"> et inconnues</w:t>
      </w:r>
      <w:r w:rsidR="00496261" w:rsidRPr="007C6DB4">
        <w:rPr>
          <w:lang w:val="fr-CH"/>
        </w:rPr>
        <w:t xml:space="preserve">. Dans la pratique, l'élimination </w:t>
      </w:r>
      <w:r w:rsidR="00375095">
        <w:rPr>
          <w:lang w:val="fr-CH"/>
        </w:rPr>
        <w:t xml:space="preserve">en déchets spéciaux </w:t>
      </w:r>
      <w:r w:rsidR="00496261" w:rsidRPr="007C6DB4">
        <w:rPr>
          <w:lang w:val="fr-CH"/>
        </w:rPr>
        <w:t>s'impose.</w:t>
      </w:r>
      <w:r w:rsidR="00247CA7" w:rsidRPr="007C6DB4">
        <w:rPr>
          <w:lang w:val="fr-CH"/>
        </w:rPr>
        <w:t xml:space="preserve"> Il n’est pas possible de mettre en décharge le substrat, la teneur en matière organique étant trop élevée.</w:t>
      </w:r>
    </w:p>
    <w:p w14:paraId="6F01D8D4" w14:textId="57740DD2" w:rsidR="00B725D3" w:rsidRPr="007C6DB4" w:rsidRDefault="00B725D3" w:rsidP="00B725D3">
      <w:pPr>
        <w:rPr>
          <w:lang w:val="fr-CH"/>
        </w:rPr>
      </w:pPr>
      <w:r w:rsidRPr="007C6DB4">
        <w:rPr>
          <w:lang w:val="fr-CH"/>
        </w:rPr>
        <w:t xml:space="preserve">La maintenance se concentre principalement sur </w:t>
      </w:r>
      <w:r w:rsidRPr="007C6DB4">
        <w:rPr>
          <w:b/>
          <w:bCs/>
          <w:lang w:val="fr-CH"/>
        </w:rPr>
        <w:t>l’entretien des plantes</w:t>
      </w:r>
      <w:r w:rsidRPr="007C6DB4">
        <w:rPr>
          <w:lang w:val="fr-CH"/>
        </w:rPr>
        <w:t xml:space="preserve"> du mur. Les interventions restent simples et peuvent être réalisées par un employé communal.</w:t>
      </w:r>
      <w:r w:rsidR="00CC6F32">
        <w:rPr>
          <w:lang w:val="fr-CH"/>
        </w:rPr>
        <w:t xml:space="preserve"> </w:t>
      </w:r>
    </w:p>
    <w:p w14:paraId="34E81E46" w14:textId="6513FC49" w:rsidR="00B725D3" w:rsidRPr="007C6DB4" w:rsidRDefault="00B725D3" w:rsidP="00B725D3">
      <w:pPr>
        <w:rPr>
          <w:lang w:val="fr-CH"/>
        </w:rPr>
      </w:pPr>
      <w:r w:rsidRPr="007C6DB4">
        <w:rPr>
          <w:lang w:val="fr-CH"/>
        </w:rPr>
        <w:t xml:space="preserve">Le système est la </w:t>
      </w:r>
      <w:r w:rsidRPr="007C6DB4">
        <w:rPr>
          <w:b/>
          <w:bCs/>
          <w:lang w:val="fr-CH"/>
        </w:rPr>
        <w:t>propriété d’une entreprise</w:t>
      </w:r>
      <w:r w:rsidRPr="007C6DB4">
        <w:rPr>
          <w:lang w:val="fr-CH"/>
        </w:rPr>
        <w:t xml:space="preserve">, ce qui </w:t>
      </w:r>
      <w:r w:rsidR="0005047E">
        <w:rPr>
          <w:lang w:val="fr-CH"/>
        </w:rPr>
        <w:t>engendre</w:t>
      </w:r>
      <w:r w:rsidR="0005047E" w:rsidRPr="007C6DB4">
        <w:rPr>
          <w:lang w:val="fr-CH"/>
        </w:rPr>
        <w:t xml:space="preserve"> </w:t>
      </w:r>
      <w:r w:rsidRPr="007C6DB4">
        <w:rPr>
          <w:lang w:val="fr-CH"/>
        </w:rPr>
        <w:t>une dépendance vis-à-vis du fournisseur</w:t>
      </w:r>
      <w:r w:rsidR="00D801AB" w:rsidRPr="007C6DB4">
        <w:rPr>
          <w:lang w:val="fr-CH"/>
        </w:rPr>
        <w:t>.</w:t>
      </w:r>
    </w:p>
    <w:p w14:paraId="47DE3494" w14:textId="71E35011" w:rsidR="00B725D3" w:rsidRPr="007C6DB4" w:rsidRDefault="00B725D3" w:rsidP="00803E40">
      <w:pPr>
        <w:pStyle w:val="berschrift2"/>
      </w:pPr>
      <w:r w:rsidRPr="007C6DB4">
        <w:t>Evapophyt</w:t>
      </w:r>
    </w:p>
    <w:p w14:paraId="1C37C0AE" w14:textId="77777777" w:rsidR="000B3E98" w:rsidRPr="007C6DB4" w:rsidRDefault="000B3E98" w:rsidP="00070997">
      <w:pPr>
        <w:keepNext/>
        <w:rPr>
          <w:lang w:val="fr-CH"/>
        </w:rPr>
      </w:pPr>
    </w:p>
    <w:p w14:paraId="4B0155C8" w14:textId="29589E12" w:rsidR="000B3E98" w:rsidRPr="007C6DB4" w:rsidRDefault="000B3E98" w:rsidP="000B3E98">
      <w:pPr>
        <w:jc w:val="center"/>
        <w:rPr>
          <w:lang w:val="fr-CH"/>
        </w:rPr>
      </w:pPr>
      <w:r w:rsidRPr="007C6DB4">
        <w:rPr>
          <w:noProof/>
          <w:lang w:val="fr-CH"/>
        </w:rPr>
        <w:drawing>
          <wp:inline distT="0" distB="0" distL="0" distR="0" wp14:anchorId="3DFA3740" wp14:editId="01760D10">
            <wp:extent cx="3810000" cy="3086100"/>
            <wp:effectExtent l="19050" t="19050" r="19050" b="19050"/>
            <wp:docPr id="740821233" name="Grafik 3" descr="Evapophyt sur transpal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vapophyt sur transpalette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10000" cy="3086100"/>
                    </a:xfrm>
                    <a:prstGeom prst="rect">
                      <a:avLst/>
                    </a:prstGeom>
                    <a:noFill/>
                    <a:ln w="6350">
                      <a:solidFill>
                        <a:schemeClr val="tx1"/>
                      </a:solidFill>
                    </a:ln>
                  </pic:spPr>
                </pic:pic>
              </a:graphicData>
            </a:graphic>
          </wp:inline>
        </w:drawing>
      </w:r>
    </w:p>
    <w:p w14:paraId="74DC888B" w14:textId="0479A2DE" w:rsidR="000B3E98" w:rsidRPr="007C6DB4" w:rsidRDefault="000B3E98" w:rsidP="00070997">
      <w:pPr>
        <w:keepNext/>
        <w:rPr>
          <w:lang w:val="fr-CH"/>
        </w:rPr>
      </w:pPr>
      <w:r w:rsidRPr="007C6DB4">
        <w:rPr>
          <w:lang w:val="fr-CH"/>
        </w:rPr>
        <w:t>Figure 4 : Evapophyt (</w:t>
      </w:r>
      <w:hyperlink r:id="rId61" w:history="1">
        <w:r w:rsidRPr="007C6DB4">
          <w:rPr>
            <w:rStyle w:val="Hyperlink"/>
            <w:lang w:val="fr-CH"/>
          </w:rPr>
          <w:t>source</w:t>
        </w:r>
      </w:hyperlink>
      <w:r w:rsidRPr="007C6DB4">
        <w:rPr>
          <w:lang w:val="fr-CH"/>
        </w:rPr>
        <w:t>)</w:t>
      </w:r>
    </w:p>
    <w:p w14:paraId="1EA42C73" w14:textId="77777777" w:rsidR="000B3E98" w:rsidRPr="007C6DB4" w:rsidRDefault="000B3E98" w:rsidP="000B3E98">
      <w:pPr>
        <w:rPr>
          <w:lang w:val="fr-CH"/>
        </w:rPr>
      </w:pPr>
    </w:p>
    <w:p w14:paraId="3293E0BE" w14:textId="77777777" w:rsidR="00B725D3" w:rsidRPr="007C6DB4" w:rsidRDefault="00B725D3" w:rsidP="00803E40">
      <w:pPr>
        <w:pStyle w:val="berschrift3"/>
      </w:pPr>
      <w:r w:rsidRPr="007C6DB4">
        <w:lastRenderedPageBreak/>
        <w:t>Présentation</w:t>
      </w:r>
    </w:p>
    <w:p w14:paraId="1AACFE6E" w14:textId="0FC3BD29" w:rsidR="00B725D3" w:rsidRDefault="008A5EAF" w:rsidP="00B725D3">
      <w:pPr>
        <w:rPr>
          <w:lang w:val="fr-CH"/>
        </w:rPr>
      </w:pPr>
      <w:r w:rsidRPr="007C6DB4">
        <w:rPr>
          <w:lang w:val="fr-CH"/>
        </w:rPr>
        <w:t xml:space="preserve">Le procédé </w:t>
      </w:r>
      <w:hyperlink r:id="rId62" w:history="1">
        <w:r w:rsidRPr="007C6DB4">
          <w:rPr>
            <w:rStyle w:val="Hyperlink"/>
            <w:lang w:val="fr-CH"/>
          </w:rPr>
          <w:t>Evapophyt</w:t>
        </w:r>
      </w:hyperlink>
      <w:r w:rsidR="00B725D3" w:rsidRPr="007C6DB4">
        <w:rPr>
          <w:lang w:val="fr-CH"/>
        </w:rPr>
        <w:t xml:space="preserve"> favorise l’évaporation des eaux de lavage par </w:t>
      </w:r>
      <w:r w:rsidR="00375095">
        <w:rPr>
          <w:lang w:val="fr-CH"/>
        </w:rPr>
        <w:t>la création d’un courant d’air</w:t>
      </w:r>
      <w:r w:rsidR="00B725D3" w:rsidRPr="007C6DB4">
        <w:rPr>
          <w:lang w:val="fr-CH"/>
        </w:rPr>
        <w:t xml:space="preserve"> à l’aide d’un ventilateur. Afin d’optimiser encore l’évaporation, le réservoir d’eau est tempéré à 30°C. En sortie d’installation, l’air chargé en humidité passe à travers un casse-goutte puis un filtre à charbon actif qui élimine les </w:t>
      </w:r>
      <w:r w:rsidRPr="007C6DB4">
        <w:rPr>
          <w:lang w:val="fr-CH"/>
        </w:rPr>
        <w:t>pph</w:t>
      </w:r>
      <w:r w:rsidR="00B725D3" w:rsidRPr="007C6DB4">
        <w:rPr>
          <w:lang w:val="fr-CH"/>
        </w:rPr>
        <w:t xml:space="preserve"> qui auraient pu être entrainés.</w:t>
      </w:r>
      <w:r w:rsidRPr="007C6DB4">
        <w:rPr>
          <w:lang w:val="fr-CH"/>
        </w:rPr>
        <w:t xml:space="preserve"> </w:t>
      </w:r>
      <w:r w:rsidR="00B725D3" w:rsidRPr="007C6DB4">
        <w:rPr>
          <w:lang w:val="fr-CH"/>
        </w:rPr>
        <w:t>L’installation est compacte</w:t>
      </w:r>
      <w:r w:rsidRPr="007C6DB4">
        <w:rPr>
          <w:lang w:val="fr-CH"/>
        </w:rPr>
        <w:t xml:space="preserve"> et </w:t>
      </w:r>
      <w:r w:rsidR="00B725D3" w:rsidRPr="007C6DB4">
        <w:rPr>
          <w:lang w:val="fr-CH"/>
        </w:rPr>
        <w:t xml:space="preserve">permet de traiter </w:t>
      </w:r>
      <w:r w:rsidRPr="007C6DB4">
        <w:rPr>
          <w:lang w:val="fr-CH"/>
        </w:rPr>
        <w:t xml:space="preserve">une grande </w:t>
      </w:r>
      <w:r w:rsidR="00B725D3" w:rsidRPr="007C6DB4">
        <w:rPr>
          <w:lang w:val="fr-CH"/>
        </w:rPr>
        <w:t>quantité d’eau.</w:t>
      </w:r>
    </w:p>
    <w:p w14:paraId="25E63318" w14:textId="6A130FBA" w:rsidR="00D26B50" w:rsidRPr="007C6DB4" w:rsidRDefault="00D26B50" w:rsidP="00B725D3">
      <w:pPr>
        <w:rPr>
          <w:lang w:val="fr-CH"/>
        </w:rPr>
      </w:pPr>
      <w:r w:rsidRPr="00D26B50">
        <w:rPr>
          <w:lang w:val="fr-CH"/>
        </w:rPr>
        <w:t>Alternativement, un Evapophyt</w:t>
      </w:r>
      <w:r>
        <w:rPr>
          <w:lang w:val="fr-CH"/>
        </w:rPr>
        <w:t xml:space="preserve"> </w:t>
      </w:r>
      <w:r w:rsidRPr="00D26B50">
        <w:rPr>
          <w:lang w:val="fr-CH"/>
        </w:rPr>
        <w:t>installé sur une remorque et équipé d'une pompe submersible pourrait être utilisé successivement dans plusieurs installations. Les eaux usées respectives seraient d'abord stockées dans un réservoir tampon, puis traitées à tour de rôle. Le transport des eaux usées et les risques qui y sont liés seraient ainsi</w:t>
      </w:r>
      <w:r>
        <w:rPr>
          <w:lang w:val="fr-CH"/>
        </w:rPr>
        <w:t xml:space="preserve"> évités</w:t>
      </w:r>
      <w:r w:rsidRPr="00D26B50">
        <w:rPr>
          <w:lang w:val="fr-CH"/>
        </w:rPr>
        <w:t>.</w:t>
      </w:r>
    </w:p>
    <w:p w14:paraId="79A98039" w14:textId="77777777" w:rsidR="00B725D3" w:rsidRPr="007C6DB4" w:rsidRDefault="00B725D3" w:rsidP="00803E40">
      <w:pPr>
        <w:pStyle w:val="berschrift3"/>
      </w:pPr>
      <w:r w:rsidRPr="007C6DB4">
        <w:t>Avantages</w:t>
      </w:r>
    </w:p>
    <w:p w14:paraId="4DC10237" w14:textId="59204D44" w:rsidR="00B725D3" w:rsidRPr="007C6DB4" w:rsidRDefault="00B725D3" w:rsidP="00B725D3">
      <w:pPr>
        <w:rPr>
          <w:lang w:val="fr-CH"/>
        </w:rPr>
      </w:pPr>
      <w:r w:rsidRPr="007C6DB4">
        <w:rPr>
          <w:lang w:val="fr-CH"/>
        </w:rPr>
        <w:t xml:space="preserve">La </w:t>
      </w:r>
      <w:r w:rsidRPr="007C6DB4">
        <w:rPr>
          <w:b/>
          <w:bCs/>
          <w:lang w:val="fr-CH"/>
        </w:rPr>
        <w:t>compacité</w:t>
      </w:r>
      <w:r w:rsidRPr="007C6DB4">
        <w:rPr>
          <w:lang w:val="fr-CH"/>
        </w:rPr>
        <w:t xml:space="preserve"> est l</w:t>
      </w:r>
      <w:r w:rsidR="00CA4D6F">
        <w:rPr>
          <w:lang w:val="fr-CH"/>
        </w:rPr>
        <w:t>’</w:t>
      </w:r>
      <w:r w:rsidRPr="007C6DB4">
        <w:rPr>
          <w:lang w:val="fr-CH"/>
        </w:rPr>
        <w:t xml:space="preserve">avantage </w:t>
      </w:r>
      <w:r w:rsidR="00CA4D6F">
        <w:rPr>
          <w:lang w:val="fr-CH"/>
        </w:rPr>
        <w:t xml:space="preserve">le plus évident </w:t>
      </w:r>
      <w:r w:rsidRPr="007C6DB4">
        <w:rPr>
          <w:lang w:val="fr-CH"/>
        </w:rPr>
        <w:t>de ce procédé.</w:t>
      </w:r>
      <w:r w:rsidR="008A5EAF" w:rsidRPr="007C6DB4">
        <w:rPr>
          <w:lang w:val="fr-CH"/>
        </w:rPr>
        <w:t xml:space="preserve"> U</w:t>
      </w:r>
      <w:r w:rsidRPr="007C6DB4">
        <w:rPr>
          <w:lang w:val="fr-CH"/>
        </w:rPr>
        <w:t>ne machine de 2.6</w:t>
      </w:r>
      <w:r w:rsidR="00496261" w:rsidRPr="007C6DB4">
        <w:rPr>
          <w:lang w:val="fr-CH"/>
        </w:rPr>
        <w:t> </w:t>
      </w:r>
      <w:r w:rsidRPr="007C6DB4">
        <w:rPr>
          <w:lang w:val="fr-CH"/>
        </w:rPr>
        <w:t>m x 1.35</w:t>
      </w:r>
      <w:r w:rsidR="00496261" w:rsidRPr="007C6DB4">
        <w:rPr>
          <w:lang w:val="fr-CH"/>
        </w:rPr>
        <w:t> </w:t>
      </w:r>
      <w:r w:rsidRPr="007C6DB4">
        <w:rPr>
          <w:lang w:val="fr-CH"/>
        </w:rPr>
        <w:t>m (soit 3.5</w:t>
      </w:r>
      <w:r w:rsidR="00496261" w:rsidRPr="007C6DB4">
        <w:rPr>
          <w:lang w:val="fr-CH"/>
        </w:rPr>
        <w:t> </w:t>
      </w:r>
      <w:r w:rsidRPr="007C6DB4">
        <w:rPr>
          <w:lang w:val="fr-CH"/>
        </w:rPr>
        <w:t>m</w:t>
      </w:r>
      <w:r w:rsidRPr="007C6DB4">
        <w:rPr>
          <w:vertAlign w:val="superscript"/>
          <w:lang w:val="fr-CH"/>
        </w:rPr>
        <w:t>2</w:t>
      </w:r>
      <w:r w:rsidRPr="007C6DB4">
        <w:rPr>
          <w:lang w:val="fr-CH"/>
        </w:rPr>
        <w:t>) permet de traiter</w:t>
      </w:r>
      <w:r w:rsidR="00496261" w:rsidRPr="007C6DB4">
        <w:rPr>
          <w:lang w:val="fr-CH"/>
        </w:rPr>
        <w:t xml:space="preserve"> 15 à</w:t>
      </w:r>
      <w:r w:rsidRPr="007C6DB4">
        <w:rPr>
          <w:lang w:val="fr-CH"/>
        </w:rPr>
        <w:t xml:space="preserve"> 30</w:t>
      </w:r>
      <w:r w:rsidR="00496261" w:rsidRPr="007C6DB4">
        <w:rPr>
          <w:lang w:val="fr-CH"/>
        </w:rPr>
        <w:t> </w:t>
      </w:r>
      <w:r w:rsidRPr="007C6DB4">
        <w:rPr>
          <w:lang w:val="fr-CH"/>
        </w:rPr>
        <w:t>m</w:t>
      </w:r>
      <w:r w:rsidRPr="007C6DB4">
        <w:rPr>
          <w:vertAlign w:val="superscript"/>
          <w:lang w:val="fr-CH"/>
        </w:rPr>
        <w:t>3</w:t>
      </w:r>
      <w:r w:rsidRPr="007C6DB4">
        <w:rPr>
          <w:lang w:val="fr-CH"/>
        </w:rPr>
        <w:t>/an.</w:t>
      </w:r>
      <w:r w:rsidR="008A5EAF" w:rsidRPr="007C6DB4">
        <w:rPr>
          <w:lang w:val="fr-CH"/>
        </w:rPr>
        <w:t xml:space="preserve"> On peut installer plusieurs unités en parallèle et </w:t>
      </w:r>
      <w:r w:rsidRPr="007C6DB4">
        <w:rPr>
          <w:lang w:val="fr-CH"/>
        </w:rPr>
        <w:t xml:space="preserve">ainsi </w:t>
      </w:r>
      <w:r w:rsidRPr="007C6DB4">
        <w:rPr>
          <w:b/>
          <w:bCs/>
          <w:lang w:val="fr-CH"/>
        </w:rPr>
        <w:t>centraliser le traitement</w:t>
      </w:r>
      <w:r w:rsidRPr="007C6DB4">
        <w:rPr>
          <w:lang w:val="fr-CH"/>
        </w:rPr>
        <w:t xml:space="preserve"> de plusieurs </w:t>
      </w:r>
      <w:r w:rsidR="008A5EAF" w:rsidRPr="007C6DB4">
        <w:rPr>
          <w:lang w:val="fr-CH"/>
        </w:rPr>
        <w:t>installations</w:t>
      </w:r>
      <w:r w:rsidRPr="007C6DB4">
        <w:rPr>
          <w:lang w:val="fr-CH"/>
        </w:rPr>
        <w:t xml:space="preserve"> de lavage.</w:t>
      </w:r>
      <w:r w:rsidR="00DD4352">
        <w:rPr>
          <w:lang w:val="fr-CH"/>
        </w:rPr>
        <w:t xml:space="preserve"> Contrairement aux autres systèmes, le procédé Evapophyt fonctionne également en hiver si nécessaire.</w:t>
      </w:r>
    </w:p>
    <w:p w14:paraId="007EE3CE" w14:textId="77777777" w:rsidR="00B725D3" w:rsidRPr="007C6DB4" w:rsidRDefault="00B725D3" w:rsidP="00803E40">
      <w:pPr>
        <w:pStyle w:val="berschrift3"/>
      </w:pPr>
      <w:r w:rsidRPr="007C6DB4">
        <w:t>Inconvénients</w:t>
      </w:r>
    </w:p>
    <w:p w14:paraId="1EF617ED" w14:textId="2D5EFAB4" w:rsidR="00B725D3" w:rsidRPr="007C6DB4" w:rsidRDefault="00AE175C" w:rsidP="00B725D3">
      <w:pPr>
        <w:rPr>
          <w:lang w:val="fr-CH"/>
        </w:rPr>
      </w:pPr>
      <w:r>
        <w:rPr>
          <w:lang w:val="fr-CH"/>
        </w:rPr>
        <w:t>La machine demande un entretien annuel</w:t>
      </w:r>
      <w:r w:rsidR="00270B8E">
        <w:rPr>
          <w:lang w:val="fr-CH"/>
        </w:rPr>
        <w:t>.</w:t>
      </w:r>
      <w:r w:rsidR="00CA4D6F">
        <w:rPr>
          <w:lang w:val="fr-CH"/>
        </w:rPr>
        <w:t xml:space="preserve"> D’après l’expérience acquise en 18 ans, e</w:t>
      </w:r>
      <w:r w:rsidR="00270B8E">
        <w:rPr>
          <w:lang w:val="fr-CH"/>
        </w:rPr>
        <w:t xml:space="preserve">lle est robuste, les capteurs et l’automation sont résistants. </w:t>
      </w:r>
      <w:r w:rsidR="00B725D3" w:rsidRPr="007C6DB4">
        <w:rPr>
          <w:lang w:val="fr-CH"/>
        </w:rPr>
        <w:t>L’entretien demande des connaissances en électromécanique plus abouties que pour les installations présentées ci-dessus.</w:t>
      </w:r>
    </w:p>
    <w:p w14:paraId="62009A84" w14:textId="39EB6497" w:rsidR="00B725D3" w:rsidRPr="007C6DB4" w:rsidRDefault="00B725D3" w:rsidP="00B725D3">
      <w:pPr>
        <w:rPr>
          <w:lang w:val="fr-CH"/>
        </w:rPr>
      </w:pPr>
      <w:r w:rsidRPr="00B807EC">
        <w:rPr>
          <w:lang w:val="fr-CH"/>
        </w:rPr>
        <w:t xml:space="preserve">L’Evapophyt a une </w:t>
      </w:r>
      <w:r w:rsidR="00A97E83">
        <w:rPr>
          <w:lang w:val="fr-CH"/>
        </w:rPr>
        <w:t xml:space="preserve">puissance </w:t>
      </w:r>
      <w:r w:rsidRPr="00B807EC">
        <w:rPr>
          <w:lang w:val="fr-CH"/>
        </w:rPr>
        <w:t xml:space="preserve">électrique </w:t>
      </w:r>
      <w:r w:rsidR="00A97E83">
        <w:rPr>
          <w:lang w:val="fr-CH"/>
        </w:rPr>
        <w:t xml:space="preserve">installée </w:t>
      </w:r>
      <w:r w:rsidRPr="00B807EC">
        <w:rPr>
          <w:lang w:val="fr-CH"/>
        </w:rPr>
        <w:t>d’environ 3</w:t>
      </w:r>
      <w:r w:rsidR="00496261" w:rsidRPr="00B807EC">
        <w:rPr>
          <w:lang w:val="fr-CH"/>
        </w:rPr>
        <w:t> </w:t>
      </w:r>
      <w:r w:rsidRPr="00B807EC">
        <w:rPr>
          <w:lang w:val="fr-CH"/>
        </w:rPr>
        <w:t>kW</w:t>
      </w:r>
      <w:r w:rsidR="00247CA7" w:rsidRPr="00B807EC">
        <w:rPr>
          <w:lang w:val="fr-CH"/>
        </w:rPr>
        <w:t xml:space="preserve"> par unité installée</w:t>
      </w:r>
      <w:r w:rsidR="00B807EC" w:rsidRPr="00B807EC">
        <w:rPr>
          <w:lang w:val="fr-CH"/>
        </w:rPr>
        <w:t xml:space="preserve"> (source :</w:t>
      </w:r>
      <w:r w:rsidR="00B807EC">
        <w:rPr>
          <w:lang w:val="fr-CH"/>
        </w:rPr>
        <w:t xml:space="preserve"> fournisseur)</w:t>
      </w:r>
      <w:r w:rsidRPr="007C6DB4">
        <w:rPr>
          <w:lang w:val="fr-CH"/>
        </w:rPr>
        <w:t>, principalement pour le chauffage de l’eau</w:t>
      </w:r>
      <w:r w:rsidR="00270B8E">
        <w:rPr>
          <w:lang w:val="fr-CH"/>
        </w:rPr>
        <w:t xml:space="preserve"> et la protection contre le gel</w:t>
      </w:r>
      <w:r w:rsidRPr="007C6DB4">
        <w:rPr>
          <w:lang w:val="fr-CH"/>
        </w:rPr>
        <w:t xml:space="preserve">. Bien que le chauffage soit éteint en été lorsque la température de l’eau est suffisamment chaude, cela représente une </w:t>
      </w:r>
      <w:r w:rsidR="000D1A60">
        <w:rPr>
          <w:b/>
          <w:bCs/>
          <w:lang w:val="fr-CH"/>
        </w:rPr>
        <w:t>puissance</w:t>
      </w:r>
      <w:r w:rsidR="000D1A60" w:rsidRPr="007C6DB4">
        <w:rPr>
          <w:b/>
          <w:bCs/>
          <w:lang w:val="fr-CH"/>
        </w:rPr>
        <w:t xml:space="preserve"> </w:t>
      </w:r>
      <w:r w:rsidRPr="007C6DB4">
        <w:rPr>
          <w:b/>
          <w:bCs/>
          <w:lang w:val="fr-CH"/>
        </w:rPr>
        <w:t>électrique</w:t>
      </w:r>
      <w:r w:rsidR="00270B8E">
        <w:rPr>
          <w:b/>
          <w:bCs/>
          <w:lang w:val="fr-CH"/>
        </w:rPr>
        <w:t xml:space="preserve"> supérieure</w:t>
      </w:r>
      <w:r w:rsidRPr="007C6DB4">
        <w:rPr>
          <w:b/>
          <w:bCs/>
          <w:lang w:val="fr-CH"/>
        </w:rPr>
        <w:t xml:space="preserve"> </w:t>
      </w:r>
      <w:r w:rsidRPr="007C6DB4">
        <w:rPr>
          <w:lang w:val="fr-CH"/>
        </w:rPr>
        <w:t>comparé aux systèmes concurrents</w:t>
      </w:r>
      <w:r w:rsidR="00270B8E">
        <w:rPr>
          <w:lang w:val="fr-CH"/>
        </w:rPr>
        <w:t xml:space="preserve">, équivalente à celle d’une </w:t>
      </w:r>
      <w:r w:rsidR="000D1A60">
        <w:rPr>
          <w:lang w:val="fr-CH"/>
        </w:rPr>
        <w:t xml:space="preserve">cuisinière </w:t>
      </w:r>
      <w:r w:rsidR="00270B8E">
        <w:rPr>
          <w:lang w:val="fr-CH"/>
        </w:rPr>
        <w:t>familiale</w:t>
      </w:r>
      <w:r w:rsidRPr="007C6DB4">
        <w:rPr>
          <w:lang w:val="fr-CH"/>
        </w:rPr>
        <w:t>.</w:t>
      </w:r>
    </w:p>
    <w:p w14:paraId="4C34A0DE" w14:textId="77777777" w:rsidR="00B725D3" w:rsidRPr="007C6DB4" w:rsidRDefault="00B725D3" w:rsidP="00B725D3">
      <w:pPr>
        <w:rPr>
          <w:lang w:val="fr-CH"/>
        </w:rPr>
      </w:pPr>
      <w:r w:rsidRPr="007C6DB4">
        <w:rPr>
          <w:lang w:val="fr-CH"/>
        </w:rPr>
        <w:t xml:space="preserve">Le </w:t>
      </w:r>
      <w:r w:rsidRPr="007C6DB4">
        <w:rPr>
          <w:b/>
          <w:bCs/>
          <w:lang w:val="fr-CH"/>
        </w:rPr>
        <w:t>système est la propriété</w:t>
      </w:r>
      <w:r w:rsidRPr="007C6DB4">
        <w:rPr>
          <w:lang w:val="fr-CH"/>
        </w:rPr>
        <w:t xml:space="preserve"> d’une entreprise, ce qui lie le client à un fournisseur. Il semble cependant raisonnable de voir une concurrence se mettre en place si le système se développe.</w:t>
      </w:r>
    </w:p>
    <w:p w14:paraId="1A0C3DD1" w14:textId="51859A52" w:rsidR="00B725D3" w:rsidRPr="007C6DB4" w:rsidRDefault="00B725D3" w:rsidP="00803E40">
      <w:pPr>
        <w:pStyle w:val="berschrift2"/>
      </w:pPr>
      <w:r w:rsidRPr="007C6DB4">
        <w:t>Compara</w:t>
      </w:r>
      <w:r w:rsidR="005C5C88" w:rsidRPr="007C6DB4">
        <w:t>ison</w:t>
      </w:r>
    </w:p>
    <w:p w14:paraId="52D4C368" w14:textId="21AE919E" w:rsidR="001B31D7" w:rsidRPr="007C6DB4" w:rsidRDefault="001B31D7" w:rsidP="00B725D3">
      <w:pPr>
        <w:rPr>
          <w:lang w:val="fr-CH"/>
        </w:rPr>
      </w:pPr>
      <w:r w:rsidRPr="007C6DB4">
        <w:rPr>
          <w:lang w:val="fr-CH"/>
        </w:rPr>
        <w:t>Le tableau ci-dessous donne une estimation des coûts de ces trois procédés rapportés à un volume d’eau traitée de 100 m</w:t>
      </w:r>
      <w:r w:rsidRPr="007C6DB4">
        <w:rPr>
          <w:vertAlign w:val="superscript"/>
          <w:lang w:val="fr-CH"/>
        </w:rPr>
        <w:t>3</w:t>
      </w:r>
      <w:r w:rsidR="00E81E02" w:rsidRPr="007C6DB4">
        <w:rPr>
          <w:lang w:val="fr-CH"/>
        </w:rPr>
        <w:t>.</w:t>
      </w:r>
      <w:r w:rsidRPr="007C6DB4">
        <w:rPr>
          <w:lang w:val="fr-CH"/>
        </w:rPr>
        <w:t xml:space="preserve"> Les coûts effectifs de construction et </w:t>
      </w:r>
      <w:r w:rsidR="005A1EC6" w:rsidRPr="007C6DB4">
        <w:rPr>
          <w:lang w:val="fr-CH"/>
        </w:rPr>
        <w:t>de fonctionnement</w:t>
      </w:r>
      <w:r w:rsidRPr="007C6DB4">
        <w:rPr>
          <w:lang w:val="fr-CH"/>
        </w:rPr>
        <w:t xml:space="preserve"> doivent être déterminés dans le cadre de chaque projet.</w:t>
      </w:r>
    </w:p>
    <w:p w14:paraId="035D2D02" w14:textId="377B9D37" w:rsidR="00B725D3" w:rsidRPr="007C6DB4" w:rsidRDefault="00E81E02" w:rsidP="00B725D3">
      <w:pPr>
        <w:rPr>
          <w:lang w:val="fr-CH"/>
        </w:rPr>
      </w:pPr>
      <w:r w:rsidRPr="007C6DB4">
        <w:rPr>
          <w:lang w:val="fr-CH"/>
        </w:rPr>
        <w:t xml:space="preserve">Tableau </w:t>
      </w:r>
      <w:r w:rsidR="001F26A3">
        <w:rPr>
          <w:lang w:val="fr-CH"/>
        </w:rPr>
        <w:t>2</w:t>
      </w:r>
      <w:r w:rsidRPr="007C6DB4">
        <w:rPr>
          <w:lang w:val="fr-CH"/>
        </w:rPr>
        <w:t>. Coûts d’investissement et de fonctionnement</w:t>
      </w:r>
    </w:p>
    <w:tbl>
      <w:tblPr>
        <w:tblW w:w="7585" w:type="dxa"/>
        <w:jc w:val="center"/>
        <w:tblCellMar>
          <w:left w:w="70" w:type="dxa"/>
          <w:right w:w="70" w:type="dxa"/>
        </w:tblCellMar>
        <w:tblLook w:val="04A0" w:firstRow="1" w:lastRow="0" w:firstColumn="1" w:lastColumn="0" w:noHBand="0" w:noVBand="1"/>
      </w:tblPr>
      <w:tblGrid>
        <w:gridCol w:w="1200"/>
        <w:gridCol w:w="1028"/>
        <w:gridCol w:w="887"/>
        <w:gridCol w:w="1271"/>
        <w:gridCol w:w="715"/>
        <w:gridCol w:w="1079"/>
        <w:gridCol w:w="1405"/>
      </w:tblGrid>
      <w:tr w:rsidR="00B725D3" w:rsidRPr="007C6DB4" w14:paraId="22F34092" w14:textId="77777777" w:rsidTr="005A1EC6">
        <w:trPr>
          <w:trHeight w:val="420"/>
          <w:jc w:val="center"/>
        </w:trPr>
        <w:tc>
          <w:tcPr>
            <w:tcW w:w="1200" w:type="dxa"/>
            <w:tcBorders>
              <w:top w:val="single" w:sz="8" w:space="0" w:color="auto"/>
              <w:left w:val="single" w:sz="8" w:space="0" w:color="auto"/>
              <w:bottom w:val="nil"/>
              <w:right w:val="nil"/>
            </w:tcBorders>
            <w:noWrap/>
            <w:vAlign w:val="bottom"/>
            <w:hideMark/>
          </w:tcPr>
          <w:p w14:paraId="28944A38"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 </w:t>
            </w:r>
          </w:p>
        </w:tc>
        <w:tc>
          <w:tcPr>
            <w:tcW w:w="6385" w:type="dxa"/>
            <w:gridSpan w:val="6"/>
            <w:tcBorders>
              <w:top w:val="single" w:sz="8" w:space="0" w:color="auto"/>
              <w:left w:val="nil"/>
              <w:bottom w:val="nil"/>
              <w:right w:val="single" w:sz="8" w:space="0" w:color="000000"/>
            </w:tcBorders>
            <w:noWrap/>
            <w:vAlign w:val="bottom"/>
            <w:hideMark/>
          </w:tcPr>
          <w:p w14:paraId="5BF00B6D" w14:textId="77777777" w:rsidR="00B725D3" w:rsidRPr="007C6DB4" w:rsidRDefault="00B725D3" w:rsidP="00DB5D12">
            <w:pPr>
              <w:spacing w:before="0" w:line="240" w:lineRule="auto"/>
              <w:jc w:val="center"/>
              <w:rPr>
                <w:rFonts w:cs="Arial"/>
                <w:b/>
                <w:bCs/>
                <w:color w:val="000000"/>
                <w:szCs w:val="22"/>
                <w:lang w:val="fr-CH" w:eastAsia="fr-CH"/>
              </w:rPr>
            </w:pPr>
            <w:r w:rsidRPr="007C6DB4">
              <w:rPr>
                <w:rFonts w:cs="Arial"/>
                <w:b/>
                <w:bCs/>
                <w:color w:val="000000"/>
                <w:szCs w:val="22"/>
                <w:lang w:val="fr-CH" w:eastAsia="fr-CH"/>
              </w:rPr>
              <w:t>Rapporté à une capacité de traitement de 100 m</w:t>
            </w:r>
            <w:r w:rsidRPr="007C6DB4">
              <w:rPr>
                <w:rFonts w:cs="Arial"/>
                <w:b/>
                <w:bCs/>
                <w:color w:val="000000"/>
                <w:szCs w:val="22"/>
                <w:vertAlign w:val="superscript"/>
                <w:lang w:val="fr-CH" w:eastAsia="fr-CH"/>
              </w:rPr>
              <w:t>3</w:t>
            </w:r>
            <w:r w:rsidRPr="007C6DB4">
              <w:rPr>
                <w:rFonts w:cs="Arial"/>
                <w:b/>
                <w:bCs/>
                <w:color w:val="000000"/>
                <w:szCs w:val="22"/>
                <w:lang w:val="fr-CH" w:eastAsia="fr-CH"/>
              </w:rPr>
              <w:t>/an</w:t>
            </w:r>
          </w:p>
        </w:tc>
      </w:tr>
      <w:tr w:rsidR="00B725D3" w:rsidRPr="007C6DB4" w14:paraId="3F63720D" w14:textId="77777777" w:rsidTr="005A1EC6">
        <w:trPr>
          <w:trHeight w:val="420"/>
          <w:jc w:val="center"/>
        </w:trPr>
        <w:tc>
          <w:tcPr>
            <w:tcW w:w="1200" w:type="dxa"/>
            <w:tcBorders>
              <w:top w:val="nil"/>
              <w:left w:val="single" w:sz="8" w:space="0" w:color="auto"/>
              <w:bottom w:val="double" w:sz="6" w:space="0" w:color="auto"/>
              <w:right w:val="nil"/>
            </w:tcBorders>
            <w:noWrap/>
            <w:vAlign w:val="bottom"/>
            <w:hideMark/>
          </w:tcPr>
          <w:p w14:paraId="6900F10F"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 </w:t>
            </w:r>
          </w:p>
        </w:tc>
        <w:tc>
          <w:tcPr>
            <w:tcW w:w="1915" w:type="dxa"/>
            <w:gridSpan w:val="2"/>
            <w:tcBorders>
              <w:top w:val="nil"/>
              <w:left w:val="single" w:sz="4" w:space="0" w:color="auto"/>
              <w:bottom w:val="double" w:sz="6" w:space="0" w:color="auto"/>
              <w:right w:val="single" w:sz="4" w:space="0" w:color="000000"/>
            </w:tcBorders>
            <w:noWrap/>
            <w:vAlign w:val="bottom"/>
            <w:hideMark/>
          </w:tcPr>
          <w:p w14:paraId="642CCC5A"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Emprise au sol</w:t>
            </w:r>
          </w:p>
        </w:tc>
        <w:tc>
          <w:tcPr>
            <w:tcW w:w="1986" w:type="dxa"/>
            <w:gridSpan w:val="2"/>
            <w:tcBorders>
              <w:top w:val="nil"/>
              <w:left w:val="nil"/>
              <w:bottom w:val="double" w:sz="6" w:space="0" w:color="auto"/>
              <w:right w:val="nil"/>
            </w:tcBorders>
            <w:noWrap/>
            <w:vAlign w:val="bottom"/>
            <w:hideMark/>
          </w:tcPr>
          <w:p w14:paraId="25A874DC" w14:textId="77777777" w:rsidR="00B725D3" w:rsidRPr="007C6DB4" w:rsidRDefault="00B725D3" w:rsidP="00DB5D12">
            <w:pPr>
              <w:spacing w:before="0" w:line="240" w:lineRule="auto"/>
              <w:jc w:val="center"/>
              <w:rPr>
                <w:rFonts w:cs="Arial"/>
                <w:color w:val="000000"/>
                <w:szCs w:val="22"/>
                <w:lang w:val="fr-CH" w:eastAsia="fr-CH"/>
              </w:rPr>
            </w:pPr>
            <w:r w:rsidRPr="007C6DB4">
              <w:rPr>
                <w:rFonts w:cs="Arial"/>
                <w:color w:val="000000"/>
                <w:szCs w:val="22"/>
                <w:lang w:val="fr-CH" w:eastAsia="fr-CH"/>
              </w:rPr>
              <w:t>Investissement</w:t>
            </w:r>
          </w:p>
        </w:tc>
        <w:tc>
          <w:tcPr>
            <w:tcW w:w="2484" w:type="dxa"/>
            <w:gridSpan w:val="2"/>
            <w:tcBorders>
              <w:top w:val="nil"/>
              <w:left w:val="single" w:sz="4" w:space="0" w:color="auto"/>
              <w:bottom w:val="double" w:sz="6" w:space="0" w:color="auto"/>
              <w:right w:val="single" w:sz="8" w:space="0" w:color="000000"/>
            </w:tcBorders>
            <w:noWrap/>
            <w:vAlign w:val="bottom"/>
            <w:hideMark/>
          </w:tcPr>
          <w:p w14:paraId="4A97DF6F" w14:textId="2CD2C5E1" w:rsidR="00B725D3" w:rsidRPr="007C6DB4" w:rsidRDefault="009748FE" w:rsidP="00DB5D12">
            <w:pPr>
              <w:spacing w:before="0" w:line="240" w:lineRule="auto"/>
              <w:jc w:val="center"/>
              <w:rPr>
                <w:rFonts w:cs="Arial"/>
                <w:color w:val="000000"/>
                <w:szCs w:val="22"/>
                <w:lang w:val="fr-CH" w:eastAsia="fr-CH"/>
              </w:rPr>
            </w:pPr>
            <w:r w:rsidRPr="007C6DB4">
              <w:rPr>
                <w:rFonts w:cs="Arial"/>
                <w:color w:val="000000"/>
                <w:szCs w:val="22"/>
                <w:lang w:val="fr-CH" w:eastAsia="fr-CH"/>
              </w:rPr>
              <w:t>Fonctionnement</w:t>
            </w:r>
          </w:p>
        </w:tc>
      </w:tr>
      <w:tr w:rsidR="00B725D3" w:rsidRPr="007C6DB4" w14:paraId="63021737" w14:textId="77777777" w:rsidTr="005A1EC6">
        <w:trPr>
          <w:trHeight w:val="420"/>
          <w:jc w:val="center"/>
        </w:trPr>
        <w:tc>
          <w:tcPr>
            <w:tcW w:w="1200" w:type="dxa"/>
            <w:tcBorders>
              <w:top w:val="nil"/>
              <w:left w:val="single" w:sz="8" w:space="0" w:color="auto"/>
              <w:bottom w:val="nil"/>
              <w:right w:val="nil"/>
            </w:tcBorders>
            <w:noWrap/>
            <w:vAlign w:val="bottom"/>
            <w:hideMark/>
          </w:tcPr>
          <w:p w14:paraId="651B368F"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Biobac</w:t>
            </w:r>
          </w:p>
        </w:tc>
        <w:tc>
          <w:tcPr>
            <w:tcW w:w="1028" w:type="dxa"/>
            <w:tcBorders>
              <w:top w:val="nil"/>
              <w:left w:val="single" w:sz="4" w:space="0" w:color="auto"/>
              <w:bottom w:val="nil"/>
              <w:right w:val="nil"/>
            </w:tcBorders>
            <w:noWrap/>
            <w:vAlign w:val="bottom"/>
            <w:hideMark/>
          </w:tcPr>
          <w:p w14:paraId="600903FC" w14:textId="77777777"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200</w:t>
            </w:r>
          </w:p>
        </w:tc>
        <w:tc>
          <w:tcPr>
            <w:tcW w:w="887" w:type="dxa"/>
            <w:tcBorders>
              <w:top w:val="nil"/>
              <w:left w:val="nil"/>
              <w:bottom w:val="nil"/>
              <w:right w:val="single" w:sz="4" w:space="0" w:color="auto"/>
            </w:tcBorders>
            <w:noWrap/>
            <w:vAlign w:val="bottom"/>
            <w:hideMark/>
          </w:tcPr>
          <w:p w14:paraId="54EAB3EF" w14:textId="77777777" w:rsidR="00B725D3" w:rsidRPr="007C6DB4" w:rsidRDefault="00B725D3" w:rsidP="00DB5D12">
            <w:pPr>
              <w:spacing w:before="0" w:line="240" w:lineRule="auto"/>
              <w:jc w:val="left"/>
              <w:rPr>
                <w:rFonts w:cs="Arial"/>
                <w:color w:val="000000"/>
                <w:szCs w:val="22"/>
                <w:lang w:val="fr-CH" w:eastAsia="fr-CH"/>
              </w:rPr>
            </w:pPr>
            <w:proofErr w:type="gramStart"/>
            <w:r w:rsidRPr="007C6DB4">
              <w:rPr>
                <w:rFonts w:cs="Arial"/>
                <w:color w:val="000000"/>
                <w:szCs w:val="22"/>
                <w:lang w:val="fr-CH" w:eastAsia="fr-CH"/>
              </w:rPr>
              <w:t>m</w:t>
            </w:r>
            <w:proofErr w:type="gramEnd"/>
            <w:r w:rsidRPr="007C6DB4">
              <w:rPr>
                <w:rFonts w:cs="Arial"/>
                <w:color w:val="000000"/>
                <w:szCs w:val="22"/>
                <w:vertAlign w:val="superscript"/>
                <w:lang w:val="fr-CH" w:eastAsia="fr-CH"/>
              </w:rPr>
              <w:t>2</w:t>
            </w:r>
          </w:p>
        </w:tc>
        <w:tc>
          <w:tcPr>
            <w:tcW w:w="1271" w:type="dxa"/>
            <w:tcBorders>
              <w:top w:val="nil"/>
              <w:left w:val="nil"/>
              <w:bottom w:val="nil"/>
              <w:right w:val="nil"/>
            </w:tcBorders>
            <w:noWrap/>
            <w:vAlign w:val="bottom"/>
            <w:hideMark/>
          </w:tcPr>
          <w:p w14:paraId="4B05CC6A" w14:textId="1434A30B"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2</w:t>
            </w:r>
            <w:r w:rsidR="00AC6330" w:rsidRPr="007C6DB4">
              <w:rPr>
                <w:rFonts w:cs="Arial"/>
                <w:color w:val="000000"/>
                <w:szCs w:val="22"/>
                <w:lang w:val="fr-CH" w:eastAsia="fr-CH"/>
              </w:rPr>
              <w:t>7</w:t>
            </w:r>
            <w:r w:rsidRPr="007C6DB4">
              <w:rPr>
                <w:rFonts w:cs="Arial"/>
                <w:color w:val="000000"/>
                <w:szCs w:val="22"/>
                <w:lang w:val="fr-CH" w:eastAsia="fr-CH"/>
              </w:rPr>
              <w:t>0 000</w:t>
            </w:r>
          </w:p>
        </w:tc>
        <w:tc>
          <w:tcPr>
            <w:tcW w:w="715" w:type="dxa"/>
            <w:tcBorders>
              <w:top w:val="nil"/>
              <w:left w:val="nil"/>
              <w:bottom w:val="nil"/>
              <w:right w:val="nil"/>
            </w:tcBorders>
            <w:noWrap/>
            <w:vAlign w:val="bottom"/>
            <w:hideMark/>
          </w:tcPr>
          <w:p w14:paraId="387FCA43"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CHF</w:t>
            </w:r>
          </w:p>
        </w:tc>
        <w:tc>
          <w:tcPr>
            <w:tcW w:w="1079" w:type="dxa"/>
            <w:tcBorders>
              <w:top w:val="nil"/>
              <w:left w:val="single" w:sz="4" w:space="0" w:color="auto"/>
              <w:bottom w:val="nil"/>
              <w:right w:val="nil"/>
            </w:tcBorders>
            <w:noWrap/>
            <w:vAlign w:val="bottom"/>
            <w:hideMark/>
          </w:tcPr>
          <w:p w14:paraId="197F3852" w14:textId="78465D39"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1</w:t>
            </w:r>
            <w:r w:rsidR="00AC6330" w:rsidRPr="007C6DB4">
              <w:rPr>
                <w:rFonts w:cs="Arial"/>
                <w:color w:val="000000"/>
                <w:szCs w:val="22"/>
                <w:lang w:val="fr-CH" w:eastAsia="fr-CH"/>
              </w:rPr>
              <w:t>6</w:t>
            </w:r>
            <w:r w:rsidRPr="007C6DB4">
              <w:rPr>
                <w:rFonts w:cs="Arial"/>
                <w:color w:val="000000"/>
                <w:szCs w:val="22"/>
                <w:lang w:val="fr-CH" w:eastAsia="fr-CH"/>
              </w:rPr>
              <w:t xml:space="preserve"> 000</w:t>
            </w:r>
          </w:p>
        </w:tc>
        <w:tc>
          <w:tcPr>
            <w:tcW w:w="1405" w:type="dxa"/>
            <w:tcBorders>
              <w:top w:val="nil"/>
              <w:left w:val="nil"/>
              <w:bottom w:val="nil"/>
              <w:right w:val="single" w:sz="8" w:space="0" w:color="auto"/>
            </w:tcBorders>
            <w:noWrap/>
            <w:vAlign w:val="bottom"/>
            <w:hideMark/>
          </w:tcPr>
          <w:p w14:paraId="40A05C4F"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CHF/an</w:t>
            </w:r>
          </w:p>
        </w:tc>
      </w:tr>
      <w:tr w:rsidR="00B725D3" w:rsidRPr="007C6DB4" w14:paraId="5AAF2B4F" w14:textId="77777777" w:rsidTr="005A1EC6">
        <w:trPr>
          <w:trHeight w:val="420"/>
          <w:jc w:val="center"/>
        </w:trPr>
        <w:tc>
          <w:tcPr>
            <w:tcW w:w="1200" w:type="dxa"/>
            <w:tcBorders>
              <w:top w:val="nil"/>
              <w:left w:val="single" w:sz="8" w:space="0" w:color="auto"/>
              <w:bottom w:val="nil"/>
              <w:right w:val="nil"/>
            </w:tcBorders>
            <w:noWrap/>
            <w:vAlign w:val="bottom"/>
            <w:hideMark/>
          </w:tcPr>
          <w:p w14:paraId="624194FC"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VGB</w:t>
            </w:r>
          </w:p>
        </w:tc>
        <w:tc>
          <w:tcPr>
            <w:tcW w:w="1028" w:type="dxa"/>
            <w:tcBorders>
              <w:top w:val="nil"/>
              <w:left w:val="single" w:sz="4" w:space="0" w:color="auto"/>
              <w:bottom w:val="nil"/>
              <w:right w:val="nil"/>
            </w:tcBorders>
            <w:noWrap/>
            <w:vAlign w:val="bottom"/>
            <w:hideMark/>
          </w:tcPr>
          <w:p w14:paraId="08FD78FE" w14:textId="77777777"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100</w:t>
            </w:r>
          </w:p>
        </w:tc>
        <w:tc>
          <w:tcPr>
            <w:tcW w:w="887" w:type="dxa"/>
            <w:tcBorders>
              <w:top w:val="nil"/>
              <w:left w:val="nil"/>
              <w:bottom w:val="nil"/>
              <w:right w:val="single" w:sz="4" w:space="0" w:color="auto"/>
            </w:tcBorders>
            <w:noWrap/>
            <w:vAlign w:val="bottom"/>
            <w:hideMark/>
          </w:tcPr>
          <w:p w14:paraId="7F175BE5" w14:textId="77777777" w:rsidR="00B725D3" w:rsidRPr="007C6DB4" w:rsidRDefault="00B725D3" w:rsidP="00DB5D12">
            <w:pPr>
              <w:spacing w:before="0" w:line="240" w:lineRule="auto"/>
              <w:jc w:val="left"/>
              <w:rPr>
                <w:rFonts w:cs="Arial"/>
                <w:color w:val="000000"/>
                <w:szCs w:val="22"/>
                <w:lang w:val="fr-CH" w:eastAsia="fr-CH"/>
              </w:rPr>
            </w:pPr>
            <w:proofErr w:type="gramStart"/>
            <w:r w:rsidRPr="007C6DB4">
              <w:rPr>
                <w:rFonts w:cs="Arial"/>
                <w:color w:val="000000"/>
                <w:szCs w:val="22"/>
                <w:lang w:val="fr-CH" w:eastAsia="fr-CH"/>
              </w:rPr>
              <w:t>m</w:t>
            </w:r>
            <w:proofErr w:type="gramEnd"/>
            <w:r w:rsidRPr="007C6DB4">
              <w:rPr>
                <w:rFonts w:cs="Arial"/>
                <w:color w:val="000000"/>
                <w:szCs w:val="22"/>
                <w:vertAlign w:val="superscript"/>
                <w:lang w:val="fr-CH" w:eastAsia="fr-CH"/>
              </w:rPr>
              <w:t>2</w:t>
            </w:r>
          </w:p>
        </w:tc>
        <w:tc>
          <w:tcPr>
            <w:tcW w:w="1271" w:type="dxa"/>
            <w:tcBorders>
              <w:top w:val="nil"/>
              <w:left w:val="nil"/>
              <w:bottom w:val="nil"/>
              <w:right w:val="nil"/>
            </w:tcBorders>
            <w:noWrap/>
            <w:vAlign w:val="bottom"/>
            <w:hideMark/>
          </w:tcPr>
          <w:p w14:paraId="3E2D662A" w14:textId="77777777"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280 000</w:t>
            </w:r>
          </w:p>
        </w:tc>
        <w:tc>
          <w:tcPr>
            <w:tcW w:w="715" w:type="dxa"/>
            <w:tcBorders>
              <w:top w:val="nil"/>
              <w:left w:val="nil"/>
              <w:bottom w:val="nil"/>
              <w:right w:val="nil"/>
            </w:tcBorders>
            <w:noWrap/>
            <w:vAlign w:val="bottom"/>
            <w:hideMark/>
          </w:tcPr>
          <w:p w14:paraId="6EB52A67"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CHF</w:t>
            </w:r>
          </w:p>
        </w:tc>
        <w:tc>
          <w:tcPr>
            <w:tcW w:w="1079" w:type="dxa"/>
            <w:tcBorders>
              <w:top w:val="nil"/>
              <w:left w:val="single" w:sz="4" w:space="0" w:color="auto"/>
              <w:bottom w:val="nil"/>
              <w:right w:val="nil"/>
            </w:tcBorders>
            <w:noWrap/>
            <w:vAlign w:val="bottom"/>
            <w:hideMark/>
          </w:tcPr>
          <w:p w14:paraId="3728A6C2" w14:textId="686FAE83"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1</w:t>
            </w:r>
            <w:r w:rsidR="00AC6330" w:rsidRPr="007C6DB4">
              <w:rPr>
                <w:rFonts w:cs="Arial"/>
                <w:color w:val="000000"/>
                <w:szCs w:val="22"/>
                <w:lang w:val="fr-CH" w:eastAsia="fr-CH"/>
              </w:rPr>
              <w:t>8</w:t>
            </w:r>
            <w:r w:rsidRPr="007C6DB4">
              <w:rPr>
                <w:rFonts w:cs="Arial"/>
                <w:color w:val="000000"/>
                <w:szCs w:val="22"/>
                <w:lang w:val="fr-CH" w:eastAsia="fr-CH"/>
              </w:rPr>
              <w:t xml:space="preserve"> 000</w:t>
            </w:r>
          </w:p>
        </w:tc>
        <w:tc>
          <w:tcPr>
            <w:tcW w:w="1405" w:type="dxa"/>
            <w:tcBorders>
              <w:top w:val="nil"/>
              <w:left w:val="nil"/>
              <w:bottom w:val="nil"/>
              <w:right w:val="single" w:sz="8" w:space="0" w:color="auto"/>
            </w:tcBorders>
            <w:noWrap/>
            <w:vAlign w:val="bottom"/>
            <w:hideMark/>
          </w:tcPr>
          <w:p w14:paraId="2D922556"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CHF/an</w:t>
            </w:r>
          </w:p>
        </w:tc>
      </w:tr>
      <w:tr w:rsidR="00B725D3" w:rsidRPr="007C6DB4" w14:paraId="44D74B68" w14:textId="77777777" w:rsidTr="005A1EC6">
        <w:trPr>
          <w:trHeight w:val="420"/>
          <w:jc w:val="center"/>
        </w:trPr>
        <w:tc>
          <w:tcPr>
            <w:tcW w:w="1200" w:type="dxa"/>
            <w:tcBorders>
              <w:top w:val="nil"/>
              <w:left w:val="single" w:sz="8" w:space="0" w:color="auto"/>
              <w:bottom w:val="single" w:sz="8" w:space="0" w:color="auto"/>
              <w:right w:val="nil"/>
            </w:tcBorders>
            <w:noWrap/>
            <w:vAlign w:val="bottom"/>
            <w:hideMark/>
          </w:tcPr>
          <w:p w14:paraId="0D1D5217"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Evapophyt</w:t>
            </w:r>
          </w:p>
        </w:tc>
        <w:tc>
          <w:tcPr>
            <w:tcW w:w="1028" w:type="dxa"/>
            <w:tcBorders>
              <w:top w:val="nil"/>
              <w:left w:val="single" w:sz="4" w:space="0" w:color="auto"/>
              <w:bottom w:val="single" w:sz="8" w:space="0" w:color="auto"/>
              <w:right w:val="nil"/>
            </w:tcBorders>
            <w:noWrap/>
            <w:vAlign w:val="bottom"/>
            <w:hideMark/>
          </w:tcPr>
          <w:p w14:paraId="38E2EE69" w14:textId="77777777"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10</w:t>
            </w:r>
          </w:p>
        </w:tc>
        <w:tc>
          <w:tcPr>
            <w:tcW w:w="887" w:type="dxa"/>
            <w:tcBorders>
              <w:top w:val="nil"/>
              <w:left w:val="nil"/>
              <w:bottom w:val="single" w:sz="8" w:space="0" w:color="auto"/>
              <w:right w:val="single" w:sz="4" w:space="0" w:color="auto"/>
            </w:tcBorders>
            <w:noWrap/>
            <w:vAlign w:val="bottom"/>
            <w:hideMark/>
          </w:tcPr>
          <w:p w14:paraId="74E0F281" w14:textId="77777777" w:rsidR="00B725D3" w:rsidRPr="007C6DB4" w:rsidRDefault="00B725D3" w:rsidP="00DB5D12">
            <w:pPr>
              <w:spacing w:before="0" w:line="240" w:lineRule="auto"/>
              <w:jc w:val="left"/>
              <w:rPr>
                <w:rFonts w:cs="Arial"/>
                <w:color w:val="000000"/>
                <w:szCs w:val="22"/>
                <w:lang w:val="fr-CH" w:eastAsia="fr-CH"/>
              </w:rPr>
            </w:pPr>
            <w:proofErr w:type="gramStart"/>
            <w:r w:rsidRPr="007C6DB4">
              <w:rPr>
                <w:rFonts w:cs="Arial"/>
                <w:color w:val="000000"/>
                <w:szCs w:val="22"/>
                <w:lang w:val="fr-CH" w:eastAsia="fr-CH"/>
              </w:rPr>
              <w:t>m</w:t>
            </w:r>
            <w:proofErr w:type="gramEnd"/>
            <w:r w:rsidRPr="007C6DB4">
              <w:rPr>
                <w:rFonts w:cs="Arial"/>
                <w:color w:val="000000"/>
                <w:szCs w:val="22"/>
                <w:vertAlign w:val="superscript"/>
                <w:lang w:val="fr-CH" w:eastAsia="fr-CH"/>
              </w:rPr>
              <w:t>2</w:t>
            </w:r>
          </w:p>
        </w:tc>
        <w:tc>
          <w:tcPr>
            <w:tcW w:w="1271" w:type="dxa"/>
            <w:tcBorders>
              <w:top w:val="nil"/>
              <w:left w:val="nil"/>
              <w:bottom w:val="single" w:sz="8" w:space="0" w:color="auto"/>
              <w:right w:val="nil"/>
            </w:tcBorders>
            <w:noWrap/>
            <w:vAlign w:val="bottom"/>
            <w:hideMark/>
          </w:tcPr>
          <w:p w14:paraId="74C44030" w14:textId="65D79368"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2</w:t>
            </w:r>
            <w:r w:rsidR="00AC6330" w:rsidRPr="007C6DB4">
              <w:rPr>
                <w:rFonts w:cs="Arial"/>
                <w:color w:val="000000"/>
                <w:szCs w:val="22"/>
                <w:lang w:val="fr-CH" w:eastAsia="fr-CH"/>
              </w:rPr>
              <w:t>6</w:t>
            </w:r>
            <w:r w:rsidRPr="007C6DB4">
              <w:rPr>
                <w:rFonts w:cs="Arial"/>
                <w:color w:val="000000"/>
                <w:szCs w:val="22"/>
                <w:lang w:val="fr-CH" w:eastAsia="fr-CH"/>
              </w:rPr>
              <w:t>0 000</w:t>
            </w:r>
          </w:p>
        </w:tc>
        <w:tc>
          <w:tcPr>
            <w:tcW w:w="715" w:type="dxa"/>
            <w:tcBorders>
              <w:top w:val="nil"/>
              <w:left w:val="nil"/>
              <w:bottom w:val="single" w:sz="8" w:space="0" w:color="auto"/>
              <w:right w:val="nil"/>
            </w:tcBorders>
            <w:noWrap/>
            <w:vAlign w:val="bottom"/>
            <w:hideMark/>
          </w:tcPr>
          <w:p w14:paraId="27DF5F0F"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CHF</w:t>
            </w:r>
          </w:p>
        </w:tc>
        <w:tc>
          <w:tcPr>
            <w:tcW w:w="1079" w:type="dxa"/>
            <w:tcBorders>
              <w:top w:val="nil"/>
              <w:left w:val="single" w:sz="4" w:space="0" w:color="auto"/>
              <w:bottom w:val="single" w:sz="8" w:space="0" w:color="auto"/>
              <w:right w:val="nil"/>
            </w:tcBorders>
            <w:noWrap/>
            <w:vAlign w:val="bottom"/>
            <w:hideMark/>
          </w:tcPr>
          <w:p w14:paraId="3F4E9266" w14:textId="0FAA5F9B" w:rsidR="00B725D3" w:rsidRPr="007C6DB4" w:rsidRDefault="00B725D3" w:rsidP="00DB5D12">
            <w:pPr>
              <w:spacing w:before="0" w:line="240" w:lineRule="auto"/>
              <w:jc w:val="right"/>
              <w:rPr>
                <w:rFonts w:cs="Arial"/>
                <w:color w:val="000000"/>
                <w:szCs w:val="22"/>
                <w:lang w:val="fr-CH" w:eastAsia="fr-CH"/>
              </w:rPr>
            </w:pPr>
            <w:r w:rsidRPr="007C6DB4">
              <w:rPr>
                <w:rFonts w:cs="Arial"/>
                <w:color w:val="000000"/>
                <w:szCs w:val="22"/>
                <w:lang w:val="fr-CH" w:eastAsia="fr-CH"/>
              </w:rPr>
              <w:t>1</w:t>
            </w:r>
            <w:r w:rsidR="00AC6330" w:rsidRPr="007C6DB4">
              <w:rPr>
                <w:rFonts w:cs="Arial"/>
                <w:color w:val="000000"/>
                <w:szCs w:val="22"/>
                <w:lang w:val="fr-CH" w:eastAsia="fr-CH"/>
              </w:rPr>
              <w:t>9</w:t>
            </w:r>
            <w:r w:rsidRPr="007C6DB4">
              <w:rPr>
                <w:rFonts w:cs="Arial"/>
                <w:color w:val="000000"/>
                <w:szCs w:val="22"/>
                <w:lang w:val="fr-CH" w:eastAsia="fr-CH"/>
              </w:rPr>
              <w:t xml:space="preserve"> 000</w:t>
            </w:r>
          </w:p>
        </w:tc>
        <w:tc>
          <w:tcPr>
            <w:tcW w:w="1405" w:type="dxa"/>
            <w:tcBorders>
              <w:top w:val="nil"/>
              <w:left w:val="nil"/>
              <w:bottom w:val="single" w:sz="8" w:space="0" w:color="auto"/>
              <w:right w:val="single" w:sz="8" w:space="0" w:color="auto"/>
            </w:tcBorders>
            <w:noWrap/>
            <w:vAlign w:val="bottom"/>
            <w:hideMark/>
          </w:tcPr>
          <w:p w14:paraId="445325A0" w14:textId="77777777" w:rsidR="00B725D3" w:rsidRPr="007C6DB4" w:rsidRDefault="00B725D3" w:rsidP="00DB5D12">
            <w:pPr>
              <w:spacing w:before="0" w:line="240" w:lineRule="auto"/>
              <w:jc w:val="left"/>
              <w:rPr>
                <w:rFonts w:cs="Arial"/>
                <w:color w:val="000000"/>
                <w:szCs w:val="22"/>
                <w:lang w:val="fr-CH" w:eastAsia="fr-CH"/>
              </w:rPr>
            </w:pPr>
            <w:r w:rsidRPr="007C6DB4">
              <w:rPr>
                <w:rFonts w:cs="Arial"/>
                <w:color w:val="000000"/>
                <w:szCs w:val="22"/>
                <w:lang w:val="fr-CH" w:eastAsia="fr-CH"/>
              </w:rPr>
              <w:t>CHF/an</w:t>
            </w:r>
          </w:p>
        </w:tc>
      </w:tr>
    </w:tbl>
    <w:p w14:paraId="6186ED21" w14:textId="034CA808" w:rsidR="00496261" w:rsidRPr="00472A69" w:rsidRDefault="00DF191F" w:rsidP="00B725D3">
      <w:pPr>
        <w:rPr>
          <w:sz w:val="20"/>
          <w:szCs w:val="18"/>
          <w:lang w:val="fr-CH"/>
        </w:rPr>
      </w:pPr>
      <w:r w:rsidRPr="00472A69">
        <w:rPr>
          <w:sz w:val="20"/>
          <w:szCs w:val="18"/>
          <w:lang w:val="fr-CH"/>
        </w:rPr>
        <w:lastRenderedPageBreak/>
        <w:t>Remarque</w:t>
      </w:r>
      <w:r w:rsidR="00DD4352">
        <w:rPr>
          <w:sz w:val="20"/>
          <w:szCs w:val="18"/>
          <w:lang w:val="fr-CH"/>
        </w:rPr>
        <w:t xml:space="preserve"> concernant le</w:t>
      </w:r>
      <w:r w:rsidRPr="00472A69">
        <w:rPr>
          <w:sz w:val="20"/>
          <w:szCs w:val="18"/>
          <w:lang w:val="fr-CH"/>
        </w:rPr>
        <w:t xml:space="preserve"> Biobac : </w:t>
      </w:r>
      <w:r w:rsidR="00472A69" w:rsidRPr="00472A69">
        <w:rPr>
          <w:sz w:val="20"/>
          <w:szCs w:val="18"/>
          <w:lang w:val="fr-CH"/>
        </w:rPr>
        <w:t xml:space="preserve">Les </w:t>
      </w:r>
      <w:r w:rsidR="007A02A5">
        <w:rPr>
          <w:sz w:val="20"/>
          <w:szCs w:val="18"/>
          <w:lang w:val="fr-CH"/>
        </w:rPr>
        <w:t>c</w:t>
      </w:r>
      <w:r w:rsidRPr="00472A69">
        <w:rPr>
          <w:sz w:val="20"/>
          <w:szCs w:val="18"/>
          <w:lang w:val="fr-CH"/>
        </w:rPr>
        <w:t>oûts de fonctionnement dépend</w:t>
      </w:r>
      <w:r w:rsidR="007A02A5">
        <w:rPr>
          <w:sz w:val="20"/>
          <w:szCs w:val="18"/>
          <w:lang w:val="fr-CH"/>
        </w:rPr>
        <w:t>e</w:t>
      </w:r>
      <w:r w:rsidRPr="00472A69">
        <w:rPr>
          <w:sz w:val="20"/>
          <w:szCs w:val="18"/>
          <w:lang w:val="fr-CH"/>
        </w:rPr>
        <w:t xml:space="preserve">nt de la fréquence de renouvellement du substrat et </w:t>
      </w:r>
      <w:r w:rsidR="00DD4352">
        <w:rPr>
          <w:sz w:val="20"/>
          <w:szCs w:val="18"/>
          <w:lang w:val="fr-CH"/>
        </w:rPr>
        <w:t xml:space="preserve">du prix </w:t>
      </w:r>
      <w:r w:rsidRPr="00472A69">
        <w:rPr>
          <w:sz w:val="20"/>
          <w:szCs w:val="18"/>
          <w:lang w:val="fr-CH"/>
        </w:rPr>
        <w:t>de son élimination</w:t>
      </w:r>
      <w:r w:rsidR="00472A69" w:rsidRPr="00472A69">
        <w:rPr>
          <w:sz w:val="20"/>
          <w:szCs w:val="18"/>
          <w:lang w:val="fr-CH"/>
        </w:rPr>
        <w:t xml:space="preserve"> qui se fait</w:t>
      </w:r>
      <w:r w:rsidRPr="00472A69">
        <w:rPr>
          <w:sz w:val="20"/>
          <w:szCs w:val="18"/>
          <w:lang w:val="fr-CH"/>
        </w:rPr>
        <w:t xml:space="preserve"> en fonction de la teneur en cuivre.</w:t>
      </w:r>
    </w:p>
    <w:p w14:paraId="637A7DDC" w14:textId="15A219E2" w:rsidR="00B725D3" w:rsidRPr="007C6DB4" w:rsidRDefault="00B725D3" w:rsidP="00B725D3">
      <w:pPr>
        <w:rPr>
          <w:lang w:val="fr-CH"/>
        </w:rPr>
      </w:pPr>
      <w:r w:rsidRPr="007C6DB4">
        <w:rPr>
          <w:lang w:val="fr-CH"/>
        </w:rPr>
        <w:t>Les coûts d’investissement incluent :</w:t>
      </w:r>
    </w:p>
    <w:p w14:paraId="6D3B5715" w14:textId="2CBE3FA0" w:rsidR="00B725D3" w:rsidRPr="007C6DB4" w:rsidRDefault="00B725D3">
      <w:pPr>
        <w:pStyle w:val="Listenabsatz"/>
        <w:numPr>
          <w:ilvl w:val="0"/>
          <w:numId w:val="5"/>
        </w:numPr>
        <w:rPr>
          <w:lang w:val="fr-CH"/>
        </w:rPr>
      </w:pPr>
      <w:r w:rsidRPr="007C6DB4">
        <w:rPr>
          <w:lang w:val="fr-CH"/>
        </w:rPr>
        <w:t xml:space="preserve">Le cœur </w:t>
      </w:r>
      <w:r w:rsidR="007900A7" w:rsidRPr="007C6DB4">
        <w:rPr>
          <w:lang w:val="fr-CH"/>
        </w:rPr>
        <w:t xml:space="preserve">du </w:t>
      </w:r>
      <w:r w:rsidR="00AC6330" w:rsidRPr="007C6DB4">
        <w:rPr>
          <w:lang w:val="fr-CH"/>
        </w:rPr>
        <w:t>système</w:t>
      </w:r>
      <w:r w:rsidR="007900A7" w:rsidRPr="007C6DB4">
        <w:rPr>
          <w:lang w:val="fr-CH"/>
        </w:rPr>
        <w:t xml:space="preserve"> </w:t>
      </w:r>
      <w:r w:rsidRPr="007C6DB4">
        <w:rPr>
          <w:lang w:val="fr-CH"/>
        </w:rPr>
        <w:t>de traitement (ex. : caissettes et système d’arrosage)</w:t>
      </w:r>
    </w:p>
    <w:p w14:paraId="1888ABA1" w14:textId="66BAF50C" w:rsidR="00B725D3" w:rsidRPr="007C6DB4" w:rsidRDefault="00B725D3">
      <w:pPr>
        <w:pStyle w:val="Listenabsatz"/>
        <w:numPr>
          <w:ilvl w:val="0"/>
          <w:numId w:val="5"/>
        </w:numPr>
        <w:rPr>
          <w:lang w:val="fr-CH"/>
        </w:rPr>
      </w:pPr>
      <w:r w:rsidRPr="007C6DB4">
        <w:rPr>
          <w:lang w:val="fr-CH"/>
        </w:rPr>
        <w:t>Les travaux de génie</w:t>
      </w:r>
      <w:r w:rsidR="00762E47" w:rsidRPr="007C6DB4">
        <w:rPr>
          <w:lang w:val="fr-CH"/>
        </w:rPr>
        <w:t xml:space="preserve"> </w:t>
      </w:r>
      <w:r w:rsidRPr="007C6DB4">
        <w:rPr>
          <w:lang w:val="fr-CH"/>
        </w:rPr>
        <w:t xml:space="preserve">civil pour installer ce </w:t>
      </w:r>
      <w:r w:rsidR="007900A7" w:rsidRPr="007C6DB4">
        <w:rPr>
          <w:lang w:val="fr-CH"/>
        </w:rPr>
        <w:t xml:space="preserve">système de </w:t>
      </w:r>
      <w:r w:rsidRPr="007C6DB4">
        <w:rPr>
          <w:lang w:val="fr-CH"/>
        </w:rPr>
        <w:t>traitement</w:t>
      </w:r>
    </w:p>
    <w:p w14:paraId="4E2D01A6" w14:textId="516A13D6" w:rsidR="00B725D3" w:rsidRPr="007C6DB4" w:rsidRDefault="00B725D3">
      <w:pPr>
        <w:pStyle w:val="Listenabsatz"/>
        <w:numPr>
          <w:ilvl w:val="0"/>
          <w:numId w:val="5"/>
        </w:numPr>
        <w:rPr>
          <w:lang w:val="fr-CH"/>
        </w:rPr>
      </w:pPr>
      <w:r w:rsidRPr="007C6DB4">
        <w:rPr>
          <w:lang w:val="fr-CH"/>
        </w:rPr>
        <w:t>Un réservoir tampon</w:t>
      </w:r>
    </w:p>
    <w:p w14:paraId="2FA5260E" w14:textId="77777777" w:rsidR="00B725D3" w:rsidRPr="007C6DB4" w:rsidRDefault="00B725D3">
      <w:pPr>
        <w:pStyle w:val="Listenabsatz"/>
        <w:numPr>
          <w:ilvl w:val="0"/>
          <w:numId w:val="5"/>
        </w:numPr>
        <w:rPr>
          <w:lang w:val="fr-CH"/>
        </w:rPr>
      </w:pPr>
      <w:r w:rsidRPr="007C6DB4">
        <w:rPr>
          <w:lang w:val="fr-CH"/>
        </w:rPr>
        <w:t>Les raccordements électriques et sanitaires</w:t>
      </w:r>
    </w:p>
    <w:p w14:paraId="4341DEBE" w14:textId="77777777" w:rsidR="001548A6" w:rsidRPr="007C6DB4" w:rsidRDefault="001548A6" w:rsidP="001548A6">
      <w:pPr>
        <w:rPr>
          <w:lang w:val="fr-CH"/>
        </w:rPr>
      </w:pPr>
      <w:r w:rsidRPr="007C6DB4">
        <w:rPr>
          <w:lang w:val="fr-CH"/>
        </w:rPr>
        <w:t>Les frais de fonctionnement couvrent :</w:t>
      </w:r>
    </w:p>
    <w:p w14:paraId="510AE59B" w14:textId="2FF9ABBD" w:rsidR="001548A6" w:rsidRPr="007C6DB4" w:rsidRDefault="001548A6" w:rsidP="001548A6">
      <w:pPr>
        <w:pStyle w:val="Listenabsatz"/>
        <w:numPr>
          <w:ilvl w:val="0"/>
          <w:numId w:val="5"/>
        </w:numPr>
        <w:rPr>
          <w:lang w:val="fr-CH"/>
        </w:rPr>
      </w:pPr>
      <w:r w:rsidRPr="007C6DB4">
        <w:rPr>
          <w:lang w:val="fr-CH"/>
        </w:rPr>
        <w:t>L</w:t>
      </w:r>
      <w:r w:rsidR="0005047E">
        <w:rPr>
          <w:lang w:val="fr-CH"/>
        </w:rPr>
        <w:t>’achat d</w:t>
      </w:r>
      <w:r w:rsidRPr="007C6DB4">
        <w:rPr>
          <w:lang w:val="fr-CH"/>
        </w:rPr>
        <w:t>es consommables</w:t>
      </w:r>
      <w:r w:rsidR="00270B8E">
        <w:rPr>
          <w:lang w:val="fr-CH"/>
        </w:rPr>
        <w:t xml:space="preserve"> : </w:t>
      </w:r>
      <w:r w:rsidRPr="007C6DB4">
        <w:rPr>
          <w:lang w:val="fr-CH"/>
        </w:rPr>
        <w:t>filtre charbon, substrat</w:t>
      </w:r>
      <w:r w:rsidR="00270B8E">
        <w:rPr>
          <w:lang w:val="fr-CH"/>
        </w:rPr>
        <w:t> ;</w:t>
      </w:r>
    </w:p>
    <w:p w14:paraId="2A174932" w14:textId="10F8832A" w:rsidR="001548A6" w:rsidRDefault="001548A6" w:rsidP="001548A6">
      <w:pPr>
        <w:pStyle w:val="Listenabsatz"/>
        <w:numPr>
          <w:ilvl w:val="0"/>
          <w:numId w:val="5"/>
        </w:numPr>
        <w:rPr>
          <w:lang w:val="fr-CH"/>
        </w:rPr>
      </w:pPr>
      <w:r w:rsidRPr="007C6DB4">
        <w:rPr>
          <w:lang w:val="fr-CH"/>
        </w:rPr>
        <w:t>La consommation électrique</w:t>
      </w:r>
      <w:r w:rsidR="00270B8E">
        <w:rPr>
          <w:lang w:val="fr-CH"/>
        </w:rPr>
        <w:t> ;</w:t>
      </w:r>
    </w:p>
    <w:p w14:paraId="0945F545" w14:textId="21219899" w:rsidR="00270B8E" w:rsidRPr="007C6DB4" w:rsidRDefault="00270B8E" w:rsidP="001548A6">
      <w:pPr>
        <w:pStyle w:val="Listenabsatz"/>
        <w:numPr>
          <w:ilvl w:val="0"/>
          <w:numId w:val="5"/>
        </w:numPr>
        <w:rPr>
          <w:lang w:val="fr-CH"/>
        </w:rPr>
      </w:pPr>
      <w:r>
        <w:rPr>
          <w:lang w:val="fr-CH"/>
        </w:rPr>
        <w:t>L’entretien annuel : 25 h pour le Biobac, 50 h pour le VGB, 3 h pour l’Evapophyt.</w:t>
      </w:r>
    </w:p>
    <w:p w14:paraId="4F12304B" w14:textId="2BC29706" w:rsidR="001548A6" w:rsidRDefault="001548A6" w:rsidP="00B725D3">
      <w:pPr>
        <w:rPr>
          <w:lang w:val="fr-CH"/>
        </w:rPr>
      </w:pPr>
      <w:r w:rsidRPr="001548A6">
        <w:rPr>
          <w:lang w:val="fr-CH"/>
        </w:rPr>
        <w:t xml:space="preserve">En se basant sur un amortissement des investissements sur 10 ans, les coûts totaux de traitement des eaux de lavage présentés dans ce paragraphe peuvent être estimés grossièrement à </w:t>
      </w:r>
      <w:r w:rsidRPr="001548A6">
        <w:rPr>
          <w:b/>
          <w:bCs/>
          <w:lang w:val="fr-CH"/>
        </w:rPr>
        <w:t>450-550 Fr/m</w:t>
      </w:r>
      <w:r w:rsidRPr="001548A6">
        <w:rPr>
          <w:b/>
          <w:bCs/>
          <w:vertAlign w:val="superscript"/>
          <w:lang w:val="fr-CH"/>
        </w:rPr>
        <w:t>3</w:t>
      </w:r>
      <w:r>
        <w:rPr>
          <w:lang w:val="fr-CH"/>
        </w:rPr>
        <w:t>.</w:t>
      </w:r>
    </w:p>
    <w:p w14:paraId="6DB1BE60" w14:textId="07D37AA7" w:rsidR="00B725D3" w:rsidRPr="007C6DB4" w:rsidRDefault="00B725D3" w:rsidP="00B725D3">
      <w:pPr>
        <w:rPr>
          <w:lang w:val="fr-CH"/>
        </w:rPr>
      </w:pPr>
      <w:r w:rsidRPr="007C6DB4">
        <w:rPr>
          <w:lang w:val="fr-CH"/>
        </w:rPr>
        <w:t>Ne sont pas compris dans ces montants :</w:t>
      </w:r>
    </w:p>
    <w:p w14:paraId="56E15A2A" w14:textId="7334F5B7" w:rsidR="00B725D3" w:rsidRPr="007C6DB4" w:rsidRDefault="00B725D3">
      <w:pPr>
        <w:pStyle w:val="Listenabsatz"/>
        <w:numPr>
          <w:ilvl w:val="0"/>
          <w:numId w:val="5"/>
        </w:numPr>
        <w:rPr>
          <w:lang w:val="fr-CH"/>
        </w:rPr>
      </w:pPr>
      <w:r w:rsidRPr="007C6DB4">
        <w:rPr>
          <w:lang w:val="fr-CH"/>
        </w:rPr>
        <w:t>Le terrain</w:t>
      </w:r>
      <w:r w:rsidR="00F238AF">
        <w:rPr>
          <w:lang w:val="fr-CH"/>
        </w:rPr>
        <w:t>, son aménagement</w:t>
      </w:r>
      <w:r w:rsidRPr="007C6DB4">
        <w:rPr>
          <w:lang w:val="fr-CH"/>
        </w:rPr>
        <w:t xml:space="preserve"> et les équipements nécessaires</w:t>
      </w:r>
    </w:p>
    <w:p w14:paraId="08938157" w14:textId="03553737" w:rsidR="00B725D3" w:rsidRPr="007C6DB4" w:rsidRDefault="00B725D3">
      <w:pPr>
        <w:pStyle w:val="Listenabsatz"/>
        <w:numPr>
          <w:ilvl w:val="0"/>
          <w:numId w:val="5"/>
        </w:numPr>
        <w:rPr>
          <w:lang w:val="fr-CH"/>
        </w:rPr>
      </w:pPr>
      <w:r w:rsidRPr="007C6DB4">
        <w:rPr>
          <w:lang w:val="fr-CH"/>
        </w:rPr>
        <w:t>Les réseaux enterrés autre</w:t>
      </w:r>
      <w:r w:rsidR="0005047E">
        <w:rPr>
          <w:lang w:val="fr-CH"/>
        </w:rPr>
        <w:t>s</w:t>
      </w:r>
      <w:r w:rsidRPr="007C6DB4">
        <w:rPr>
          <w:lang w:val="fr-CH"/>
        </w:rPr>
        <w:t xml:space="preserve"> que celui qui connecte le réservoir </w:t>
      </w:r>
      <w:r w:rsidR="00DD4352">
        <w:rPr>
          <w:lang w:val="fr-CH"/>
        </w:rPr>
        <w:t>à l’installation du</w:t>
      </w:r>
      <w:r w:rsidRPr="007C6DB4">
        <w:rPr>
          <w:lang w:val="fr-CH"/>
        </w:rPr>
        <w:t xml:space="preserve"> traitement</w:t>
      </w:r>
    </w:p>
    <w:p w14:paraId="1DD590A5" w14:textId="62742AAD" w:rsidR="00B725D3" w:rsidRDefault="00F238AF">
      <w:pPr>
        <w:pStyle w:val="Listenabsatz"/>
        <w:numPr>
          <w:ilvl w:val="0"/>
          <w:numId w:val="5"/>
        </w:numPr>
        <w:rPr>
          <w:lang w:val="fr-CH"/>
        </w:rPr>
      </w:pPr>
      <w:r>
        <w:rPr>
          <w:lang w:val="fr-CH"/>
        </w:rPr>
        <w:t xml:space="preserve">La saisie </w:t>
      </w:r>
      <w:r w:rsidR="00B40312">
        <w:rPr>
          <w:lang w:val="fr-CH"/>
        </w:rPr>
        <w:t xml:space="preserve">automatique </w:t>
      </w:r>
      <w:r>
        <w:rPr>
          <w:lang w:val="fr-CH"/>
        </w:rPr>
        <w:t>des données et la facturation</w:t>
      </w:r>
    </w:p>
    <w:p w14:paraId="243AF05D" w14:textId="085D7204" w:rsidR="00070997" w:rsidRPr="007C6DB4" w:rsidRDefault="00070997">
      <w:pPr>
        <w:pStyle w:val="Listenabsatz"/>
        <w:numPr>
          <w:ilvl w:val="0"/>
          <w:numId w:val="5"/>
        </w:numPr>
        <w:rPr>
          <w:lang w:val="fr-CH"/>
        </w:rPr>
      </w:pPr>
      <w:r>
        <w:rPr>
          <w:lang w:val="fr-CH"/>
        </w:rPr>
        <w:t xml:space="preserve">Le </w:t>
      </w:r>
      <w:r w:rsidRPr="00070997">
        <w:rPr>
          <w:lang w:val="fr-CH"/>
        </w:rPr>
        <w:t xml:space="preserve">transport </w:t>
      </w:r>
      <w:r>
        <w:rPr>
          <w:lang w:val="fr-CH"/>
        </w:rPr>
        <w:t>de l’eau de lavage vers une installation de traitement centralisée</w:t>
      </w:r>
    </w:p>
    <w:p w14:paraId="722AEFD3" w14:textId="0D67AD1F" w:rsidR="00E12EA0" w:rsidRPr="007C6DB4" w:rsidRDefault="00E12EA0" w:rsidP="00B725D3">
      <w:pPr>
        <w:rPr>
          <w:u w:val="single"/>
          <w:lang w:val="fr-CH"/>
        </w:rPr>
      </w:pPr>
      <w:r w:rsidRPr="007C6DB4">
        <w:rPr>
          <w:u w:val="single"/>
          <w:lang w:val="fr-CH"/>
        </w:rPr>
        <w:t>Conclusions :</w:t>
      </w:r>
    </w:p>
    <w:p w14:paraId="28E982D3" w14:textId="2D9EF7A8" w:rsidR="009748FE" w:rsidRPr="007C6DB4" w:rsidRDefault="009748FE" w:rsidP="009748FE">
      <w:pPr>
        <w:rPr>
          <w:lang w:val="fr-CH"/>
        </w:rPr>
      </w:pPr>
      <w:r w:rsidRPr="007C6DB4">
        <w:rPr>
          <w:lang w:val="fr-CH"/>
        </w:rPr>
        <w:t xml:space="preserve">Les systèmes d’évaporation naturelle occupent beaucoup de terrain, ce qui s’avère problématique dans de nombreux cas. En revanche, les installations d’évaporation forcée sont beaucoup plus compactes et peuvent traiter des volumes annuels </w:t>
      </w:r>
      <w:r w:rsidR="00DD4352">
        <w:rPr>
          <w:lang w:val="fr-CH"/>
        </w:rPr>
        <w:t xml:space="preserve">plus </w:t>
      </w:r>
      <w:r w:rsidRPr="007C6DB4">
        <w:rPr>
          <w:lang w:val="fr-CH"/>
        </w:rPr>
        <w:t>conséquents.</w:t>
      </w:r>
    </w:p>
    <w:p w14:paraId="4634183C" w14:textId="5D6524BE" w:rsidR="00B725D3" w:rsidRPr="007C6DB4" w:rsidRDefault="00E12EA0" w:rsidP="00B725D3">
      <w:pPr>
        <w:rPr>
          <w:lang w:val="fr-CH"/>
        </w:rPr>
      </w:pPr>
      <w:r w:rsidRPr="007C6DB4">
        <w:rPr>
          <w:lang w:val="fr-CH"/>
        </w:rPr>
        <w:t xml:space="preserve">Le </w:t>
      </w:r>
      <w:r w:rsidR="00B725D3" w:rsidRPr="007C6DB4">
        <w:rPr>
          <w:lang w:val="fr-CH"/>
        </w:rPr>
        <w:t xml:space="preserve">Biobac est le plus intéressant financièrement, mais </w:t>
      </w:r>
      <w:r w:rsidRPr="007C6DB4">
        <w:rPr>
          <w:lang w:val="fr-CH"/>
        </w:rPr>
        <w:t xml:space="preserve">son </w:t>
      </w:r>
      <w:r w:rsidR="00B725D3" w:rsidRPr="007C6DB4">
        <w:rPr>
          <w:lang w:val="fr-CH"/>
        </w:rPr>
        <w:t xml:space="preserve">emprise au sol représente une contrainte importante. </w:t>
      </w:r>
      <w:r w:rsidR="00E81E02" w:rsidRPr="007C6DB4">
        <w:rPr>
          <w:lang w:val="fr-CH"/>
        </w:rPr>
        <w:t>Il est</w:t>
      </w:r>
      <w:r w:rsidR="00B725D3" w:rsidRPr="007C6DB4">
        <w:rPr>
          <w:lang w:val="fr-CH"/>
        </w:rPr>
        <w:t xml:space="preserve"> plutôt orienté pour le traitement </w:t>
      </w:r>
      <w:r w:rsidR="00270B8E">
        <w:rPr>
          <w:lang w:val="fr-CH"/>
        </w:rPr>
        <w:t xml:space="preserve">de </w:t>
      </w:r>
      <w:r w:rsidR="00B725D3" w:rsidRPr="007C6DB4">
        <w:rPr>
          <w:lang w:val="fr-CH"/>
        </w:rPr>
        <w:t>volumes jusqu’à 50 m</w:t>
      </w:r>
      <w:r w:rsidR="00B725D3" w:rsidRPr="007C6DB4">
        <w:rPr>
          <w:vertAlign w:val="superscript"/>
          <w:lang w:val="fr-CH"/>
        </w:rPr>
        <w:t>3</w:t>
      </w:r>
      <w:r w:rsidR="00B725D3" w:rsidRPr="007C6DB4">
        <w:rPr>
          <w:lang w:val="fr-CH"/>
        </w:rPr>
        <w:t>/an.</w:t>
      </w:r>
    </w:p>
    <w:p w14:paraId="70E24DDD" w14:textId="5E26ECBF" w:rsidR="00EF0EA3" w:rsidRPr="007C6DB4" w:rsidRDefault="00EF0EA3" w:rsidP="00EF0EA3">
      <w:pPr>
        <w:rPr>
          <w:lang w:val="fr-CH"/>
        </w:rPr>
      </w:pPr>
      <w:r w:rsidRPr="007C6DB4">
        <w:rPr>
          <w:lang w:val="fr-CH"/>
        </w:rPr>
        <w:t xml:space="preserve">Le VGB est intéressant lorsque l'espace disponible est moyen et notamment lorsque </w:t>
      </w:r>
      <w:r w:rsidR="00183266" w:rsidRPr="007C6DB4">
        <w:rPr>
          <w:lang w:val="fr-CH"/>
        </w:rPr>
        <w:t xml:space="preserve">la situation </w:t>
      </w:r>
      <w:r w:rsidRPr="007C6DB4">
        <w:rPr>
          <w:lang w:val="fr-CH"/>
        </w:rPr>
        <w:t>permet</w:t>
      </w:r>
      <w:r w:rsidR="00183266" w:rsidRPr="007C6DB4">
        <w:rPr>
          <w:lang w:val="fr-CH"/>
        </w:rPr>
        <w:t xml:space="preserve"> </w:t>
      </w:r>
      <w:r w:rsidRPr="007C6DB4">
        <w:rPr>
          <w:lang w:val="fr-CH"/>
        </w:rPr>
        <w:t>d'utiliser le bord d</w:t>
      </w:r>
      <w:r w:rsidR="00183266" w:rsidRPr="007C6DB4">
        <w:rPr>
          <w:lang w:val="fr-CH"/>
        </w:rPr>
        <w:t xml:space="preserve">u terrain </w:t>
      </w:r>
      <w:r w:rsidRPr="007C6DB4">
        <w:rPr>
          <w:lang w:val="fr-CH"/>
        </w:rPr>
        <w:t>comme une clôture végétale tout en conservant des distances suffisantes par rapport aux limites</w:t>
      </w:r>
      <w:r w:rsidR="00183266" w:rsidRPr="007C6DB4">
        <w:rPr>
          <w:lang w:val="fr-CH"/>
        </w:rPr>
        <w:t xml:space="preserve"> de parcelle.</w:t>
      </w:r>
    </w:p>
    <w:p w14:paraId="2CCB2FD2" w14:textId="6E014E26" w:rsidR="00B725D3" w:rsidRPr="007C6DB4" w:rsidRDefault="00B725D3" w:rsidP="00B725D3">
      <w:pPr>
        <w:rPr>
          <w:lang w:val="fr-CH"/>
        </w:rPr>
      </w:pPr>
      <w:r w:rsidRPr="007C6DB4">
        <w:rPr>
          <w:lang w:val="fr-CH"/>
        </w:rPr>
        <w:t xml:space="preserve">Le système Evapophyt est le plus adapté pour le traitement de gros volumes d’eau, malgré des coûts </w:t>
      </w:r>
      <w:r w:rsidR="00183266" w:rsidRPr="007C6DB4">
        <w:rPr>
          <w:lang w:val="fr-CH"/>
        </w:rPr>
        <w:t>de fonctionnement</w:t>
      </w:r>
      <w:r w:rsidRPr="007C6DB4">
        <w:rPr>
          <w:lang w:val="fr-CH"/>
        </w:rPr>
        <w:t xml:space="preserve"> </w:t>
      </w:r>
      <w:r w:rsidR="00A85631">
        <w:rPr>
          <w:lang w:val="fr-CH"/>
        </w:rPr>
        <w:t xml:space="preserve">légèrement </w:t>
      </w:r>
      <w:r w:rsidRPr="007C6DB4">
        <w:rPr>
          <w:lang w:val="fr-CH"/>
        </w:rPr>
        <w:t>plus élevés</w:t>
      </w:r>
      <w:r w:rsidR="00E12EA0" w:rsidRPr="007C6DB4">
        <w:rPr>
          <w:lang w:val="fr-CH"/>
        </w:rPr>
        <w:t>. Sa</w:t>
      </w:r>
      <w:r w:rsidRPr="007C6DB4">
        <w:rPr>
          <w:lang w:val="fr-CH"/>
        </w:rPr>
        <w:t xml:space="preserve"> maintenance est </w:t>
      </w:r>
      <w:r w:rsidR="00A85631">
        <w:rPr>
          <w:lang w:val="fr-CH"/>
        </w:rPr>
        <w:t xml:space="preserve">simple, mais </w:t>
      </w:r>
      <w:r w:rsidRPr="007C6DB4">
        <w:rPr>
          <w:lang w:val="fr-CH"/>
        </w:rPr>
        <w:t xml:space="preserve">doit être réalisée par </w:t>
      </w:r>
      <w:r w:rsidR="00A85631">
        <w:rPr>
          <w:lang w:val="fr-CH"/>
        </w:rPr>
        <w:t xml:space="preserve">le fabricant ou </w:t>
      </w:r>
      <w:r w:rsidRPr="007C6DB4">
        <w:rPr>
          <w:lang w:val="fr-CH"/>
        </w:rPr>
        <w:t>du personnel formé</w:t>
      </w:r>
      <w:r w:rsidR="00A85631">
        <w:rPr>
          <w:lang w:val="fr-CH"/>
        </w:rPr>
        <w:t xml:space="preserve"> par ce dernier</w:t>
      </w:r>
      <w:r w:rsidRPr="007C6DB4">
        <w:rPr>
          <w:lang w:val="fr-CH"/>
        </w:rPr>
        <w:t>.</w:t>
      </w:r>
    </w:p>
    <w:p w14:paraId="09F6491C" w14:textId="77777777" w:rsidR="00B725D3" w:rsidRPr="007C6DB4" w:rsidRDefault="00B725D3" w:rsidP="00803E40">
      <w:pPr>
        <w:pStyle w:val="berschrift2"/>
      </w:pPr>
      <w:r w:rsidRPr="007C6DB4">
        <w:t>Traitement centralisé</w:t>
      </w:r>
    </w:p>
    <w:p w14:paraId="59AFB437" w14:textId="1DCB394A" w:rsidR="009748FE" w:rsidRPr="007C6DB4" w:rsidRDefault="009748FE" w:rsidP="009748FE">
      <w:pPr>
        <w:rPr>
          <w:lang w:val="fr-CH"/>
        </w:rPr>
      </w:pPr>
      <w:r w:rsidRPr="007C6DB4">
        <w:rPr>
          <w:lang w:val="fr-CH"/>
        </w:rPr>
        <w:t xml:space="preserve">Les places de lavage </w:t>
      </w:r>
      <w:r w:rsidR="0018139F">
        <w:rPr>
          <w:lang w:val="fr-CH"/>
        </w:rPr>
        <w:t>publiques</w:t>
      </w:r>
      <w:r w:rsidR="0018139F" w:rsidRPr="007C6DB4">
        <w:rPr>
          <w:lang w:val="fr-CH"/>
        </w:rPr>
        <w:t xml:space="preserve"> </w:t>
      </w:r>
      <w:r w:rsidRPr="007C6DB4">
        <w:rPr>
          <w:lang w:val="fr-CH"/>
        </w:rPr>
        <w:t xml:space="preserve">génèrent des volumes conséquents d’eau de lavage, compris entre 20 et 100 m³/an. Pour des raisons de place, de gestion (suivi régulier et contrôle) et de financement, les 17 stations de lavage actuelles ne </w:t>
      </w:r>
      <w:r w:rsidR="003E638A" w:rsidRPr="007C6DB4">
        <w:rPr>
          <w:lang w:val="fr-CH"/>
        </w:rPr>
        <w:t xml:space="preserve">pourront </w:t>
      </w:r>
      <w:r w:rsidRPr="007C6DB4">
        <w:rPr>
          <w:lang w:val="fr-CH"/>
        </w:rPr>
        <w:t xml:space="preserve">pas toutes être équipées </w:t>
      </w:r>
      <w:r w:rsidR="002F4399" w:rsidRPr="007C6DB4">
        <w:rPr>
          <w:lang w:val="fr-CH"/>
        </w:rPr>
        <w:t xml:space="preserve">individuellement </w:t>
      </w:r>
      <w:r w:rsidRPr="007C6DB4">
        <w:rPr>
          <w:lang w:val="fr-CH"/>
        </w:rPr>
        <w:t>d’un</w:t>
      </w:r>
      <w:r w:rsidR="00DD4352">
        <w:rPr>
          <w:lang w:val="fr-CH"/>
        </w:rPr>
        <w:t>e installation de</w:t>
      </w:r>
      <w:r w:rsidRPr="007C6DB4">
        <w:rPr>
          <w:lang w:val="fr-CH"/>
        </w:rPr>
        <w:t xml:space="preserve"> traitement de l’eau de lavage</w:t>
      </w:r>
      <w:r w:rsidR="00183266" w:rsidRPr="007C6DB4">
        <w:rPr>
          <w:lang w:val="fr-CH"/>
        </w:rPr>
        <w:t>.</w:t>
      </w:r>
    </w:p>
    <w:p w14:paraId="44A18470" w14:textId="46D52DB2" w:rsidR="009748FE" w:rsidRPr="007C6DB4" w:rsidRDefault="009748FE" w:rsidP="009748FE">
      <w:pPr>
        <w:rPr>
          <w:lang w:val="fr-CH"/>
        </w:rPr>
      </w:pPr>
      <w:r w:rsidRPr="007C6DB4">
        <w:rPr>
          <w:lang w:val="fr-CH"/>
        </w:rPr>
        <w:t xml:space="preserve">Les installations d’évaporation forcée sont plus compactes et pourraient être développés pour traiter des volumes plus importants. </w:t>
      </w:r>
      <w:r w:rsidR="00F37CED" w:rsidRPr="007C6DB4">
        <w:rPr>
          <w:lang w:val="fr-CH"/>
        </w:rPr>
        <w:t>Il est envisageable de</w:t>
      </w:r>
      <w:r w:rsidRPr="007C6DB4">
        <w:rPr>
          <w:lang w:val="fr-CH"/>
        </w:rPr>
        <w:t xml:space="preserve"> collecter l’eau de lavage de plusieurs installations de lavage pour centraliser et professionnaliser le traitement. Dans le </w:t>
      </w:r>
      <w:r w:rsidRPr="007C6DB4">
        <w:rPr>
          <w:lang w:val="fr-CH"/>
        </w:rPr>
        <w:lastRenderedPageBreak/>
        <w:t>même esprit que la régionalisation des STEP, la centralisation du traitement</w:t>
      </w:r>
      <w:r w:rsidR="00BC53F6">
        <w:rPr>
          <w:lang w:val="fr-CH"/>
        </w:rPr>
        <w:t xml:space="preserve"> des effluents de </w:t>
      </w:r>
      <w:r w:rsidR="002C6C21">
        <w:rPr>
          <w:lang w:val="fr-CH"/>
        </w:rPr>
        <w:t>p</w:t>
      </w:r>
      <w:r w:rsidR="00BC53F6">
        <w:rPr>
          <w:lang w:val="fr-CH"/>
        </w:rPr>
        <w:t>ph</w:t>
      </w:r>
      <w:r w:rsidRPr="007C6DB4">
        <w:rPr>
          <w:lang w:val="fr-CH"/>
        </w:rPr>
        <w:t xml:space="preserve"> </w:t>
      </w:r>
      <w:r w:rsidR="00BC53F6">
        <w:rPr>
          <w:lang w:val="fr-CH"/>
        </w:rPr>
        <w:t>et l</w:t>
      </w:r>
      <w:r w:rsidRPr="007C6DB4">
        <w:rPr>
          <w:lang w:val="fr-CH"/>
        </w:rPr>
        <w:t xml:space="preserve">’intégration </w:t>
      </w:r>
      <w:r w:rsidR="00BC53F6">
        <w:rPr>
          <w:lang w:val="fr-CH"/>
        </w:rPr>
        <w:t>des installations</w:t>
      </w:r>
      <w:r w:rsidRPr="007C6DB4">
        <w:rPr>
          <w:lang w:val="fr-CH"/>
        </w:rPr>
        <w:t xml:space="preserve"> de traitement </w:t>
      </w:r>
      <w:r w:rsidR="002F4399" w:rsidRPr="007C6DB4">
        <w:rPr>
          <w:lang w:val="fr-CH"/>
        </w:rPr>
        <w:t>de l’eau</w:t>
      </w:r>
      <w:r w:rsidRPr="007C6DB4">
        <w:rPr>
          <w:lang w:val="fr-CH"/>
        </w:rPr>
        <w:t xml:space="preserve"> de lavage </w:t>
      </w:r>
      <w:r w:rsidR="003E638A" w:rsidRPr="007C6DB4">
        <w:rPr>
          <w:lang w:val="fr-CH"/>
        </w:rPr>
        <w:t>des pulvérisateurs</w:t>
      </w:r>
      <w:r w:rsidRPr="007C6DB4">
        <w:rPr>
          <w:lang w:val="fr-CH"/>
        </w:rPr>
        <w:t xml:space="preserve"> (Evapophyt ou VGB) dans les STEP régionales présente </w:t>
      </w:r>
      <w:r w:rsidR="00BC53F6">
        <w:rPr>
          <w:lang w:val="fr-CH"/>
        </w:rPr>
        <w:t>des avantages à plusieurs égards</w:t>
      </w:r>
      <w:r w:rsidR="002F4399" w:rsidRPr="007C6DB4">
        <w:rPr>
          <w:lang w:val="fr-CH"/>
        </w:rPr>
        <w:t> :</w:t>
      </w:r>
    </w:p>
    <w:p w14:paraId="03628A18" w14:textId="5128DB32" w:rsidR="009748FE" w:rsidRPr="007C6DB4" w:rsidRDefault="009748FE">
      <w:pPr>
        <w:pStyle w:val="Listenabsatz"/>
        <w:numPr>
          <w:ilvl w:val="0"/>
          <w:numId w:val="8"/>
        </w:numPr>
        <w:rPr>
          <w:lang w:val="fr-CH"/>
        </w:rPr>
      </w:pPr>
      <w:r w:rsidRPr="007C6DB4">
        <w:rPr>
          <w:lang w:val="fr-CH"/>
        </w:rPr>
        <w:t xml:space="preserve">Les STEP sont gérées par une équipe dédiée à </w:t>
      </w:r>
      <w:r w:rsidR="00BC53F6" w:rsidRPr="007C6DB4">
        <w:rPr>
          <w:lang w:val="fr-CH"/>
        </w:rPr>
        <w:t>l</w:t>
      </w:r>
      <w:r w:rsidR="00BC53F6">
        <w:rPr>
          <w:lang w:val="fr-CH"/>
        </w:rPr>
        <w:t>eur</w:t>
      </w:r>
      <w:r w:rsidR="00BC53F6" w:rsidRPr="007C6DB4">
        <w:rPr>
          <w:lang w:val="fr-CH"/>
        </w:rPr>
        <w:t xml:space="preserve"> </w:t>
      </w:r>
      <w:r w:rsidRPr="007C6DB4">
        <w:rPr>
          <w:lang w:val="fr-CH"/>
        </w:rPr>
        <w:t>maintenance.</w:t>
      </w:r>
    </w:p>
    <w:p w14:paraId="7658602E" w14:textId="37E01E2E" w:rsidR="009748FE" w:rsidRPr="007C6DB4" w:rsidRDefault="009748FE">
      <w:pPr>
        <w:pStyle w:val="Listenabsatz"/>
        <w:numPr>
          <w:ilvl w:val="0"/>
          <w:numId w:val="8"/>
        </w:numPr>
        <w:rPr>
          <w:lang w:val="fr-CH"/>
        </w:rPr>
      </w:pPr>
      <w:r w:rsidRPr="007C6DB4">
        <w:rPr>
          <w:lang w:val="fr-CH"/>
        </w:rPr>
        <w:t>Les employés de la STEP sont habitués à la maintenance d’installation</w:t>
      </w:r>
      <w:r w:rsidR="003E638A" w:rsidRPr="007C6DB4">
        <w:rPr>
          <w:lang w:val="fr-CH"/>
        </w:rPr>
        <w:t>s</w:t>
      </w:r>
      <w:r w:rsidRPr="007C6DB4">
        <w:rPr>
          <w:lang w:val="fr-CH"/>
        </w:rPr>
        <w:t xml:space="preserve"> équivalent</w:t>
      </w:r>
      <w:r w:rsidR="003E638A" w:rsidRPr="007C6DB4">
        <w:rPr>
          <w:lang w:val="fr-CH"/>
        </w:rPr>
        <w:t>e</w:t>
      </w:r>
      <w:r w:rsidRPr="007C6DB4">
        <w:rPr>
          <w:lang w:val="fr-CH"/>
        </w:rPr>
        <w:t>s et sont sensibilisés au travail avec des eaux polluées.</w:t>
      </w:r>
    </w:p>
    <w:p w14:paraId="376EBE05" w14:textId="77777777" w:rsidR="009748FE" w:rsidRPr="007C6DB4" w:rsidRDefault="009748FE">
      <w:pPr>
        <w:pStyle w:val="Listenabsatz"/>
        <w:numPr>
          <w:ilvl w:val="0"/>
          <w:numId w:val="8"/>
        </w:numPr>
        <w:rPr>
          <w:lang w:val="fr-CH"/>
        </w:rPr>
      </w:pPr>
      <w:r w:rsidRPr="007C6DB4">
        <w:rPr>
          <w:lang w:val="fr-CH"/>
        </w:rPr>
        <w:t>Les STEP régionales sont déjà organisées en tant qu’entité supra-communal, des clés de répartition des coûts sont déjà en place.</w:t>
      </w:r>
    </w:p>
    <w:p w14:paraId="2E7CA2A7" w14:textId="1877AA4F" w:rsidR="009748FE" w:rsidRPr="007C6DB4" w:rsidRDefault="009748FE">
      <w:pPr>
        <w:pStyle w:val="Listenabsatz"/>
        <w:numPr>
          <w:ilvl w:val="0"/>
          <w:numId w:val="8"/>
        </w:numPr>
        <w:rPr>
          <w:lang w:val="fr-CH"/>
        </w:rPr>
      </w:pPr>
      <w:r w:rsidRPr="007C6DB4">
        <w:rPr>
          <w:lang w:val="fr-CH"/>
        </w:rPr>
        <w:t xml:space="preserve">Les communes </w:t>
      </w:r>
      <w:r w:rsidR="00BC53F6">
        <w:rPr>
          <w:lang w:val="fr-CH"/>
        </w:rPr>
        <w:t>s’épargnent</w:t>
      </w:r>
      <w:r w:rsidRPr="007C6DB4">
        <w:rPr>
          <w:lang w:val="fr-CH"/>
        </w:rPr>
        <w:t xml:space="preserve"> la mise en place de ce traitement et peuvent se concentrer sur la gestion </w:t>
      </w:r>
      <w:r w:rsidR="00BC53F6">
        <w:rPr>
          <w:lang w:val="fr-CH"/>
        </w:rPr>
        <w:t xml:space="preserve">de l’installation </w:t>
      </w:r>
      <w:r w:rsidR="000B74E6">
        <w:rPr>
          <w:lang w:val="fr-CH"/>
        </w:rPr>
        <w:t>publique</w:t>
      </w:r>
      <w:r w:rsidR="000B74E6" w:rsidRPr="007C6DB4">
        <w:rPr>
          <w:lang w:val="fr-CH"/>
        </w:rPr>
        <w:t xml:space="preserve"> </w:t>
      </w:r>
      <w:r w:rsidRPr="007C6DB4">
        <w:rPr>
          <w:lang w:val="fr-CH"/>
        </w:rPr>
        <w:t>de lavage.</w:t>
      </w:r>
    </w:p>
    <w:p w14:paraId="7E78BC87" w14:textId="3A44FE25" w:rsidR="009748FE" w:rsidRPr="007C6DB4" w:rsidRDefault="009748FE" w:rsidP="009748FE">
      <w:pPr>
        <w:rPr>
          <w:lang w:val="fr-CH"/>
        </w:rPr>
      </w:pPr>
      <w:r w:rsidRPr="007C6DB4">
        <w:rPr>
          <w:lang w:val="fr-CH"/>
        </w:rPr>
        <w:t xml:space="preserve">Le traitement centralisé fera l’objet d’une convention qui détaille les responsabilités de chacun et permet aux STEP un contrôle des volumes qui lui sont amenés. Le </w:t>
      </w:r>
      <w:r w:rsidR="003E638A" w:rsidRPr="007C6DB4">
        <w:rPr>
          <w:lang w:val="fr-CH"/>
        </w:rPr>
        <w:t xml:space="preserve">volume du </w:t>
      </w:r>
      <w:r w:rsidRPr="007C6DB4">
        <w:rPr>
          <w:lang w:val="fr-CH"/>
        </w:rPr>
        <w:t xml:space="preserve">réservoir tampon </w:t>
      </w:r>
      <w:r w:rsidR="003E638A" w:rsidRPr="007C6DB4">
        <w:rPr>
          <w:lang w:val="fr-CH"/>
        </w:rPr>
        <w:t xml:space="preserve">de </w:t>
      </w:r>
      <w:r w:rsidRPr="007C6DB4">
        <w:rPr>
          <w:lang w:val="fr-CH"/>
        </w:rPr>
        <w:t xml:space="preserve">la STEP et la capacité de traitement global </w:t>
      </w:r>
      <w:r w:rsidR="003E638A" w:rsidRPr="007C6DB4">
        <w:rPr>
          <w:lang w:val="fr-CH"/>
        </w:rPr>
        <w:t xml:space="preserve">seront déterminés </w:t>
      </w:r>
      <w:r w:rsidRPr="007C6DB4">
        <w:rPr>
          <w:lang w:val="fr-CH"/>
        </w:rPr>
        <w:t xml:space="preserve">en fonction des informations transmises par les propriétaires des installations </w:t>
      </w:r>
      <w:r w:rsidR="000B74E6">
        <w:rPr>
          <w:lang w:val="fr-CH"/>
        </w:rPr>
        <w:t xml:space="preserve">publiques </w:t>
      </w:r>
      <w:r w:rsidRPr="007C6DB4">
        <w:rPr>
          <w:lang w:val="fr-CH"/>
        </w:rPr>
        <w:t>de lavage, afin de permettre un dimensionnement adapté aux besoins. La STEP aura accès aux volumes stocké</w:t>
      </w:r>
      <w:r w:rsidR="003E638A" w:rsidRPr="007C6DB4">
        <w:rPr>
          <w:lang w:val="fr-CH"/>
        </w:rPr>
        <w:t>s</w:t>
      </w:r>
      <w:r w:rsidRPr="007C6DB4">
        <w:rPr>
          <w:lang w:val="fr-CH"/>
        </w:rPr>
        <w:t xml:space="preserve"> dans les réservoirs des installations de lavage et pourra établir ou du moins suggérer un programme de vidange. Cela a pour but de lisser les livraisons et d’optimiser le fonctionnement de l’installation. Il </w:t>
      </w:r>
      <w:r w:rsidR="00070997">
        <w:rPr>
          <w:lang w:val="fr-CH"/>
        </w:rPr>
        <w:t>est</w:t>
      </w:r>
      <w:r w:rsidRPr="007C6DB4">
        <w:rPr>
          <w:lang w:val="fr-CH"/>
        </w:rPr>
        <w:t xml:space="preserve"> possible d'exploiter les synergies avec d’éventuels projets de modernisation en cours </w:t>
      </w:r>
      <w:r w:rsidR="00BC53F6">
        <w:rPr>
          <w:lang w:val="fr-CH"/>
        </w:rPr>
        <w:t xml:space="preserve">ou à venir </w:t>
      </w:r>
      <w:r w:rsidRPr="007C6DB4">
        <w:rPr>
          <w:lang w:val="fr-CH"/>
        </w:rPr>
        <w:t xml:space="preserve">des STEP et </w:t>
      </w:r>
      <w:r w:rsidR="00070997">
        <w:rPr>
          <w:lang w:val="fr-CH"/>
        </w:rPr>
        <w:t xml:space="preserve">de </w:t>
      </w:r>
      <w:r w:rsidR="00BC53F6">
        <w:rPr>
          <w:lang w:val="fr-CH"/>
        </w:rPr>
        <w:t>prévoir</w:t>
      </w:r>
      <w:r w:rsidR="00BC53F6" w:rsidRPr="007C6DB4">
        <w:rPr>
          <w:lang w:val="fr-CH"/>
        </w:rPr>
        <w:t xml:space="preserve"> </w:t>
      </w:r>
      <w:r w:rsidRPr="007C6DB4">
        <w:rPr>
          <w:lang w:val="fr-CH"/>
        </w:rPr>
        <w:t xml:space="preserve">en même temps </w:t>
      </w:r>
      <w:r w:rsidR="00BC53F6">
        <w:rPr>
          <w:lang w:val="fr-CH"/>
        </w:rPr>
        <w:t>la réalisation d’</w:t>
      </w:r>
      <w:r w:rsidRPr="007C6DB4">
        <w:rPr>
          <w:lang w:val="fr-CH"/>
        </w:rPr>
        <w:t>une installation pour le traitement de l’eau de lavage contenant des pph.</w:t>
      </w:r>
    </w:p>
    <w:p w14:paraId="09C03C78" w14:textId="77777777" w:rsidR="0019745B" w:rsidRPr="007C6DB4" w:rsidRDefault="0019745B">
      <w:pPr>
        <w:spacing w:before="0" w:line="240" w:lineRule="auto"/>
        <w:jc w:val="left"/>
        <w:rPr>
          <w:b/>
          <w:sz w:val="28"/>
          <w:lang w:val="fr-CH"/>
        </w:rPr>
      </w:pPr>
      <w:r w:rsidRPr="007C6DB4">
        <w:rPr>
          <w:lang w:val="fr-CH"/>
        </w:rPr>
        <w:br w:type="page"/>
      </w:r>
    </w:p>
    <w:p w14:paraId="1542B5A7" w14:textId="48A6AC25" w:rsidR="00403AE9" w:rsidRPr="007C6DB4" w:rsidRDefault="00CF69EF" w:rsidP="00A0248C">
      <w:pPr>
        <w:pStyle w:val="berschrift1"/>
      </w:pPr>
      <w:bookmarkStart w:id="20" w:name="_Toc213313989"/>
      <w:bookmarkStart w:id="21" w:name="_Toc224292609"/>
      <w:r w:rsidRPr="007C6DB4">
        <w:lastRenderedPageBreak/>
        <w:t>Exigences</w:t>
      </w:r>
      <w:bookmarkEnd w:id="20"/>
      <w:bookmarkEnd w:id="21"/>
    </w:p>
    <w:p w14:paraId="0D5751FB" w14:textId="5E6F605D" w:rsidR="007202FC" w:rsidRPr="007C6DB4" w:rsidRDefault="00E833BB" w:rsidP="007202FC">
      <w:pPr>
        <w:rPr>
          <w:lang w:val="fr-CH"/>
        </w:rPr>
      </w:pPr>
      <w:r>
        <w:rPr>
          <w:lang w:val="fr-CH"/>
        </w:rPr>
        <w:t xml:space="preserve">Comme </w:t>
      </w:r>
      <w:r w:rsidR="0005047E">
        <w:rPr>
          <w:lang w:val="fr-CH"/>
        </w:rPr>
        <w:t xml:space="preserve">évoqué </w:t>
      </w:r>
      <w:r>
        <w:rPr>
          <w:lang w:val="fr-CH"/>
        </w:rPr>
        <w:t>dans les chapitres précédents</w:t>
      </w:r>
      <w:r w:rsidR="007202FC" w:rsidRPr="007C6DB4">
        <w:rPr>
          <w:lang w:val="fr-CH"/>
        </w:rPr>
        <w:t>, les installations existantes doivent être rénovées et mises à niveau</w:t>
      </w:r>
      <w:r w:rsidRPr="00E833BB">
        <w:rPr>
          <w:lang w:val="fr-CH"/>
        </w:rPr>
        <w:t xml:space="preserve"> </w:t>
      </w:r>
      <w:r>
        <w:rPr>
          <w:lang w:val="fr-CH"/>
        </w:rPr>
        <w:t>p</w:t>
      </w:r>
      <w:r w:rsidRPr="007C6DB4">
        <w:rPr>
          <w:lang w:val="fr-CH"/>
        </w:rPr>
        <w:t>our répondre aux normes en vigueur</w:t>
      </w:r>
      <w:r w:rsidR="007202FC" w:rsidRPr="007C6DB4">
        <w:rPr>
          <w:lang w:val="fr-CH"/>
        </w:rPr>
        <w:t xml:space="preserve">. Ce chapitre énumère les points dont il faut obligatoirement tenir compte. </w:t>
      </w:r>
      <w:r w:rsidR="00FF40BF" w:rsidRPr="007C6DB4">
        <w:rPr>
          <w:lang w:val="fr-CH"/>
        </w:rPr>
        <w:t>D'autres exigences découlant de la législation existante demeurent réservées. Elles apparaîtront lors de l'élaboration du projet, par exemple dans le domaine de l'entretien et de l'étanchéité des éléments de construction existants.</w:t>
      </w:r>
    </w:p>
    <w:p w14:paraId="0E1CCDED" w14:textId="77777777" w:rsidR="0019745B" w:rsidRPr="007C6DB4" w:rsidRDefault="0019745B" w:rsidP="00803E40">
      <w:pPr>
        <w:pStyle w:val="berschrift2"/>
      </w:pPr>
      <w:r w:rsidRPr="007C6DB4">
        <w:t>Remplissage</w:t>
      </w:r>
    </w:p>
    <w:p w14:paraId="627957A7" w14:textId="77777777" w:rsidR="008D6A94" w:rsidRDefault="008D6A94" w:rsidP="008D6A94">
      <w:pPr>
        <w:keepNext/>
        <w:rPr>
          <w:u w:val="single"/>
          <w:lang w:val="fr-CH"/>
        </w:rPr>
      </w:pPr>
      <w:r w:rsidRPr="007C6DB4">
        <w:rPr>
          <w:u w:val="single"/>
          <w:lang w:val="fr-CH"/>
        </w:rPr>
        <w:t>Exigences techniques</w:t>
      </w:r>
      <w:r>
        <w:rPr>
          <w:u w:val="single"/>
          <w:lang w:val="fr-CH"/>
        </w:rPr>
        <w:t xml:space="preserve"> minimales</w:t>
      </w:r>
      <w:r w:rsidRPr="007C6DB4">
        <w:rPr>
          <w:u w:val="single"/>
          <w:lang w:val="fr-CH"/>
        </w:rPr>
        <w:t> :</w:t>
      </w:r>
    </w:p>
    <w:p w14:paraId="31EAD5D7" w14:textId="77777777" w:rsidR="002255B7" w:rsidRPr="002255B7" w:rsidRDefault="002255B7" w:rsidP="002255B7">
      <w:pPr>
        <w:rPr>
          <w:lang w:val="fr-CH"/>
        </w:rPr>
      </w:pPr>
    </w:p>
    <w:p w14:paraId="2CCF7ABC" w14:textId="2E5F1FF0" w:rsidR="00780D47" w:rsidRDefault="004E546F"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fr-CH"/>
        </w:rPr>
      </w:pPr>
      <w:r>
        <w:rPr>
          <w:lang w:val="fr-CH"/>
        </w:rPr>
        <w:t>Un</w:t>
      </w:r>
      <w:r w:rsidR="007A4E78">
        <w:rPr>
          <w:lang w:val="fr-CH"/>
        </w:rPr>
        <w:t xml:space="preserve"> clapet </w:t>
      </w:r>
      <w:r w:rsidR="008D6A94" w:rsidRPr="008D6A94">
        <w:rPr>
          <w:lang w:val="fr-CH"/>
        </w:rPr>
        <w:t>anti-retour</w:t>
      </w:r>
      <w:r>
        <w:rPr>
          <w:lang w:val="fr-CH"/>
        </w:rPr>
        <w:t xml:space="preserve"> est installé</w:t>
      </w:r>
      <w:r w:rsidR="00780D47">
        <w:rPr>
          <w:lang w:val="fr-CH"/>
        </w:rPr>
        <w:t>.</w:t>
      </w:r>
    </w:p>
    <w:p w14:paraId="64248FBC" w14:textId="08A5EF41" w:rsidR="008D6A94" w:rsidRPr="008D6A94" w:rsidRDefault="004E546F"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fr-CH"/>
        </w:rPr>
      </w:pPr>
      <w:r>
        <w:rPr>
          <w:lang w:val="fr-CH"/>
        </w:rPr>
        <w:t>Un</w:t>
      </w:r>
      <w:r w:rsidR="00780D47">
        <w:rPr>
          <w:lang w:val="fr-CH"/>
        </w:rPr>
        <w:t xml:space="preserve"> </w:t>
      </w:r>
      <w:r w:rsidR="008D6A94" w:rsidRPr="008D6A94">
        <w:rPr>
          <w:lang w:val="fr-CH"/>
        </w:rPr>
        <w:t>dispositif fixe d’arrêt automatique ou un compteur de volume avec arrêt</w:t>
      </w:r>
      <w:r w:rsidR="00780D47">
        <w:rPr>
          <w:lang w:val="fr-CH"/>
        </w:rPr>
        <w:t xml:space="preserve"> automatique</w:t>
      </w:r>
      <w:r>
        <w:rPr>
          <w:lang w:val="fr-CH"/>
        </w:rPr>
        <w:t xml:space="preserve"> est installé</w:t>
      </w:r>
      <w:r w:rsidR="00780D47">
        <w:rPr>
          <w:lang w:val="fr-CH"/>
        </w:rPr>
        <w:t>.</w:t>
      </w:r>
    </w:p>
    <w:p w14:paraId="63EA2E6C" w14:textId="221A0F31" w:rsidR="008D6A94" w:rsidRDefault="007A4E78"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fr-CH"/>
        </w:rPr>
      </w:pPr>
      <w:r>
        <w:rPr>
          <w:lang w:val="fr-CH"/>
        </w:rPr>
        <w:t>L</w:t>
      </w:r>
      <w:r w:rsidR="008D6A94">
        <w:rPr>
          <w:lang w:val="fr-CH"/>
        </w:rPr>
        <w:t xml:space="preserve">’installation dispose d’un revêtement </w:t>
      </w:r>
      <w:r w:rsidR="00BF236B">
        <w:rPr>
          <w:lang w:val="fr-CH"/>
        </w:rPr>
        <w:t xml:space="preserve">en </w:t>
      </w:r>
      <w:r w:rsidR="008D6A94">
        <w:rPr>
          <w:lang w:val="fr-CH"/>
        </w:rPr>
        <w:t>dur</w:t>
      </w:r>
      <w:r>
        <w:rPr>
          <w:lang w:val="fr-CH"/>
        </w:rPr>
        <w:t xml:space="preserve"> avec une bordure et sans </w:t>
      </w:r>
      <w:r w:rsidR="008D6A94">
        <w:rPr>
          <w:lang w:val="fr-CH"/>
        </w:rPr>
        <w:t xml:space="preserve">écoulement vers les eaux de surface </w:t>
      </w:r>
      <w:r w:rsidR="00BF236B">
        <w:rPr>
          <w:lang w:val="fr-CH"/>
        </w:rPr>
        <w:t xml:space="preserve">ni vers </w:t>
      </w:r>
      <w:r w:rsidR="008D6A94">
        <w:rPr>
          <w:lang w:val="fr-CH"/>
        </w:rPr>
        <w:t>les eaux usées.</w:t>
      </w:r>
    </w:p>
    <w:p w14:paraId="1F989AD2" w14:textId="59D06852" w:rsidR="007A4E78" w:rsidRPr="007C6DB4" w:rsidRDefault="00A0248C"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fr-CH"/>
        </w:rPr>
      </w:pPr>
      <w:r>
        <w:rPr>
          <w:lang w:val="fr-CH"/>
        </w:rPr>
        <w:t>Un</w:t>
      </w:r>
      <w:r w:rsidR="007A4E78" w:rsidRPr="007A4E78">
        <w:rPr>
          <w:lang w:val="fr-CH"/>
        </w:rPr>
        <w:t xml:space="preserve"> panneau </w:t>
      </w:r>
      <w:r w:rsidR="00F17FD7">
        <w:rPr>
          <w:lang w:val="fr-CH"/>
        </w:rPr>
        <w:t xml:space="preserve">officiel </w:t>
      </w:r>
      <w:r w:rsidR="007A4E78">
        <w:rPr>
          <w:lang w:val="fr-CH"/>
        </w:rPr>
        <w:t>« </w:t>
      </w:r>
      <w:r>
        <w:rPr>
          <w:lang w:val="fr-CH"/>
        </w:rPr>
        <w:t>Installation de remplissage</w:t>
      </w:r>
      <w:r w:rsidR="0087663D">
        <w:rPr>
          <w:lang w:val="fr-CH"/>
        </w:rPr>
        <w:t xml:space="preserve"> agréée</w:t>
      </w:r>
      <w:r>
        <w:rPr>
          <w:lang w:val="fr-CH"/>
        </w:rPr>
        <w:t> » est apposé.</w:t>
      </w:r>
    </w:p>
    <w:p w14:paraId="2A03CBE3" w14:textId="6EE3BDBC" w:rsidR="008D6A94" w:rsidRPr="007C6DB4" w:rsidRDefault="008D6A94"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 xml:space="preserve">Le propriétaire </w:t>
      </w:r>
      <w:r w:rsidR="009F0A8E">
        <w:rPr>
          <w:lang w:val="fr-CH"/>
        </w:rPr>
        <w:t>annonce</w:t>
      </w:r>
      <w:r w:rsidRPr="007C6DB4">
        <w:rPr>
          <w:lang w:val="fr-CH"/>
        </w:rPr>
        <w:t xml:space="preserve"> l’installation </w:t>
      </w:r>
      <w:r w:rsidR="009F0A8E">
        <w:rPr>
          <w:lang w:val="fr-CH"/>
        </w:rPr>
        <w:t>au</w:t>
      </w:r>
      <w:r w:rsidRPr="007C6DB4">
        <w:rPr>
          <w:lang w:val="fr-CH"/>
        </w:rPr>
        <w:t xml:space="preserve"> SEN (</w:t>
      </w:r>
      <w:hyperlink r:id="rId63" w:anchor="art_47_a" w:history="1">
        <w:r w:rsidRPr="007C6DB4">
          <w:rPr>
            <w:rStyle w:val="Hyperlink"/>
            <w:lang w:val="fr-CH"/>
          </w:rPr>
          <w:t xml:space="preserve">art. 47a al. 1 </w:t>
        </w:r>
        <w:proofErr w:type="spellStart"/>
        <w:r w:rsidRPr="007C6DB4">
          <w:rPr>
            <w:rStyle w:val="Hyperlink"/>
            <w:lang w:val="fr-CH"/>
          </w:rPr>
          <w:t>OEau</w:t>
        </w:r>
        <w:proofErr w:type="spellEnd"/>
      </w:hyperlink>
      <w:r w:rsidR="00822CCD">
        <w:t>x</w:t>
      </w:r>
      <w:r w:rsidRPr="007C6DB4">
        <w:rPr>
          <w:lang w:val="fr-CH"/>
        </w:rPr>
        <w:t>).</w:t>
      </w:r>
    </w:p>
    <w:p w14:paraId="2C8BEE66" w14:textId="77777777" w:rsidR="007C25E3" w:rsidRPr="007C6DB4" w:rsidRDefault="007C25E3" w:rsidP="009E6623">
      <w:pPr>
        <w:rPr>
          <w:lang w:val="fr-CH"/>
        </w:rPr>
      </w:pPr>
    </w:p>
    <w:p w14:paraId="5FA8F47F" w14:textId="28DA750E" w:rsidR="007C25E3" w:rsidRDefault="007C25E3" w:rsidP="007C25E3">
      <w:pPr>
        <w:rPr>
          <w:lang w:val="fr-CH"/>
        </w:rPr>
      </w:pPr>
      <w:r w:rsidRPr="007C6DB4">
        <w:rPr>
          <w:lang w:val="fr-CH"/>
        </w:rPr>
        <w:t xml:space="preserve">Le remplissage comprend aussi bien la préparation d'une bouillie concentrée que le remplissage final de la cuve avec de l'eau afin d'obtenir la bouillie prête à l'emploi. Selon les circonstances, le remplissage se </w:t>
      </w:r>
      <w:r>
        <w:rPr>
          <w:lang w:val="fr-CH"/>
        </w:rPr>
        <w:t>fait à un</w:t>
      </w:r>
      <w:r w:rsidRPr="007C6DB4">
        <w:rPr>
          <w:lang w:val="fr-CH"/>
        </w:rPr>
        <w:t xml:space="preserve"> seul endroit ou </w:t>
      </w:r>
      <w:r>
        <w:rPr>
          <w:lang w:val="fr-CH"/>
        </w:rPr>
        <w:t>à</w:t>
      </w:r>
      <w:r w:rsidRPr="007C6DB4">
        <w:rPr>
          <w:lang w:val="fr-CH"/>
        </w:rPr>
        <w:t xml:space="preserve"> plusieurs endroits (par exemple, préparation de la bouillie concentrée au dépôt et remplissage de la cuve à un point de remplissage)</w:t>
      </w:r>
      <w:r>
        <w:rPr>
          <w:lang w:val="fr-CH"/>
        </w:rPr>
        <w:t>. L</w:t>
      </w:r>
      <w:r w:rsidRPr="007C6DB4">
        <w:rPr>
          <w:lang w:val="fr-CH"/>
        </w:rPr>
        <w:t xml:space="preserve">es spécifications techniques </w:t>
      </w:r>
      <w:r>
        <w:rPr>
          <w:lang w:val="fr-CH"/>
        </w:rPr>
        <w:t>ci-dessus</w:t>
      </w:r>
      <w:r w:rsidRPr="007C6DB4">
        <w:rPr>
          <w:lang w:val="fr-CH"/>
        </w:rPr>
        <w:t xml:space="preserve"> doivent être respectées sur toutes les aires concernées.</w:t>
      </w:r>
      <w:r>
        <w:rPr>
          <w:lang w:val="fr-CH"/>
        </w:rPr>
        <w:t xml:space="preserve"> Elles </w:t>
      </w:r>
      <w:r w:rsidRPr="004E546F">
        <w:rPr>
          <w:lang w:val="fr-CH"/>
        </w:rPr>
        <w:t>permet</w:t>
      </w:r>
      <w:r>
        <w:rPr>
          <w:lang w:val="fr-CH"/>
        </w:rPr>
        <w:t>tent</w:t>
      </w:r>
      <w:r w:rsidRPr="004E546F">
        <w:rPr>
          <w:lang w:val="fr-CH"/>
        </w:rPr>
        <w:t xml:space="preserve"> une gestion précise du volume d’eau et préviennent le risque de débordement du réservoir.</w:t>
      </w:r>
    </w:p>
    <w:p w14:paraId="0A13B931" w14:textId="440D40FC" w:rsidR="00A474A6" w:rsidRPr="007C6DB4" w:rsidRDefault="00A474A6" w:rsidP="007C25E3">
      <w:pPr>
        <w:rPr>
          <w:lang w:val="fr-CH"/>
        </w:rPr>
      </w:pPr>
      <w:r w:rsidRPr="00A474A6">
        <w:rPr>
          <w:lang w:val="fr-CH"/>
        </w:rPr>
        <w:t xml:space="preserve">Les </w:t>
      </w:r>
      <w:r w:rsidRPr="00A474A6">
        <w:rPr>
          <w:b/>
          <w:bCs/>
          <w:lang w:val="fr-CH"/>
        </w:rPr>
        <w:t>grandes installations de remplissage</w:t>
      </w:r>
      <w:r w:rsidRPr="00A474A6">
        <w:rPr>
          <w:lang w:val="fr-CH"/>
        </w:rPr>
        <w:t xml:space="preserve"> qui remplissent les conditions susmentionnées sont équipées d'un panneau officiel</w:t>
      </w:r>
      <w:r>
        <w:rPr>
          <w:lang w:val="fr-CH"/>
        </w:rPr>
        <w:t xml:space="preserve"> (modèle mis à disposition par le SEN)</w:t>
      </w:r>
      <w:r w:rsidRPr="00A474A6">
        <w:rPr>
          <w:lang w:val="fr-CH"/>
        </w:rPr>
        <w:t>. L'utilisateur saura ainsi qu'il s'agit d'une installation conforme à la législation.</w:t>
      </w:r>
    </w:p>
    <w:p w14:paraId="43D3A709" w14:textId="47C8B81A" w:rsidR="007C25E3" w:rsidRPr="00EB304C" w:rsidRDefault="007C25E3" w:rsidP="007C25E3">
      <w:pPr>
        <w:rPr>
          <w:lang w:val="fr-CH"/>
        </w:rPr>
      </w:pPr>
      <w:r w:rsidRPr="007C25E3">
        <w:rPr>
          <w:lang w:val="fr-CH"/>
        </w:rPr>
        <w:t xml:space="preserve">Pour les </w:t>
      </w:r>
      <w:r w:rsidRPr="00A474A6">
        <w:rPr>
          <w:b/>
          <w:bCs/>
          <w:lang w:val="fr-CH"/>
        </w:rPr>
        <w:t xml:space="preserve">petites </w:t>
      </w:r>
      <w:r w:rsidR="00A474A6" w:rsidRPr="00A474A6">
        <w:rPr>
          <w:b/>
          <w:bCs/>
          <w:lang w:val="fr-CH"/>
        </w:rPr>
        <w:t xml:space="preserve">installations </w:t>
      </w:r>
      <w:r w:rsidRPr="00A474A6">
        <w:rPr>
          <w:b/>
          <w:bCs/>
          <w:lang w:val="fr-CH"/>
        </w:rPr>
        <w:t>de remplissage</w:t>
      </w:r>
      <w:r w:rsidRPr="007C25E3">
        <w:rPr>
          <w:lang w:val="fr-CH"/>
        </w:rPr>
        <w:t xml:space="preserve">, il n'est généralement pas possible </w:t>
      </w:r>
      <w:r>
        <w:rPr>
          <w:lang w:val="fr-CH"/>
        </w:rPr>
        <w:t>ou</w:t>
      </w:r>
      <w:r w:rsidRPr="007C25E3">
        <w:rPr>
          <w:lang w:val="fr-CH"/>
        </w:rPr>
        <w:t xml:space="preserve"> économique</w:t>
      </w:r>
      <w:r>
        <w:rPr>
          <w:lang w:val="fr-CH"/>
        </w:rPr>
        <w:t>ment viable</w:t>
      </w:r>
      <w:r w:rsidRPr="007C25E3">
        <w:rPr>
          <w:lang w:val="fr-CH"/>
        </w:rPr>
        <w:t xml:space="preserve"> de remplir les conditions R1, R2 et R3 de manière cumulative. Elles concernent des éléments constructifs que l'utilisateur compenser</w:t>
      </w:r>
      <w:r>
        <w:rPr>
          <w:lang w:val="fr-CH"/>
        </w:rPr>
        <w:t>a</w:t>
      </w:r>
      <w:r w:rsidRPr="007C25E3">
        <w:rPr>
          <w:lang w:val="fr-CH"/>
        </w:rPr>
        <w:t xml:space="preserve"> indirectement par des mesures de sécurité </w:t>
      </w:r>
      <w:r>
        <w:rPr>
          <w:lang w:val="fr-CH"/>
        </w:rPr>
        <w:t>« </w:t>
      </w:r>
      <w:r w:rsidRPr="007C25E3">
        <w:rPr>
          <w:lang w:val="fr-CH"/>
        </w:rPr>
        <w:t>mobiles</w:t>
      </w:r>
      <w:r>
        <w:rPr>
          <w:lang w:val="fr-CH"/>
        </w:rPr>
        <w:t> »</w:t>
      </w:r>
      <w:r w:rsidRPr="007C25E3">
        <w:rPr>
          <w:lang w:val="fr-CH"/>
        </w:rPr>
        <w:t xml:space="preserve">. </w:t>
      </w:r>
      <w:r>
        <w:rPr>
          <w:lang w:val="fr-CH"/>
        </w:rPr>
        <w:t>La</w:t>
      </w:r>
      <w:r w:rsidRPr="00AB032F">
        <w:rPr>
          <w:lang w:val="fr-CH"/>
        </w:rPr>
        <w:t xml:space="preserve"> conformité aux exigences légales </w:t>
      </w:r>
      <w:r>
        <w:rPr>
          <w:lang w:val="fr-CH"/>
        </w:rPr>
        <w:t xml:space="preserve">de ce type d’installations de remplissage </w:t>
      </w:r>
      <w:r w:rsidRPr="00AB032F">
        <w:rPr>
          <w:lang w:val="fr-CH"/>
        </w:rPr>
        <w:t>ne sera atteinte qu'en combinaison avec des mesures que chacun prendra</w:t>
      </w:r>
      <w:r>
        <w:rPr>
          <w:lang w:val="fr-CH"/>
        </w:rPr>
        <w:t xml:space="preserve"> en s’équipant </w:t>
      </w:r>
      <w:r w:rsidRPr="00AB032F">
        <w:rPr>
          <w:lang w:val="fr-CH"/>
        </w:rPr>
        <w:t>de matériel adapté à ses appareils (par exemple bac mobile</w:t>
      </w:r>
      <w:r>
        <w:rPr>
          <w:lang w:val="fr-CH"/>
        </w:rPr>
        <w:t xml:space="preserve"> synthétique ou bac métallique</w:t>
      </w:r>
      <w:r w:rsidRPr="00AB032F">
        <w:rPr>
          <w:lang w:val="fr-CH"/>
        </w:rPr>
        <w:t>)</w:t>
      </w:r>
      <w:r>
        <w:rPr>
          <w:lang w:val="fr-CH"/>
        </w:rPr>
        <w:t xml:space="preserve"> </w:t>
      </w:r>
      <w:r w:rsidRPr="00AB032F">
        <w:rPr>
          <w:lang w:val="fr-CH"/>
        </w:rPr>
        <w:t xml:space="preserve">et à </w:t>
      </w:r>
      <w:r>
        <w:rPr>
          <w:lang w:val="fr-CH"/>
        </w:rPr>
        <w:t>ses</w:t>
      </w:r>
      <w:r w:rsidRPr="00AB032F">
        <w:rPr>
          <w:lang w:val="fr-CH"/>
        </w:rPr>
        <w:t xml:space="preserve"> moyen</w:t>
      </w:r>
      <w:r>
        <w:rPr>
          <w:lang w:val="fr-CH"/>
        </w:rPr>
        <w:t>s</w:t>
      </w:r>
      <w:r w:rsidRPr="00AB032F">
        <w:rPr>
          <w:lang w:val="fr-CH"/>
        </w:rPr>
        <w:t xml:space="preserve"> de transport (remorque, camionnette).</w:t>
      </w:r>
      <w:r>
        <w:rPr>
          <w:lang w:val="fr-CH"/>
        </w:rPr>
        <w:t xml:space="preserve"> </w:t>
      </w:r>
      <w:r w:rsidR="00A474A6" w:rsidRPr="007C6DB4">
        <w:rPr>
          <w:lang w:val="fr-CH"/>
        </w:rPr>
        <w:t>Pour une installation sans revêtement en dur, les équipements nécessaires selon le</w:t>
      </w:r>
      <w:r w:rsidR="00A474A6">
        <w:rPr>
          <w:lang w:val="fr-CH"/>
        </w:rPr>
        <w:t>s</w:t>
      </w:r>
      <w:r w:rsidR="00A474A6" w:rsidRPr="007C6DB4">
        <w:rPr>
          <w:lang w:val="fr-CH"/>
        </w:rPr>
        <w:t xml:space="preserve"> cas sont : bassine de rétention, bâche, pompe, aspirateur humide, liant, sciure, récipient de collecte.</w:t>
      </w:r>
      <w:r w:rsidR="00A474A6">
        <w:rPr>
          <w:lang w:val="fr-CH"/>
        </w:rPr>
        <w:t xml:space="preserve"> </w:t>
      </w:r>
      <w:r w:rsidR="00A474A6" w:rsidRPr="007C6DB4">
        <w:rPr>
          <w:lang w:val="fr-CH"/>
        </w:rPr>
        <w:t>Les dispositifs nécessaires relèvent de la responsabilité de l'utilisateur.</w:t>
      </w:r>
      <w:r w:rsidR="00A474A6">
        <w:rPr>
          <w:lang w:val="fr-CH"/>
        </w:rPr>
        <w:t xml:space="preserve"> </w:t>
      </w:r>
      <w:r w:rsidRPr="009E6623">
        <w:rPr>
          <w:lang w:val="fr-CH"/>
        </w:rPr>
        <w:t xml:space="preserve">La </w:t>
      </w:r>
      <w:r w:rsidR="002255B7">
        <w:rPr>
          <w:lang w:val="fr-CH"/>
        </w:rPr>
        <w:t xml:space="preserve">Service cantonal de l’agriculture met en place la </w:t>
      </w:r>
      <w:r w:rsidRPr="009E6623">
        <w:rPr>
          <w:lang w:val="fr-CH"/>
        </w:rPr>
        <w:t>vulgarisation</w:t>
      </w:r>
      <w:r>
        <w:rPr>
          <w:lang w:val="fr-CH"/>
        </w:rPr>
        <w:t xml:space="preserve"> </w:t>
      </w:r>
      <w:r w:rsidRPr="00EB304C">
        <w:rPr>
          <w:lang w:val="fr-CH"/>
        </w:rPr>
        <w:t>et la sensibilisation en conséquence.</w:t>
      </w:r>
    </w:p>
    <w:p w14:paraId="7487DE78" w14:textId="13CB5670" w:rsidR="00D56E88" w:rsidRPr="007C6DB4" w:rsidRDefault="00D56E88" w:rsidP="009748FE">
      <w:pPr>
        <w:rPr>
          <w:lang w:val="fr-CH"/>
        </w:rPr>
      </w:pPr>
      <w:r w:rsidRPr="007C6DB4">
        <w:rPr>
          <w:lang w:val="fr-CH"/>
        </w:rPr>
        <w:t xml:space="preserve">Les coûts de l'eau pour le remplissage </w:t>
      </w:r>
      <w:r w:rsidR="00B40312">
        <w:rPr>
          <w:lang w:val="fr-CH"/>
        </w:rPr>
        <w:t>peuvent être</w:t>
      </w:r>
      <w:r w:rsidR="00B40312" w:rsidRPr="007C6DB4">
        <w:rPr>
          <w:lang w:val="fr-CH"/>
        </w:rPr>
        <w:t xml:space="preserve"> </w:t>
      </w:r>
      <w:r w:rsidRPr="007C6DB4">
        <w:rPr>
          <w:lang w:val="fr-CH"/>
        </w:rPr>
        <w:t>facturés</w:t>
      </w:r>
      <w:r w:rsidR="00F238AF">
        <w:rPr>
          <w:lang w:val="fr-CH"/>
        </w:rPr>
        <w:t xml:space="preserve"> au propriétaire</w:t>
      </w:r>
      <w:r w:rsidR="00E03328">
        <w:rPr>
          <w:lang w:val="fr-CH"/>
        </w:rPr>
        <w:t xml:space="preserve"> de l’installation</w:t>
      </w:r>
      <w:r w:rsidRPr="007C6DB4">
        <w:rPr>
          <w:lang w:val="fr-CH"/>
        </w:rPr>
        <w:t xml:space="preserve"> selon</w:t>
      </w:r>
      <w:r w:rsidR="00F238AF" w:rsidRPr="00F238AF">
        <w:rPr>
          <w:lang w:val="fr-CH"/>
        </w:rPr>
        <w:t xml:space="preserve"> les règles du réseau d'eau utilisé</w:t>
      </w:r>
      <w:r w:rsidRPr="007C6DB4">
        <w:rPr>
          <w:lang w:val="fr-CH"/>
        </w:rPr>
        <w:t xml:space="preserve"> (exemples : eau potable communale, eau d’irrigation </w:t>
      </w:r>
      <w:r w:rsidRPr="007C6DB4">
        <w:rPr>
          <w:lang w:val="fr-CH"/>
        </w:rPr>
        <w:lastRenderedPageBreak/>
        <w:t>d’un consortage agricole).</w:t>
      </w:r>
      <w:r w:rsidR="00F238AF" w:rsidRPr="00F238AF">
        <w:t xml:space="preserve"> </w:t>
      </w:r>
      <w:r w:rsidR="00F238AF" w:rsidRPr="00F238AF">
        <w:rPr>
          <w:lang w:val="fr-CH"/>
        </w:rPr>
        <w:t xml:space="preserve">Une éventuelle refacturation aux utilisateurs </w:t>
      </w:r>
      <w:r w:rsidR="00F238AF">
        <w:rPr>
          <w:lang w:val="fr-CH"/>
        </w:rPr>
        <w:t>incombe au</w:t>
      </w:r>
      <w:r w:rsidR="00F238AF" w:rsidRPr="00F238AF">
        <w:rPr>
          <w:lang w:val="fr-CH"/>
        </w:rPr>
        <w:t xml:space="preserve"> propriétaire.</w:t>
      </w:r>
      <w:r w:rsidR="004E546F">
        <w:rPr>
          <w:lang w:val="fr-CH"/>
        </w:rPr>
        <w:t xml:space="preserve"> </w:t>
      </w:r>
      <w:r w:rsidR="004E546F" w:rsidRPr="004E546F">
        <w:rPr>
          <w:lang w:val="fr-CH"/>
        </w:rPr>
        <w:t>Selon la situation, le volume d'eau par utilisateur</w:t>
      </w:r>
      <w:r w:rsidR="004E546F">
        <w:rPr>
          <w:lang w:val="fr-CH"/>
        </w:rPr>
        <w:t xml:space="preserve"> </w:t>
      </w:r>
      <w:r w:rsidR="004E546F" w:rsidRPr="004E546F">
        <w:rPr>
          <w:lang w:val="fr-CH"/>
        </w:rPr>
        <w:t xml:space="preserve">peut être </w:t>
      </w:r>
      <w:r w:rsidR="004E546F">
        <w:rPr>
          <w:lang w:val="fr-CH"/>
        </w:rPr>
        <w:t xml:space="preserve">comptabilisé ; </w:t>
      </w:r>
      <w:r w:rsidR="004E546F" w:rsidRPr="004E546F">
        <w:rPr>
          <w:lang w:val="fr-CH"/>
        </w:rPr>
        <w:t>cette décision est laissée à l'appréciation du propriétaire.</w:t>
      </w:r>
    </w:p>
    <w:p w14:paraId="3FCBC399" w14:textId="55CA8787" w:rsidR="007C25E3" w:rsidRDefault="007C25E3" w:rsidP="007C25E3">
      <w:pPr>
        <w:rPr>
          <w:lang w:val="fr-CH"/>
        </w:rPr>
      </w:pPr>
      <w:r w:rsidRPr="007C6DB4">
        <w:rPr>
          <w:lang w:val="fr-CH"/>
        </w:rPr>
        <w:t xml:space="preserve">Le propriétaire </w:t>
      </w:r>
      <w:r w:rsidR="009F0A8E">
        <w:rPr>
          <w:lang w:val="fr-CH"/>
        </w:rPr>
        <w:t>annonce</w:t>
      </w:r>
      <w:r w:rsidRPr="007C6DB4">
        <w:rPr>
          <w:lang w:val="fr-CH"/>
        </w:rPr>
        <w:t xml:space="preserve"> ses installations de remplissage </w:t>
      </w:r>
      <w:r w:rsidR="009F0A8E">
        <w:rPr>
          <w:lang w:val="fr-CH"/>
        </w:rPr>
        <w:t>au</w:t>
      </w:r>
      <w:r w:rsidRPr="007C6DB4">
        <w:rPr>
          <w:lang w:val="fr-CH"/>
        </w:rPr>
        <w:t xml:space="preserve"> SEN, qui les contrôle tous les quatre ans.</w:t>
      </w:r>
    </w:p>
    <w:p w14:paraId="43054BB6" w14:textId="41A84AC5" w:rsidR="0019745B" w:rsidRPr="007C6DB4" w:rsidRDefault="0019745B" w:rsidP="00A474A6">
      <w:pPr>
        <w:pStyle w:val="berschrift2"/>
      </w:pPr>
      <w:r w:rsidRPr="007C6DB4">
        <w:t>Lavage</w:t>
      </w:r>
    </w:p>
    <w:p w14:paraId="72357348" w14:textId="77777777" w:rsidR="00472A69" w:rsidRDefault="00472A69" w:rsidP="00472A69">
      <w:pPr>
        <w:keepNext/>
        <w:rPr>
          <w:u w:val="single"/>
          <w:lang w:val="fr-CH"/>
        </w:rPr>
      </w:pPr>
      <w:r w:rsidRPr="007C6DB4">
        <w:rPr>
          <w:u w:val="single"/>
          <w:lang w:val="fr-CH"/>
        </w:rPr>
        <w:t>Exigences techniques</w:t>
      </w:r>
      <w:r>
        <w:rPr>
          <w:u w:val="single"/>
          <w:lang w:val="fr-CH"/>
        </w:rPr>
        <w:t xml:space="preserve"> minimales</w:t>
      </w:r>
      <w:r w:rsidRPr="007C6DB4">
        <w:rPr>
          <w:u w:val="single"/>
          <w:lang w:val="fr-CH"/>
        </w:rPr>
        <w:t> :</w:t>
      </w:r>
    </w:p>
    <w:p w14:paraId="17583BB3" w14:textId="77777777" w:rsidR="00C05656" w:rsidRPr="00C05656" w:rsidRDefault="00C05656" w:rsidP="00C05656">
      <w:pPr>
        <w:rPr>
          <w:lang w:val="fr-CH"/>
        </w:rPr>
      </w:pPr>
    </w:p>
    <w:p w14:paraId="07948F0A" w14:textId="77777777" w:rsidR="00472A69" w:rsidRPr="007C6DB4" w:rsidRDefault="00472A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L’installation est fixe et non mobile.</w:t>
      </w:r>
    </w:p>
    <w:p w14:paraId="701CCEE8" w14:textId="0003808A" w:rsidR="006509A7" w:rsidRPr="007C6DB4"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 xml:space="preserve">L’installation est fermée par un portail d’entrée et de sortie. L'accès est limité </w:t>
      </w:r>
      <w:r>
        <w:rPr>
          <w:lang w:val="fr-CH"/>
        </w:rPr>
        <w:t xml:space="preserve">et </w:t>
      </w:r>
      <w:r w:rsidRPr="007C6DB4">
        <w:rPr>
          <w:lang w:val="fr-CH"/>
        </w:rPr>
        <w:t>accordé à tous les utilisateurs intéressés</w:t>
      </w:r>
      <w:r w:rsidR="00E74A07">
        <w:rPr>
          <w:lang w:val="fr-CH"/>
        </w:rPr>
        <w:t xml:space="preserve"> à un tarif unique</w:t>
      </w:r>
      <w:r w:rsidR="00476382">
        <w:rPr>
          <w:lang w:val="fr-CH"/>
        </w:rPr>
        <w:t xml:space="preserve"> en fonction du volume</w:t>
      </w:r>
      <w:r w:rsidR="00E74A07" w:rsidRPr="007C6DB4">
        <w:rPr>
          <w:lang w:val="fr-CH"/>
        </w:rPr>
        <w:t>.</w:t>
      </w:r>
      <w:r w:rsidR="009E6623">
        <w:rPr>
          <w:lang w:val="fr-CH"/>
        </w:rPr>
        <w:t xml:space="preserve"> </w:t>
      </w:r>
      <w:r w:rsidR="00A23D8D">
        <w:rPr>
          <w:lang w:val="fr-CH"/>
        </w:rPr>
        <w:t xml:space="preserve">L’installation est ouverte </w:t>
      </w:r>
      <w:bookmarkStart w:id="22" w:name="_Hlk219101731"/>
      <w:r w:rsidR="00A23D8D">
        <w:rPr>
          <w:lang w:val="fr-CH"/>
        </w:rPr>
        <w:t>durant toute la saison des traitements</w:t>
      </w:r>
      <w:bookmarkEnd w:id="22"/>
      <w:r w:rsidR="00A23D8D">
        <w:rPr>
          <w:lang w:val="fr-CH"/>
        </w:rPr>
        <w:t>.</w:t>
      </w:r>
    </w:p>
    <w:p w14:paraId="3669F0FE" w14:textId="77777777" w:rsidR="006509A7" w:rsidRPr="007C6DB4"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Une caméra de surveillance est installée.</w:t>
      </w:r>
    </w:p>
    <w:p w14:paraId="02F075F4" w14:textId="279C656A" w:rsidR="00DF6CF6" w:rsidRPr="00472A69" w:rsidRDefault="00DF6CF6" w:rsidP="00DF6CF6">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 xml:space="preserve">Le principe </w:t>
      </w:r>
      <w:r>
        <w:rPr>
          <w:lang w:val="fr-CH"/>
        </w:rPr>
        <w:t>de causalité</w:t>
      </w:r>
      <w:r w:rsidRPr="007C6DB4">
        <w:rPr>
          <w:lang w:val="fr-CH"/>
        </w:rPr>
        <w:t xml:space="preserve"> est respecté</w:t>
      </w:r>
      <w:r w:rsidRPr="00DF6CF6">
        <w:rPr>
          <w:lang w:val="fr-CH"/>
        </w:rPr>
        <w:t xml:space="preserve"> grâce à l'enregistrement du volume d'eau de lavage par utilisateur.</w:t>
      </w:r>
    </w:p>
    <w:p w14:paraId="664E60F0" w14:textId="244A4182" w:rsidR="006509A7" w:rsidRPr="007C6DB4"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Le règlement d’utilisation est approuvé par l</w:t>
      </w:r>
      <w:r w:rsidR="009E6623">
        <w:rPr>
          <w:lang w:val="fr-CH"/>
        </w:rPr>
        <w:t xml:space="preserve">e SEN et </w:t>
      </w:r>
      <w:r w:rsidR="001504CF">
        <w:rPr>
          <w:lang w:val="fr-CH"/>
        </w:rPr>
        <w:t xml:space="preserve">par </w:t>
      </w:r>
      <w:r w:rsidR="009E6623">
        <w:rPr>
          <w:lang w:val="fr-CH"/>
        </w:rPr>
        <w:t>le SCA.</w:t>
      </w:r>
    </w:p>
    <w:p w14:paraId="25602DEA" w14:textId="696D546B" w:rsidR="006509A7" w:rsidRPr="007C6DB4"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 xml:space="preserve">L'eau de pluie est collectée séparément et évacuée conformément à la directive </w:t>
      </w:r>
      <w:hyperlink r:id="rId64" w:history="1">
        <w:r w:rsidRPr="009F0A8E">
          <w:rPr>
            <w:rStyle w:val="Hyperlink"/>
            <w:lang w:val="fr-CH"/>
          </w:rPr>
          <w:t>VSA 2019</w:t>
        </w:r>
      </w:hyperlink>
      <w:r w:rsidRPr="007C6DB4">
        <w:rPr>
          <w:lang w:val="fr-CH"/>
        </w:rPr>
        <w:t xml:space="preserve"> « Gestion des eaux urbaines par temps de pluie ».</w:t>
      </w:r>
    </w:p>
    <w:p w14:paraId="333C40AB" w14:textId="77777777" w:rsidR="006509A7" w:rsidRPr="007C6DB4"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L’installation respecte les spécifications usuelles pour les places de lavage concernant la surface étanche, les inclinaisons de la dalle et les bordures.</w:t>
      </w:r>
    </w:p>
    <w:p w14:paraId="6010AEAA" w14:textId="77777777" w:rsidR="00472A69" w:rsidRPr="007C6DB4" w:rsidRDefault="00472A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La zone de lavage est couverte.</w:t>
      </w:r>
    </w:p>
    <w:p w14:paraId="34A6BF31" w14:textId="36ACFB5F" w:rsidR="006509A7" w:rsidRPr="007C6DB4"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Le lavage se fait avec un nettoyeur à haute pression et à eau chaude (min. 60°C)</w:t>
      </w:r>
      <w:r w:rsidR="009E6623">
        <w:rPr>
          <w:lang w:val="fr-CH"/>
        </w:rPr>
        <w:t>.</w:t>
      </w:r>
    </w:p>
    <w:p w14:paraId="3C5D114D" w14:textId="57DAA762" w:rsidR="00472A69" w:rsidRPr="007C6DB4" w:rsidRDefault="00472A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 xml:space="preserve">La citerne </w:t>
      </w:r>
      <w:r>
        <w:rPr>
          <w:lang w:val="fr-CH"/>
        </w:rPr>
        <w:t xml:space="preserve">de récupération de l’eau de lavage </w:t>
      </w:r>
      <w:r w:rsidRPr="007C6DB4">
        <w:rPr>
          <w:lang w:val="fr-CH"/>
        </w:rPr>
        <w:t>est équipée d’un bac de rétention ou d’une double paroi.</w:t>
      </w:r>
    </w:p>
    <w:p w14:paraId="374E11FE" w14:textId="3110CF0C" w:rsidR="00472A69" w:rsidRPr="007C6DB4" w:rsidRDefault="006B3BC6"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Pr>
          <w:lang w:val="fr-CH"/>
        </w:rPr>
        <w:t>Si l’emplacement le permet, u</w:t>
      </w:r>
      <w:r w:rsidR="00472A69" w:rsidRPr="007C6DB4">
        <w:rPr>
          <w:lang w:val="fr-CH"/>
        </w:rPr>
        <w:t>n système</w:t>
      </w:r>
      <w:r w:rsidR="006509A7">
        <w:rPr>
          <w:lang w:val="fr-CH"/>
        </w:rPr>
        <w:t xml:space="preserve"> de traitement de l’eau de lavage</w:t>
      </w:r>
      <w:r w:rsidR="00472A69" w:rsidRPr="007C6DB4">
        <w:rPr>
          <w:lang w:val="fr-CH"/>
        </w:rPr>
        <w:t xml:space="preserve"> parmi les trois présentés au chapitre</w:t>
      </w:r>
      <w:r w:rsidR="008D6A94">
        <w:rPr>
          <w:lang w:val="fr-CH"/>
        </w:rPr>
        <w:t> </w:t>
      </w:r>
      <w:r w:rsidR="00472A69" w:rsidRPr="007C6DB4">
        <w:rPr>
          <w:lang w:val="fr-CH"/>
        </w:rPr>
        <w:fldChar w:fldCharType="begin"/>
      </w:r>
      <w:r w:rsidR="00472A69" w:rsidRPr="007C6DB4">
        <w:rPr>
          <w:lang w:val="fr-CH"/>
        </w:rPr>
        <w:instrText xml:space="preserve"> REF _Ref212555701 \r \h </w:instrText>
      </w:r>
      <w:r w:rsidR="00472A69" w:rsidRPr="007C6DB4">
        <w:rPr>
          <w:lang w:val="fr-CH"/>
        </w:rPr>
      </w:r>
      <w:r w:rsidR="00472A69" w:rsidRPr="007C6DB4">
        <w:rPr>
          <w:lang w:val="fr-CH"/>
        </w:rPr>
        <w:fldChar w:fldCharType="separate"/>
      </w:r>
      <w:r w:rsidR="00472A69" w:rsidRPr="007C6DB4">
        <w:rPr>
          <w:lang w:val="fr-CH"/>
        </w:rPr>
        <w:t>6</w:t>
      </w:r>
      <w:r w:rsidR="00472A69" w:rsidRPr="007C6DB4">
        <w:rPr>
          <w:lang w:val="fr-CH"/>
        </w:rPr>
        <w:fldChar w:fldCharType="end"/>
      </w:r>
      <w:r w:rsidR="00472A69" w:rsidRPr="007C6DB4">
        <w:rPr>
          <w:lang w:val="fr-CH"/>
        </w:rPr>
        <w:t xml:space="preserve"> est choisi.</w:t>
      </w:r>
    </w:p>
    <w:p w14:paraId="49150FB2" w14:textId="60DDC893" w:rsidR="00472A69" w:rsidRPr="007C6DB4"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Pr>
          <w:lang w:val="fr-CH"/>
        </w:rPr>
        <w:t xml:space="preserve">Si l’eau de lavage est transportée, le transport est </w:t>
      </w:r>
      <w:r w:rsidR="00472A69" w:rsidRPr="007C6DB4">
        <w:rPr>
          <w:lang w:val="fr-CH"/>
        </w:rPr>
        <w:t>sécurisé</w:t>
      </w:r>
      <w:r w:rsidR="009E6623">
        <w:rPr>
          <w:lang w:val="fr-CH"/>
        </w:rPr>
        <w:t>.</w:t>
      </w:r>
    </w:p>
    <w:p w14:paraId="60095317" w14:textId="1C0569FD" w:rsidR="00472A69" w:rsidRDefault="00472A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Alternative A</w:t>
      </w:r>
      <w:r w:rsidR="002D478D">
        <w:rPr>
          <w:lang w:val="fr-CH"/>
        </w:rPr>
        <w:t xml:space="preserve"> (voir ci-dessous)</w:t>
      </w:r>
      <w:r w:rsidRPr="007C6DB4">
        <w:rPr>
          <w:lang w:val="fr-CH"/>
        </w:rPr>
        <w:t> : Un prestataire unique est choisi par les premiers projets et sera obligatoire pour les suivants.</w:t>
      </w:r>
    </w:p>
    <w:p w14:paraId="7199209E" w14:textId="77777777" w:rsidR="009E6623" w:rsidRPr="007C6DB4" w:rsidRDefault="009E6623" w:rsidP="009E6623">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fr-CH"/>
        </w:rPr>
      </w:pPr>
      <w:r w:rsidRPr="007C6DB4">
        <w:rPr>
          <w:lang w:val="fr-CH"/>
        </w:rPr>
        <w:t>Le propriétaire inventorie l’installation à l’attention du SEN (</w:t>
      </w:r>
      <w:hyperlink r:id="rId65" w:anchor="art_47_a" w:history="1">
        <w:r w:rsidRPr="007C6DB4">
          <w:rPr>
            <w:rStyle w:val="Hyperlink"/>
            <w:lang w:val="fr-CH"/>
          </w:rPr>
          <w:t xml:space="preserve">art. 47a al. 1 </w:t>
        </w:r>
        <w:proofErr w:type="spellStart"/>
        <w:r w:rsidRPr="007C6DB4">
          <w:rPr>
            <w:rStyle w:val="Hyperlink"/>
            <w:lang w:val="fr-CH"/>
          </w:rPr>
          <w:t>OEau</w:t>
        </w:r>
        <w:proofErr w:type="spellEnd"/>
      </w:hyperlink>
      <w:r w:rsidRPr="007C6DB4">
        <w:rPr>
          <w:lang w:val="fr-CH"/>
        </w:rPr>
        <w:t>).</w:t>
      </w:r>
    </w:p>
    <w:p w14:paraId="527D2FD0" w14:textId="77777777" w:rsidR="00C05656" w:rsidRDefault="00C05656" w:rsidP="00C05656">
      <w:pPr>
        <w:rPr>
          <w:lang w:val="fr-CH"/>
        </w:rPr>
      </w:pPr>
    </w:p>
    <w:p w14:paraId="7A28FD0C" w14:textId="2EF6F0B6" w:rsidR="0091194E" w:rsidRPr="007C6DB4" w:rsidRDefault="0091194E" w:rsidP="00803E40">
      <w:pPr>
        <w:pStyle w:val="berschrift3"/>
      </w:pPr>
      <w:r w:rsidRPr="007C6DB4">
        <w:t>Exigences de base</w:t>
      </w:r>
    </w:p>
    <w:p w14:paraId="11662B33" w14:textId="7FE7F860" w:rsidR="0091194E" w:rsidRPr="007C6DB4" w:rsidRDefault="0091194E" w:rsidP="0091194E">
      <w:pPr>
        <w:rPr>
          <w:lang w:val="fr-CH"/>
        </w:rPr>
      </w:pPr>
      <w:r w:rsidRPr="007C6DB4">
        <w:rPr>
          <w:lang w:val="fr-CH"/>
        </w:rPr>
        <w:t>La couverture de la place (par exemple avec un tunnel) permet d’éliminer les eaux météorites et de réduire le volume d’eau de lavage</w:t>
      </w:r>
      <w:r w:rsidR="009A4968" w:rsidRPr="007C6DB4">
        <w:rPr>
          <w:lang w:val="fr-CH"/>
        </w:rPr>
        <w:t xml:space="preserve"> à traiter</w:t>
      </w:r>
      <w:r w:rsidRPr="007C6DB4">
        <w:rPr>
          <w:lang w:val="fr-CH"/>
        </w:rPr>
        <w:t>. Les systèmes de vannes trois voies, qui dirigent les eaux de ruissellement de la place vers les égouts lorsque celle-ci n’est pas utilisée, ne sont plus admis</w:t>
      </w:r>
      <w:r w:rsidR="009A4968" w:rsidRPr="007C6DB4">
        <w:rPr>
          <w:lang w:val="fr-CH"/>
        </w:rPr>
        <w:t>, d’où la nécessité de couvrir la place</w:t>
      </w:r>
      <w:r w:rsidRPr="007C6DB4">
        <w:rPr>
          <w:lang w:val="fr-CH"/>
        </w:rPr>
        <w:t>.</w:t>
      </w:r>
    </w:p>
    <w:p w14:paraId="17940E4F" w14:textId="401E9349" w:rsidR="0091194E" w:rsidRPr="007C6DB4" w:rsidRDefault="00A65CE1" w:rsidP="002E195D">
      <w:pPr>
        <w:rPr>
          <w:lang w:val="fr-CH"/>
        </w:rPr>
      </w:pPr>
      <w:r w:rsidRPr="007C6DB4">
        <w:rPr>
          <w:lang w:val="fr-CH"/>
        </w:rPr>
        <w:t>Dans la mesure du possible, l'eau de pluie ne doit pas se mélanger avec l'eau de lavage afin d'en réduire le volume. La couverture devrait donc être plus longue que l'aire de lavage de 60 % de sa hauteur (figure. 4). La séparation fonctionne ainsi, sauf en cas de vents forts.</w:t>
      </w:r>
      <w:r w:rsidR="00A7572F" w:rsidRPr="007C6DB4">
        <w:rPr>
          <w:lang w:val="fr-CH"/>
        </w:rPr>
        <w:t xml:space="preserve"> </w:t>
      </w:r>
      <w:r w:rsidR="0091194E" w:rsidRPr="007C6DB4">
        <w:rPr>
          <w:lang w:val="fr-CH"/>
        </w:rPr>
        <w:t xml:space="preserve">Des informations plus détaillées concernant la couverture peuvent être trouvées dans </w:t>
      </w:r>
      <w:hyperlink r:id="rId66" w:history="1">
        <w:r w:rsidR="0091194E" w:rsidRPr="007C6DB4">
          <w:rPr>
            <w:rStyle w:val="Hyperlink"/>
            <w:lang w:val="fr-CH"/>
          </w:rPr>
          <w:t>ce guide</w:t>
        </w:r>
      </w:hyperlink>
      <w:r w:rsidR="0091194E" w:rsidRPr="007C6DB4">
        <w:rPr>
          <w:lang w:val="fr-CH"/>
        </w:rPr>
        <w:t xml:space="preserve">. </w:t>
      </w:r>
      <w:r w:rsidR="005C3B62" w:rsidRPr="007C6DB4">
        <w:rPr>
          <w:lang w:val="fr-CH"/>
        </w:rPr>
        <w:t>Une autre possibilité est d’utiliser un tunnel.</w:t>
      </w:r>
      <w:r w:rsidR="00101B03" w:rsidRPr="007C6DB4">
        <w:rPr>
          <w:lang w:val="fr-CH"/>
        </w:rPr>
        <w:t xml:space="preserve"> </w:t>
      </w:r>
      <w:r w:rsidR="00864BCB" w:rsidRPr="00864BCB">
        <w:rPr>
          <w:lang w:val="fr-CH"/>
        </w:rPr>
        <w:t xml:space="preserve">Le système qui pompe l'eau de lavage </w:t>
      </w:r>
      <w:r w:rsidR="00864BCB" w:rsidRPr="00864BCB">
        <w:rPr>
          <w:lang w:val="fr-CH"/>
        </w:rPr>
        <w:lastRenderedPageBreak/>
        <w:t>dans le réservoir doit être capable d</w:t>
      </w:r>
      <w:r w:rsidR="00864BCB">
        <w:rPr>
          <w:lang w:val="fr-CH"/>
        </w:rPr>
        <w:t xml:space="preserve">’en enregistrer le </w:t>
      </w:r>
      <w:r w:rsidR="00864BCB" w:rsidRPr="00864BCB">
        <w:rPr>
          <w:lang w:val="fr-CH"/>
        </w:rPr>
        <w:t>volume. La pompe doit être dimensionnée de manière à pouvoir pomper l'eau supplémentaire éventuellement produite.</w:t>
      </w:r>
    </w:p>
    <w:p w14:paraId="25F5AAD1" w14:textId="403EFB5A" w:rsidR="0091194E" w:rsidRPr="007C6DB4" w:rsidRDefault="0091194E" w:rsidP="0091194E">
      <w:pPr>
        <w:rPr>
          <w:lang w:val="fr-CH"/>
        </w:rPr>
      </w:pPr>
      <w:r w:rsidRPr="007C6DB4">
        <w:rPr>
          <w:lang w:val="fr-CH"/>
        </w:rPr>
        <w:t xml:space="preserve">La citerne récoltant l’eau de lavage est sécurisée par un bac de rétention. La rétention doit contenir au moins le volume de stockage. Alternativement on peut opter pour une citerne à double paroi. Les conduites d’alimentation et de soutirage sont conçues de telle sorte qu’une vidange </w:t>
      </w:r>
      <w:r w:rsidR="009A4968" w:rsidRPr="007C6DB4">
        <w:rPr>
          <w:lang w:val="fr-CH"/>
        </w:rPr>
        <w:t xml:space="preserve">accidentelle </w:t>
      </w:r>
      <w:r w:rsidRPr="007C6DB4">
        <w:rPr>
          <w:lang w:val="fr-CH"/>
        </w:rPr>
        <w:t>de la citerne ne soit pas possible.</w:t>
      </w:r>
    </w:p>
    <w:p w14:paraId="5CA6DDA7" w14:textId="77777777" w:rsidR="0091194E" w:rsidRPr="007C6DB4" w:rsidRDefault="0091194E" w:rsidP="0091194E">
      <w:pPr>
        <w:rPr>
          <w:lang w:val="fr-CH"/>
        </w:rPr>
      </w:pPr>
    </w:p>
    <w:p w14:paraId="089245AF" w14:textId="77777777" w:rsidR="0091194E" w:rsidRPr="007C6DB4" w:rsidRDefault="0091194E" w:rsidP="00101B03">
      <w:pPr>
        <w:jc w:val="center"/>
        <w:rPr>
          <w:lang w:val="fr-CH"/>
        </w:rPr>
      </w:pPr>
      <w:r w:rsidRPr="007C6DB4">
        <w:rPr>
          <w:noProof/>
          <w:lang w:val="fr-CH"/>
        </w:rPr>
        <w:drawing>
          <wp:inline distT="0" distB="0" distL="0" distR="0" wp14:anchorId="578F5056" wp14:editId="648FDCC9">
            <wp:extent cx="1955800" cy="3500138"/>
            <wp:effectExtent l="19050" t="19050" r="25400" b="24130"/>
            <wp:docPr id="354884990" name="Image 1" descr="Une image contenant texte, capture d’écran, lign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84990" name="Image 1" descr="Une image contenant texte, capture d’écran, ligne, conception&#10;&#10;Le contenu généré par l’IA peut être incorrect."/>
                    <pic:cNvPicPr/>
                  </pic:nvPicPr>
                  <pic:blipFill>
                    <a:blip r:embed="rId67"/>
                    <a:stretch>
                      <a:fillRect/>
                    </a:stretch>
                  </pic:blipFill>
                  <pic:spPr>
                    <a:xfrm>
                      <a:off x="0" y="0"/>
                      <a:ext cx="1977173" cy="3538387"/>
                    </a:xfrm>
                    <a:prstGeom prst="rect">
                      <a:avLst/>
                    </a:prstGeom>
                    <a:noFill/>
                    <a:ln w="6350">
                      <a:solidFill>
                        <a:schemeClr val="tx1"/>
                      </a:solidFill>
                    </a:ln>
                  </pic:spPr>
                </pic:pic>
              </a:graphicData>
            </a:graphic>
          </wp:inline>
        </w:drawing>
      </w:r>
    </w:p>
    <w:p w14:paraId="6E880145" w14:textId="7B5DD2D6" w:rsidR="0091194E" w:rsidRPr="007C6DB4" w:rsidRDefault="005C3B62" w:rsidP="00101B03">
      <w:pPr>
        <w:jc w:val="left"/>
        <w:rPr>
          <w:szCs w:val="22"/>
          <w:lang w:val="fr-CH"/>
        </w:rPr>
      </w:pPr>
      <w:r w:rsidRPr="007C6DB4">
        <w:rPr>
          <w:szCs w:val="22"/>
          <w:lang w:val="fr-CH"/>
        </w:rPr>
        <w:t>Figure 4 :</w:t>
      </w:r>
      <w:r w:rsidR="0091194E" w:rsidRPr="007C6DB4">
        <w:rPr>
          <w:szCs w:val="22"/>
          <w:lang w:val="fr-CH"/>
        </w:rPr>
        <w:t xml:space="preserve"> Sécurisation et évacuation des eaux des places de transbordement de marchandises (</w:t>
      </w:r>
      <w:hyperlink r:id="rId68" w:history="1">
        <w:r w:rsidR="0091194E" w:rsidRPr="007C6DB4">
          <w:rPr>
            <w:rStyle w:val="Hyperlink"/>
            <w:szCs w:val="22"/>
            <w:lang w:val="fr-CH"/>
          </w:rPr>
          <w:t>source</w:t>
        </w:r>
      </w:hyperlink>
      <w:r w:rsidR="0091194E" w:rsidRPr="007C6DB4">
        <w:rPr>
          <w:szCs w:val="22"/>
          <w:lang w:val="fr-CH"/>
        </w:rPr>
        <w:t>).</w:t>
      </w:r>
    </w:p>
    <w:p w14:paraId="1CD44124" w14:textId="77777777" w:rsidR="007C4C25" w:rsidRDefault="007C4C25" w:rsidP="0091194E">
      <w:pPr>
        <w:rPr>
          <w:lang w:val="fr-CH"/>
        </w:rPr>
      </w:pPr>
    </w:p>
    <w:p w14:paraId="2469AA1D" w14:textId="508F198E" w:rsidR="0091194E" w:rsidRDefault="005C3B62" w:rsidP="0091194E">
      <w:pPr>
        <w:rPr>
          <w:lang w:val="fr-CH"/>
        </w:rPr>
      </w:pPr>
      <w:r w:rsidRPr="007C6DB4">
        <w:rPr>
          <w:lang w:val="fr-CH"/>
        </w:rPr>
        <w:t>L’installation respecte les spécifications usuelles pour les places de lavage concernant la surface étanche, les inclinaisons de la dalle et les bordures.</w:t>
      </w:r>
    </w:p>
    <w:p w14:paraId="2ACBDF5F" w14:textId="6B9857B1" w:rsidR="00A23D8D" w:rsidRPr="007C6DB4" w:rsidRDefault="00E26997" w:rsidP="0091194E">
      <w:pPr>
        <w:rPr>
          <w:lang w:val="fr-CH"/>
        </w:rPr>
      </w:pPr>
      <w:r w:rsidRPr="00E26997">
        <w:rPr>
          <w:lang w:val="fr-CH"/>
        </w:rPr>
        <w:t xml:space="preserve">L'installation doit être maintenue opérationnelle </w:t>
      </w:r>
      <w:r w:rsidR="006E1134">
        <w:rPr>
          <w:lang w:val="fr-CH"/>
        </w:rPr>
        <w:t>durant toute la saison des traitements</w:t>
      </w:r>
      <w:r w:rsidR="006E1134" w:rsidRPr="00E26997" w:rsidDel="006E1134">
        <w:rPr>
          <w:lang w:val="fr-CH"/>
        </w:rPr>
        <w:t xml:space="preserve"> </w:t>
      </w:r>
      <w:r w:rsidRPr="00E26997">
        <w:rPr>
          <w:lang w:val="fr-CH"/>
        </w:rPr>
        <w:t xml:space="preserve">afin de couvrir </w:t>
      </w:r>
      <w:r w:rsidR="006E1134">
        <w:rPr>
          <w:lang w:val="fr-CH"/>
        </w:rPr>
        <w:t xml:space="preserve">notamment </w:t>
      </w:r>
      <w:r w:rsidRPr="00E26997">
        <w:rPr>
          <w:lang w:val="fr-CH"/>
        </w:rPr>
        <w:t xml:space="preserve">les traitements </w:t>
      </w:r>
      <w:r>
        <w:rPr>
          <w:lang w:val="fr-CH"/>
        </w:rPr>
        <w:t>d’hiver</w:t>
      </w:r>
      <w:r w:rsidRPr="00E26997">
        <w:rPr>
          <w:lang w:val="fr-CH"/>
        </w:rPr>
        <w:t xml:space="preserve"> dans les cultures fruitières. Il convient donc de prendre des mesures techniques et organisationnelles contre les légères gelées nocturnes.</w:t>
      </w:r>
    </w:p>
    <w:p w14:paraId="1C3EE6C4" w14:textId="6E46AFF2" w:rsidR="0091194E" w:rsidRPr="007C6DB4" w:rsidRDefault="0091194E" w:rsidP="00803E40">
      <w:pPr>
        <w:pStyle w:val="berschrift3"/>
      </w:pPr>
      <w:r w:rsidRPr="007C6DB4">
        <w:t>Accès</w:t>
      </w:r>
      <w:r w:rsidR="007E3DEE">
        <w:t xml:space="preserve">, </w:t>
      </w:r>
      <w:r w:rsidRPr="007C6DB4">
        <w:t xml:space="preserve">enregistrement </w:t>
      </w:r>
      <w:r w:rsidR="009A4968" w:rsidRPr="007C6DB4">
        <w:t>des données</w:t>
      </w:r>
      <w:r w:rsidR="007E3DEE">
        <w:t xml:space="preserve"> et lavage</w:t>
      </w:r>
    </w:p>
    <w:p w14:paraId="18720A84" w14:textId="77777777" w:rsidR="007C4C25" w:rsidRPr="007C6DB4" w:rsidRDefault="00306FB9" w:rsidP="007C4C25">
      <w:pPr>
        <w:rPr>
          <w:lang w:val="fr-CH"/>
        </w:rPr>
      </w:pPr>
      <w:r w:rsidRPr="007C6DB4">
        <w:rPr>
          <w:lang w:val="fr-CH"/>
        </w:rPr>
        <w:t xml:space="preserve">L’accès à l’installation </w:t>
      </w:r>
      <w:r w:rsidR="007A2BB2" w:rsidRPr="007C6DB4">
        <w:rPr>
          <w:lang w:val="fr-CH"/>
        </w:rPr>
        <w:t>n’est</w:t>
      </w:r>
      <w:r w:rsidRPr="007C6DB4">
        <w:rPr>
          <w:lang w:val="fr-CH"/>
        </w:rPr>
        <w:t xml:space="preserve"> possible qu’après identification au moyen d’une carte, d’un badge ou d’un code personnel. </w:t>
      </w:r>
      <w:r w:rsidR="007C4C25" w:rsidRPr="007C6DB4">
        <w:rPr>
          <w:lang w:val="fr-CH"/>
        </w:rPr>
        <w:t xml:space="preserve">Le portail est un élément indispensable pour </w:t>
      </w:r>
      <w:r w:rsidR="007C4C25">
        <w:rPr>
          <w:lang w:val="fr-CH"/>
        </w:rPr>
        <w:t>limiter</w:t>
      </w:r>
      <w:r w:rsidR="007C4C25" w:rsidRPr="007C6DB4">
        <w:rPr>
          <w:lang w:val="fr-CH"/>
        </w:rPr>
        <w:t xml:space="preserve"> et enregistrer l’accès de tous véhicules à l’installation. La sortie se fait par un autre portail. Selon la configuration du site, une clôture peut être nécessaire.</w:t>
      </w:r>
    </w:p>
    <w:p w14:paraId="0057218D" w14:textId="6A0A2C43" w:rsidR="00306FB9" w:rsidRPr="007C6DB4" w:rsidRDefault="00306FB9" w:rsidP="00306FB9">
      <w:pPr>
        <w:rPr>
          <w:lang w:val="fr-CH"/>
        </w:rPr>
      </w:pPr>
      <w:r w:rsidRPr="007C6DB4">
        <w:rPr>
          <w:lang w:val="fr-CH"/>
        </w:rPr>
        <w:t>Le système de facturation se base sur les volumes d’eau</w:t>
      </w:r>
      <w:r w:rsidR="007A2BB2" w:rsidRPr="007C6DB4">
        <w:rPr>
          <w:lang w:val="fr-CH"/>
        </w:rPr>
        <w:t>x</w:t>
      </w:r>
      <w:r w:rsidRPr="007C6DB4">
        <w:rPr>
          <w:lang w:val="fr-CH"/>
        </w:rPr>
        <w:t xml:space="preserve"> usées récupérées </w:t>
      </w:r>
      <w:r w:rsidR="007A2BB2" w:rsidRPr="007C6DB4">
        <w:rPr>
          <w:lang w:val="fr-CH"/>
        </w:rPr>
        <w:t xml:space="preserve">pour </w:t>
      </w:r>
      <w:r w:rsidRPr="007C6DB4">
        <w:rPr>
          <w:lang w:val="fr-CH"/>
        </w:rPr>
        <w:t>chaque utilisateur (francs par m</w:t>
      </w:r>
      <w:r w:rsidRPr="007C6DB4">
        <w:rPr>
          <w:vertAlign w:val="superscript"/>
          <w:lang w:val="fr-CH"/>
        </w:rPr>
        <w:t>3</w:t>
      </w:r>
      <w:r w:rsidRPr="007C6DB4">
        <w:rPr>
          <w:lang w:val="fr-CH"/>
        </w:rPr>
        <w:t xml:space="preserve"> d’eau de lavage produite</w:t>
      </w:r>
      <w:r w:rsidR="007A2BB2" w:rsidRPr="007C6DB4">
        <w:rPr>
          <w:lang w:val="fr-CH"/>
        </w:rPr>
        <w:t xml:space="preserve"> et éventuelles vidanges de cuve</w:t>
      </w:r>
      <w:r w:rsidRPr="007C6DB4">
        <w:rPr>
          <w:lang w:val="fr-CH"/>
        </w:rPr>
        <w:t xml:space="preserve">). Pour </w:t>
      </w:r>
      <w:r w:rsidRPr="007C6DB4">
        <w:rPr>
          <w:lang w:val="fr-CH"/>
        </w:rPr>
        <w:lastRenderedPageBreak/>
        <w:t xml:space="preserve">garantir un décompte précis, des dispositifs de mesure fiables des débits ou des volumes équipent l’aire de lavage. Les propriétaires assurent un suivi rigoureux des consommations </w:t>
      </w:r>
      <w:r w:rsidR="007A2BB2" w:rsidRPr="007C6DB4">
        <w:rPr>
          <w:lang w:val="fr-CH"/>
        </w:rPr>
        <w:t xml:space="preserve">d’eau </w:t>
      </w:r>
      <w:r w:rsidRPr="007C6DB4">
        <w:rPr>
          <w:lang w:val="fr-CH"/>
        </w:rPr>
        <w:t xml:space="preserve">et des </w:t>
      </w:r>
      <w:r w:rsidR="007A2BB2" w:rsidRPr="007C6DB4">
        <w:rPr>
          <w:lang w:val="fr-CH"/>
        </w:rPr>
        <w:t>volumes d’effluents</w:t>
      </w:r>
      <w:r w:rsidRPr="007C6DB4">
        <w:rPr>
          <w:lang w:val="fr-CH"/>
        </w:rPr>
        <w:t>, afin de détecter toute utilisation inappropriée.</w:t>
      </w:r>
    </w:p>
    <w:p w14:paraId="72D29C46" w14:textId="4FFB5BD2" w:rsidR="0091194E" w:rsidRPr="007C6DB4" w:rsidRDefault="0091194E" w:rsidP="0091194E">
      <w:pPr>
        <w:rPr>
          <w:lang w:val="fr-CH"/>
        </w:rPr>
      </w:pPr>
      <w:r w:rsidRPr="007C6DB4">
        <w:rPr>
          <w:lang w:val="fr-CH"/>
        </w:rPr>
        <w:t>Lors d</w:t>
      </w:r>
      <w:r w:rsidR="00306FB9" w:rsidRPr="007C6DB4">
        <w:rPr>
          <w:lang w:val="fr-CH"/>
        </w:rPr>
        <w:t xml:space="preserve">u </w:t>
      </w:r>
      <w:r w:rsidRPr="007C6DB4">
        <w:rPr>
          <w:lang w:val="fr-CH"/>
        </w:rPr>
        <w:t xml:space="preserve">lavage, les </w:t>
      </w:r>
      <w:r w:rsidR="009A4968" w:rsidRPr="007C6DB4">
        <w:rPr>
          <w:lang w:val="fr-CH"/>
        </w:rPr>
        <w:t>données suivantes</w:t>
      </w:r>
      <w:r w:rsidRPr="007C6DB4">
        <w:rPr>
          <w:lang w:val="fr-CH"/>
        </w:rPr>
        <w:t xml:space="preserve"> sont enregistré</w:t>
      </w:r>
      <w:r w:rsidR="00444DEC" w:rsidRPr="007C6DB4">
        <w:rPr>
          <w:lang w:val="fr-CH"/>
        </w:rPr>
        <w:t>e</w:t>
      </w:r>
      <w:r w:rsidRPr="007C6DB4">
        <w:rPr>
          <w:lang w:val="fr-CH"/>
        </w:rPr>
        <w:t>s :</w:t>
      </w:r>
    </w:p>
    <w:p w14:paraId="14C20D2A" w14:textId="77777777" w:rsidR="0091194E" w:rsidRPr="007C6DB4" w:rsidRDefault="0091194E">
      <w:pPr>
        <w:pStyle w:val="Listenabsatz"/>
        <w:numPr>
          <w:ilvl w:val="0"/>
          <w:numId w:val="5"/>
        </w:numPr>
        <w:rPr>
          <w:lang w:val="fr-CH"/>
        </w:rPr>
      </w:pPr>
      <w:r w:rsidRPr="007C6DB4">
        <w:rPr>
          <w:lang w:val="fr-CH"/>
        </w:rPr>
        <w:t>Utilisateur</w:t>
      </w:r>
    </w:p>
    <w:p w14:paraId="737FAEBD" w14:textId="77777777" w:rsidR="0091194E" w:rsidRPr="007C6DB4" w:rsidRDefault="0091194E">
      <w:pPr>
        <w:pStyle w:val="Listenabsatz"/>
        <w:numPr>
          <w:ilvl w:val="0"/>
          <w:numId w:val="5"/>
        </w:numPr>
        <w:rPr>
          <w:lang w:val="fr-CH"/>
        </w:rPr>
      </w:pPr>
      <w:r w:rsidRPr="007C6DB4">
        <w:rPr>
          <w:lang w:val="fr-CH"/>
        </w:rPr>
        <w:t>Date et heure</w:t>
      </w:r>
    </w:p>
    <w:p w14:paraId="045F887E" w14:textId="77777777" w:rsidR="0091194E" w:rsidRPr="007C6DB4" w:rsidRDefault="0091194E">
      <w:pPr>
        <w:pStyle w:val="Listenabsatz"/>
        <w:numPr>
          <w:ilvl w:val="0"/>
          <w:numId w:val="5"/>
        </w:numPr>
        <w:rPr>
          <w:lang w:val="fr-CH"/>
        </w:rPr>
      </w:pPr>
      <w:r w:rsidRPr="007C6DB4">
        <w:rPr>
          <w:lang w:val="fr-CH"/>
        </w:rPr>
        <w:t>Volume d’eau propre (eau potable ou eau industrielle)</w:t>
      </w:r>
    </w:p>
    <w:p w14:paraId="6003F8C0" w14:textId="3404239D" w:rsidR="0091194E" w:rsidRPr="007C6DB4" w:rsidRDefault="0091194E">
      <w:pPr>
        <w:pStyle w:val="Listenabsatz"/>
        <w:numPr>
          <w:ilvl w:val="0"/>
          <w:numId w:val="5"/>
        </w:numPr>
        <w:rPr>
          <w:lang w:val="fr-CH"/>
        </w:rPr>
      </w:pPr>
      <w:r w:rsidRPr="007C6DB4">
        <w:rPr>
          <w:lang w:val="fr-CH"/>
        </w:rPr>
        <w:t>Eau de lavage récupérée</w:t>
      </w:r>
      <w:r w:rsidR="009228F7" w:rsidRPr="007C6DB4">
        <w:rPr>
          <w:lang w:val="fr-CH"/>
        </w:rPr>
        <w:t xml:space="preserve"> (inclus les éventuelles eaux de vidange de la cuve)</w:t>
      </w:r>
    </w:p>
    <w:p w14:paraId="052DD2B0" w14:textId="2E84B655" w:rsidR="0091194E" w:rsidRPr="007C6DB4" w:rsidRDefault="0091194E" w:rsidP="0091194E">
      <w:pPr>
        <w:rPr>
          <w:lang w:val="fr-CH"/>
        </w:rPr>
      </w:pPr>
      <w:r w:rsidRPr="007C6DB4">
        <w:rPr>
          <w:lang w:val="fr-CH"/>
        </w:rPr>
        <w:t xml:space="preserve">Ces éléments sont nécessaires pour la répartition des frais d’exploitation. Ils permettent également </w:t>
      </w:r>
      <w:r w:rsidR="00D56E88" w:rsidRPr="007C6DB4">
        <w:rPr>
          <w:lang w:val="fr-CH"/>
        </w:rPr>
        <w:t xml:space="preserve">à chaque utilisateur </w:t>
      </w:r>
      <w:r w:rsidRPr="007C6DB4">
        <w:rPr>
          <w:lang w:val="fr-CH"/>
        </w:rPr>
        <w:t>d</w:t>
      </w:r>
      <w:r w:rsidR="00D56E88" w:rsidRPr="007C6DB4">
        <w:rPr>
          <w:lang w:val="fr-CH"/>
        </w:rPr>
        <w:t xml:space="preserve">’évaluer et d’améliorer </w:t>
      </w:r>
      <w:r w:rsidRPr="007C6DB4">
        <w:rPr>
          <w:lang w:val="fr-CH"/>
        </w:rPr>
        <w:t xml:space="preserve">sa technique de lavage. Un </w:t>
      </w:r>
      <w:r w:rsidRPr="007C4C25">
        <w:rPr>
          <w:lang w:val="fr-CH"/>
        </w:rPr>
        <w:t>nettoyeur haute pression à eau chaude permet un nettoyage plus efficace avec un volume plus petit. C'est essentiel pour maintenir les coûts de traitement de l'eau de lavage à un niveau bas.</w:t>
      </w:r>
      <w:r w:rsidR="007E3DEE" w:rsidRPr="007C4C25">
        <w:rPr>
          <w:lang w:val="fr-CH"/>
        </w:rPr>
        <w:t xml:space="preserve"> L’utilisation de vapeur saturée « sèche » (exemple : </w:t>
      </w:r>
      <w:hyperlink r:id="rId69" w:history="1">
        <w:proofErr w:type="spellStart"/>
        <w:r w:rsidR="007E3DEE" w:rsidRPr="007C4C25">
          <w:rPr>
            <w:rStyle w:val="Hyperlink"/>
            <w:lang w:val="fr-CH"/>
          </w:rPr>
          <w:t>Batech</w:t>
        </w:r>
        <w:proofErr w:type="spellEnd"/>
      </w:hyperlink>
      <w:r w:rsidR="007E3DEE" w:rsidRPr="007C4C25">
        <w:rPr>
          <w:lang w:val="fr-CH"/>
        </w:rPr>
        <w:t>)</w:t>
      </w:r>
      <w:r w:rsidR="009E6623" w:rsidRPr="007C4C25">
        <w:rPr>
          <w:lang w:val="fr-CH"/>
        </w:rPr>
        <w:t>, à installer de manière facultative,</w:t>
      </w:r>
      <w:r w:rsidR="007E3DEE" w:rsidRPr="007C4C25">
        <w:rPr>
          <w:lang w:val="fr-CH"/>
        </w:rPr>
        <w:t xml:space="preserve"> </w:t>
      </w:r>
      <w:r w:rsidR="00E03328" w:rsidRPr="007C4C25">
        <w:rPr>
          <w:lang w:val="fr-CH"/>
        </w:rPr>
        <w:t>pe</w:t>
      </w:r>
      <w:r w:rsidR="00E03328">
        <w:rPr>
          <w:lang w:val="fr-CH"/>
        </w:rPr>
        <w:t>rme</w:t>
      </w:r>
      <w:r w:rsidR="00E03328" w:rsidRPr="007C4C25">
        <w:rPr>
          <w:lang w:val="fr-CH"/>
        </w:rPr>
        <w:t xml:space="preserve">t </w:t>
      </w:r>
      <w:r w:rsidR="00E03328">
        <w:rPr>
          <w:lang w:val="fr-CH"/>
        </w:rPr>
        <w:t xml:space="preserve">de </w:t>
      </w:r>
      <w:r w:rsidR="007E3DEE" w:rsidRPr="007C4C25">
        <w:rPr>
          <w:lang w:val="fr-CH"/>
        </w:rPr>
        <w:t xml:space="preserve">réduire encore </w:t>
      </w:r>
      <w:r w:rsidR="00E03328">
        <w:rPr>
          <w:lang w:val="fr-CH"/>
        </w:rPr>
        <w:t xml:space="preserve">d’avantage </w:t>
      </w:r>
      <w:r w:rsidR="007E3DEE" w:rsidRPr="007C4C25">
        <w:rPr>
          <w:lang w:val="fr-CH"/>
        </w:rPr>
        <w:t>le volume d’eau de lavage</w:t>
      </w:r>
      <w:r w:rsidR="00D20887" w:rsidRPr="007C4C25">
        <w:rPr>
          <w:lang w:val="fr-CH"/>
        </w:rPr>
        <w:t>, mais le temps de travail est plus long</w:t>
      </w:r>
      <w:r w:rsidR="007C4C25" w:rsidRPr="007C4C25">
        <w:rPr>
          <w:lang w:val="fr-CH"/>
        </w:rPr>
        <w:t xml:space="preserve"> qu’avec la haute pression</w:t>
      </w:r>
      <w:r w:rsidR="00D20887" w:rsidRPr="007C4C25">
        <w:rPr>
          <w:lang w:val="fr-CH"/>
        </w:rPr>
        <w:t>. Pour profiter des avantages des deux systèmes, il est également envisageable de combiner la vapeur (nettoyage</w:t>
      </w:r>
      <w:r w:rsidR="009F603B" w:rsidRPr="007C4C25">
        <w:rPr>
          <w:lang w:val="fr-CH"/>
        </w:rPr>
        <w:t xml:space="preserve"> en profondeur, </w:t>
      </w:r>
      <w:r w:rsidR="009E6623" w:rsidRPr="007C4C25">
        <w:rPr>
          <w:lang w:val="fr-CH"/>
        </w:rPr>
        <w:t>parties difficiles</w:t>
      </w:r>
      <w:r w:rsidR="009F603B" w:rsidRPr="007C4C25">
        <w:rPr>
          <w:lang w:val="fr-CH"/>
        </w:rPr>
        <w:t xml:space="preserve"> d’accès</w:t>
      </w:r>
      <w:r w:rsidR="00D20887" w:rsidRPr="007C4C25">
        <w:rPr>
          <w:lang w:val="fr-CH"/>
        </w:rPr>
        <w:t xml:space="preserve">) </w:t>
      </w:r>
      <w:r w:rsidR="007C4C25">
        <w:rPr>
          <w:lang w:val="fr-CH"/>
        </w:rPr>
        <w:t>avec</w:t>
      </w:r>
      <w:r w:rsidR="00D20887" w:rsidRPr="007C4C25">
        <w:rPr>
          <w:lang w:val="fr-CH"/>
        </w:rPr>
        <w:t xml:space="preserve"> l'eau chaude à haute pression (</w:t>
      </w:r>
      <w:r w:rsidR="009F603B" w:rsidRPr="007C4C25">
        <w:rPr>
          <w:lang w:val="fr-CH"/>
        </w:rPr>
        <w:t>pré-</w:t>
      </w:r>
      <w:r w:rsidR="00D20887" w:rsidRPr="007C4C25">
        <w:rPr>
          <w:lang w:val="fr-CH"/>
        </w:rPr>
        <w:t xml:space="preserve">nettoyage </w:t>
      </w:r>
      <w:r w:rsidR="009F603B" w:rsidRPr="007C4C25">
        <w:rPr>
          <w:lang w:val="fr-CH"/>
        </w:rPr>
        <w:t xml:space="preserve">et nettoyage </w:t>
      </w:r>
      <w:r w:rsidR="00D20887" w:rsidRPr="007C4C25">
        <w:rPr>
          <w:lang w:val="fr-CH"/>
        </w:rPr>
        <w:t>final).</w:t>
      </w:r>
    </w:p>
    <w:p w14:paraId="70835755" w14:textId="42ADE0AD" w:rsidR="00E16F26" w:rsidRDefault="00E16F26" w:rsidP="0091194E">
      <w:pPr>
        <w:rPr>
          <w:lang w:val="fr-CH"/>
        </w:rPr>
      </w:pPr>
      <w:r w:rsidRPr="007C6DB4">
        <w:rPr>
          <w:lang w:val="fr-CH"/>
        </w:rPr>
        <w:t xml:space="preserve">Les volumes d'eau fraîche consommée et d'eau de lavage récupérée sont normalement comparables. Les écarts doivent être investigués. Une augmentation de la quantité d'eau de lavage peut être due à l'eau de pluie ou à la vidange (non autorisée) de bouillie. Les quantités manquantes peuvent être le signe d'une fuite. Le </w:t>
      </w:r>
      <w:r w:rsidR="009A4968" w:rsidRPr="007C6DB4">
        <w:rPr>
          <w:lang w:val="fr-CH"/>
        </w:rPr>
        <w:t>SCA</w:t>
      </w:r>
      <w:r w:rsidRPr="007C6DB4">
        <w:rPr>
          <w:lang w:val="fr-CH"/>
        </w:rPr>
        <w:t xml:space="preserve"> </w:t>
      </w:r>
      <w:r w:rsidR="007A02A5">
        <w:rPr>
          <w:lang w:val="fr-CH"/>
        </w:rPr>
        <w:t>rappelle les bonnes pratiques qui consistent</w:t>
      </w:r>
      <w:r w:rsidR="00550DB0">
        <w:rPr>
          <w:lang w:val="fr-CH"/>
        </w:rPr>
        <w:t xml:space="preserve"> notamment à calculer au plus juste le volume de bouillie nécessaire au traitement,</w:t>
      </w:r>
      <w:r w:rsidR="007A02A5">
        <w:rPr>
          <w:lang w:val="fr-CH"/>
        </w:rPr>
        <w:t xml:space="preserve"> </w:t>
      </w:r>
      <w:r w:rsidR="00550DB0">
        <w:rPr>
          <w:lang w:val="fr-CH"/>
        </w:rPr>
        <w:t xml:space="preserve">à rincer le pulvérisateur </w:t>
      </w:r>
      <w:r w:rsidR="00550DB0" w:rsidRPr="00550DB0">
        <w:rPr>
          <w:lang w:val="fr-CH"/>
        </w:rPr>
        <w:t xml:space="preserve">sur la parcelle et </w:t>
      </w:r>
      <w:r w:rsidR="00550DB0">
        <w:rPr>
          <w:lang w:val="fr-CH"/>
        </w:rPr>
        <w:t xml:space="preserve">à pulvériser </w:t>
      </w:r>
      <w:r w:rsidR="00550DB0" w:rsidRPr="00550DB0">
        <w:rPr>
          <w:lang w:val="fr-CH"/>
        </w:rPr>
        <w:t>l’eau de rinçage sur la culture</w:t>
      </w:r>
      <w:r w:rsidRPr="007C6DB4">
        <w:rPr>
          <w:lang w:val="fr-CH"/>
        </w:rPr>
        <w:t>.</w:t>
      </w:r>
    </w:p>
    <w:p w14:paraId="6498DA92" w14:textId="5436D149" w:rsidR="00633F5E" w:rsidRPr="007C6DB4" w:rsidRDefault="00633F5E" w:rsidP="0091194E">
      <w:pPr>
        <w:rPr>
          <w:lang w:val="fr-CH"/>
        </w:rPr>
      </w:pPr>
      <w:r w:rsidRPr="00633F5E">
        <w:rPr>
          <w:lang w:val="fr-CH"/>
        </w:rPr>
        <w:t>Le réservoir doit pouvoir contenir la quantité d'eau de lavage produite au cours du mois de l'année où l</w:t>
      </w:r>
      <w:r>
        <w:rPr>
          <w:lang w:val="fr-CH"/>
        </w:rPr>
        <w:t xml:space="preserve">e plus de </w:t>
      </w:r>
      <w:r w:rsidRPr="00633F5E">
        <w:rPr>
          <w:lang w:val="fr-CH"/>
        </w:rPr>
        <w:t>traitements sont effectués</w:t>
      </w:r>
      <w:r w:rsidR="00476382">
        <w:rPr>
          <w:lang w:val="fr-CH"/>
        </w:rPr>
        <w:t xml:space="preserve">. </w:t>
      </w:r>
      <w:r w:rsidR="002D478D">
        <w:rPr>
          <w:lang w:val="fr-CH"/>
        </w:rPr>
        <w:t>Les</w:t>
      </w:r>
      <w:r w:rsidRPr="00633F5E">
        <w:rPr>
          <w:lang w:val="fr-CH"/>
        </w:rPr>
        <w:t xml:space="preserve"> </w:t>
      </w:r>
      <w:r>
        <w:rPr>
          <w:lang w:val="fr-CH"/>
        </w:rPr>
        <w:t>installation</w:t>
      </w:r>
      <w:r w:rsidR="00476382">
        <w:rPr>
          <w:lang w:val="fr-CH"/>
        </w:rPr>
        <w:t>s</w:t>
      </w:r>
      <w:r w:rsidR="002D478D">
        <w:rPr>
          <w:lang w:val="fr-CH"/>
        </w:rPr>
        <w:t xml:space="preserve"> actuelles ont souvent</w:t>
      </w:r>
      <w:r>
        <w:rPr>
          <w:lang w:val="fr-CH"/>
        </w:rPr>
        <w:t xml:space="preserve"> </w:t>
      </w:r>
      <w:r w:rsidRPr="00633F5E">
        <w:rPr>
          <w:lang w:val="fr-CH"/>
        </w:rPr>
        <w:t>une citerne de 10</w:t>
      </w:r>
      <w:r w:rsidR="00C562F2">
        <w:rPr>
          <w:lang w:val="fr-CH"/>
        </w:rPr>
        <w:t> </w:t>
      </w:r>
      <w:r w:rsidRPr="00633F5E">
        <w:rPr>
          <w:lang w:val="fr-CH"/>
        </w:rPr>
        <w:t>m</w:t>
      </w:r>
      <w:r w:rsidRPr="00633F5E">
        <w:rPr>
          <w:vertAlign w:val="superscript"/>
          <w:lang w:val="fr-CH"/>
        </w:rPr>
        <w:t>3</w:t>
      </w:r>
      <w:r w:rsidRPr="00633F5E">
        <w:rPr>
          <w:lang w:val="fr-CH"/>
        </w:rPr>
        <w:t>.</w:t>
      </w:r>
    </w:p>
    <w:p w14:paraId="1890BADF" w14:textId="22C02DC7" w:rsidR="0091194E" w:rsidRPr="007C6DB4" w:rsidRDefault="00466152" w:rsidP="0091194E">
      <w:pPr>
        <w:rPr>
          <w:lang w:val="fr-CH"/>
        </w:rPr>
      </w:pPr>
      <w:r w:rsidRPr="007C6DB4">
        <w:rPr>
          <w:lang w:val="fr-CH"/>
        </w:rPr>
        <w:t>Les installations supplémentaires non nécessaires au lavage en soi (exemples</w:t>
      </w:r>
      <w:r w:rsidR="007E3DEE">
        <w:rPr>
          <w:lang w:val="fr-CH"/>
        </w:rPr>
        <w:t> :</w:t>
      </w:r>
      <w:r w:rsidRPr="007C6DB4">
        <w:rPr>
          <w:lang w:val="fr-CH"/>
        </w:rPr>
        <w:t xml:space="preserve"> arrosage, toilettes) doivent être raccordées et aménagées séparément de l'installation de lavage, de manière à exclure toute contamination mutuelle.</w:t>
      </w:r>
    </w:p>
    <w:p w14:paraId="640ED92F" w14:textId="77777777" w:rsidR="0091194E" w:rsidRPr="007C6DB4" w:rsidRDefault="0091194E" w:rsidP="00803E40">
      <w:pPr>
        <w:pStyle w:val="berschrift3"/>
      </w:pPr>
      <w:r w:rsidRPr="007C6DB4">
        <w:t>Traitement sur place de l’eau de lavage</w:t>
      </w:r>
    </w:p>
    <w:p w14:paraId="28AEBE09" w14:textId="00160145" w:rsidR="0091194E" w:rsidRPr="007C6DB4" w:rsidRDefault="0091194E" w:rsidP="0091194E">
      <w:pPr>
        <w:rPr>
          <w:lang w:val="fr-CH"/>
        </w:rPr>
      </w:pPr>
      <w:r w:rsidRPr="007C6DB4">
        <w:rPr>
          <w:lang w:val="fr-CH"/>
        </w:rPr>
        <w:t xml:space="preserve">Le propriétaire choisit un des systèmes de traitement présentés au chapitre </w:t>
      </w:r>
      <w:r w:rsidRPr="007C6DB4">
        <w:rPr>
          <w:lang w:val="fr-CH"/>
        </w:rPr>
        <w:fldChar w:fldCharType="begin"/>
      </w:r>
      <w:r w:rsidRPr="007C6DB4">
        <w:rPr>
          <w:lang w:val="fr-CH"/>
        </w:rPr>
        <w:instrText xml:space="preserve"> REF _Ref212544990 \r \h </w:instrText>
      </w:r>
      <w:r w:rsidRPr="007C6DB4">
        <w:rPr>
          <w:lang w:val="fr-CH"/>
        </w:rPr>
      </w:r>
      <w:r w:rsidRPr="007C6DB4">
        <w:rPr>
          <w:lang w:val="fr-CH"/>
        </w:rPr>
        <w:fldChar w:fldCharType="separate"/>
      </w:r>
      <w:r w:rsidRPr="007C6DB4">
        <w:rPr>
          <w:lang w:val="fr-CH"/>
        </w:rPr>
        <w:t>6</w:t>
      </w:r>
      <w:r w:rsidRPr="007C6DB4">
        <w:rPr>
          <w:lang w:val="fr-CH"/>
        </w:rPr>
        <w:fldChar w:fldCharType="end"/>
      </w:r>
      <w:r w:rsidRPr="007C6DB4">
        <w:rPr>
          <w:lang w:val="fr-CH"/>
        </w:rPr>
        <w:t xml:space="preserve">. </w:t>
      </w:r>
      <w:r w:rsidR="00E93236" w:rsidRPr="007C6DB4">
        <w:rPr>
          <w:lang w:val="fr-CH"/>
        </w:rPr>
        <w:t xml:space="preserve">Les </w:t>
      </w:r>
      <w:r w:rsidRPr="007C6DB4">
        <w:rPr>
          <w:lang w:val="fr-CH"/>
        </w:rPr>
        <w:t xml:space="preserve">critères importants </w:t>
      </w:r>
      <w:r w:rsidR="008F205F" w:rsidRPr="007C6DB4">
        <w:rPr>
          <w:lang w:val="fr-CH"/>
        </w:rPr>
        <w:t xml:space="preserve">à prendre en considération </w:t>
      </w:r>
      <w:r w:rsidRPr="007C6DB4">
        <w:rPr>
          <w:lang w:val="fr-CH"/>
        </w:rPr>
        <w:t>sont la quantité d'eau de lavage</w:t>
      </w:r>
      <w:r w:rsidR="00E03328">
        <w:rPr>
          <w:lang w:val="fr-CH"/>
        </w:rPr>
        <w:t xml:space="preserve"> à traiter</w:t>
      </w:r>
      <w:r w:rsidRPr="007C6DB4">
        <w:rPr>
          <w:lang w:val="fr-CH"/>
        </w:rPr>
        <w:t xml:space="preserve">, la surface </w:t>
      </w:r>
      <w:r w:rsidR="009A4968" w:rsidRPr="007C6DB4">
        <w:rPr>
          <w:lang w:val="fr-CH"/>
        </w:rPr>
        <w:t>à disposition</w:t>
      </w:r>
      <w:r w:rsidRPr="007C6DB4">
        <w:rPr>
          <w:lang w:val="fr-CH"/>
        </w:rPr>
        <w:t xml:space="preserve"> ainsi que les coûts d’investissement et de fonctionnement.</w:t>
      </w:r>
    </w:p>
    <w:p w14:paraId="62A5B380" w14:textId="1B4C725F" w:rsidR="0091194E" w:rsidRPr="007C6DB4" w:rsidRDefault="0091194E" w:rsidP="00803E40">
      <w:pPr>
        <w:pStyle w:val="berschrift3"/>
      </w:pPr>
      <w:r w:rsidRPr="007C6DB4">
        <w:t>Traitement centralisé de</w:t>
      </w:r>
      <w:r w:rsidR="005D04DA" w:rsidRPr="007C6DB4">
        <w:t xml:space="preserve"> l’</w:t>
      </w:r>
      <w:r w:rsidRPr="007C6DB4">
        <w:t>eau</w:t>
      </w:r>
      <w:r w:rsidR="005D04DA" w:rsidRPr="007C6DB4">
        <w:t xml:space="preserve"> </w:t>
      </w:r>
      <w:r w:rsidRPr="007C6DB4">
        <w:t>de lavage</w:t>
      </w:r>
    </w:p>
    <w:p w14:paraId="09E426CC" w14:textId="60A1555C" w:rsidR="0091194E" w:rsidRPr="007C6DB4" w:rsidRDefault="0091194E" w:rsidP="0091194E">
      <w:pPr>
        <w:rPr>
          <w:lang w:val="fr-CH"/>
        </w:rPr>
      </w:pPr>
      <w:r w:rsidRPr="007C6DB4">
        <w:rPr>
          <w:lang w:val="fr-CH"/>
        </w:rPr>
        <w:t xml:space="preserve">Sur les installations de lavage </w:t>
      </w:r>
      <w:r w:rsidR="000B74E6">
        <w:rPr>
          <w:lang w:val="fr-CH"/>
        </w:rPr>
        <w:t>publiques</w:t>
      </w:r>
      <w:r w:rsidR="000B74E6" w:rsidRPr="007C6DB4">
        <w:rPr>
          <w:lang w:val="fr-CH"/>
        </w:rPr>
        <w:t xml:space="preserve"> </w:t>
      </w:r>
      <w:r w:rsidRPr="007C6DB4">
        <w:rPr>
          <w:lang w:val="fr-CH"/>
        </w:rPr>
        <w:t xml:space="preserve">existantes, l'espace est limité et souvent insuffisant pour </w:t>
      </w:r>
      <w:r w:rsidR="006B3BC6">
        <w:rPr>
          <w:lang w:val="fr-CH"/>
        </w:rPr>
        <w:t xml:space="preserve">accueillir une installation </w:t>
      </w:r>
      <w:r w:rsidR="00C562F2">
        <w:rPr>
          <w:lang w:val="fr-CH"/>
        </w:rPr>
        <w:t xml:space="preserve">de </w:t>
      </w:r>
      <w:r w:rsidR="00C562F2" w:rsidRPr="007C6DB4">
        <w:rPr>
          <w:lang w:val="fr-CH"/>
        </w:rPr>
        <w:t>traitement</w:t>
      </w:r>
      <w:r w:rsidRPr="007C6DB4">
        <w:rPr>
          <w:lang w:val="fr-CH"/>
        </w:rPr>
        <w:t xml:space="preserve"> </w:t>
      </w:r>
      <w:r w:rsidR="009A4968" w:rsidRPr="007C6DB4">
        <w:rPr>
          <w:lang w:val="fr-CH"/>
        </w:rPr>
        <w:t>des effluents</w:t>
      </w:r>
      <w:r w:rsidR="00C562F2">
        <w:rPr>
          <w:lang w:val="fr-CH"/>
        </w:rPr>
        <w:t xml:space="preserve"> de pph</w:t>
      </w:r>
      <w:r w:rsidRPr="007C6DB4">
        <w:rPr>
          <w:lang w:val="fr-CH"/>
        </w:rPr>
        <w:t xml:space="preserve"> sur place. Un nouveau site avec plus d'espace entraînerait des coûts beaucoup plus élevés. </w:t>
      </w:r>
      <w:r w:rsidR="00466152" w:rsidRPr="007C6DB4">
        <w:rPr>
          <w:lang w:val="fr-CH"/>
        </w:rPr>
        <w:t xml:space="preserve">C’est pourquoi </w:t>
      </w:r>
      <w:r w:rsidRPr="007C6DB4">
        <w:rPr>
          <w:lang w:val="fr-CH"/>
        </w:rPr>
        <w:t xml:space="preserve">seul le transport </w:t>
      </w:r>
      <w:r w:rsidR="009A4968" w:rsidRPr="007C6DB4">
        <w:rPr>
          <w:lang w:val="fr-CH"/>
        </w:rPr>
        <w:t>vers un</w:t>
      </w:r>
      <w:r w:rsidR="006B3BC6">
        <w:rPr>
          <w:lang w:val="fr-CH"/>
        </w:rPr>
        <w:t>e installation de</w:t>
      </w:r>
      <w:r w:rsidR="009A4968" w:rsidRPr="007C6DB4">
        <w:rPr>
          <w:lang w:val="fr-CH"/>
        </w:rPr>
        <w:t xml:space="preserve"> traitement centralisé</w:t>
      </w:r>
      <w:r w:rsidR="006B3BC6">
        <w:rPr>
          <w:lang w:val="fr-CH"/>
        </w:rPr>
        <w:t>e</w:t>
      </w:r>
      <w:r w:rsidRPr="007C6DB4">
        <w:rPr>
          <w:lang w:val="fr-CH"/>
        </w:rPr>
        <w:t xml:space="preserve"> est envisageable. Les STEP entrent en ligne de compte pour </w:t>
      </w:r>
      <w:r w:rsidR="00EB7273" w:rsidRPr="007C6DB4">
        <w:rPr>
          <w:lang w:val="fr-CH"/>
        </w:rPr>
        <w:t xml:space="preserve">accueillir une unité de </w:t>
      </w:r>
      <w:r w:rsidRPr="007C6DB4">
        <w:rPr>
          <w:lang w:val="fr-CH"/>
        </w:rPr>
        <w:t xml:space="preserve">traitement centralisé. Les communes raccordées pourraient leur demander la mise en place d'une installation de traitement </w:t>
      </w:r>
      <w:r w:rsidR="00C562F2">
        <w:rPr>
          <w:lang w:val="fr-CH"/>
        </w:rPr>
        <w:t xml:space="preserve">de </w:t>
      </w:r>
      <w:r w:rsidR="00C562F2">
        <w:rPr>
          <w:lang w:val="fr-CH"/>
        </w:rPr>
        <w:lastRenderedPageBreak/>
        <w:t xml:space="preserve">l’eau de </w:t>
      </w:r>
      <w:r w:rsidRPr="007C6DB4">
        <w:rPr>
          <w:lang w:val="fr-CH"/>
        </w:rPr>
        <w:t xml:space="preserve">lavage </w:t>
      </w:r>
      <w:r w:rsidR="006B3BC6">
        <w:rPr>
          <w:lang w:val="fr-CH"/>
        </w:rPr>
        <w:t>chargées en</w:t>
      </w:r>
      <w:r w:rsidR="006B3BC6" w:rsidRPr="007C6DB4">
        <w:rPr>
          <w:lang w:val="fr-CH"/>
        </w:rPr>
        <w:t xml:space="preserve"> </w:t>
      </w:r>
      <w:r w:rsidRPr="007C6DB4">
        <w:rPr>
          <w:lang w:val="fr-CH"/>
        </w:rPr>
        <w:t xml:space="preserve">pph. Le traitement des eaux usées fait partie de leur domaine de compétence. Le personnel chargé de la maintenance est dédié à l’installation, en possède une connaissance approfondie, et il est formé au traitement des eaux usées. Cela permet d’exploiter des synergies, de réduire les coûts d’exploitation et d’optimiser les performances du traitement. Les STEP choisissent </w:t>
      </w:r>
      <w:r w:rsidR="000D05A1" w:rsidRPr="007C6DB4">
        <w:rPr>
          <w:lang w:val="fr-CH"/>
        </w:rPr>
        <w:t xml:space="preserve">parmi les </w:t>
      </w:r>
      <w:r w:rsidRPr="007C6DB4">
        <w:rPr>
          <w:lang w:val="fr-CH"/>
        </w:rPr>
        <w:t xml:space="preserve">solutions techniques </w:t>
      </w:r>
      <w:r w:rsidR="000D05A1" w:rsidRPr="007C6DB4">
        <w:rPr>
          <w:lang w:val="fr-CH"/>
        </w:rPr>
        <w:t xml:space="preserve">présentées au chapitre </w:t>
      </w:r>
      <w:r w:rsidR="000D05A1" w:rsidRPr="007C6DB4">
        <w:rPr>
          <w:lang w:val="fr-CH"/>
        </w:rPr>
        <w:fldChar w:fldCharType="begin"/>
      </w:r>
      <w:r w:rsidR="000D05A1" w:rsidRPr="007C6DB4">
        <w:rPr>
          <w:lang w:val="fr-CH"/>
        </w:rPr>
        <w:instrText xml:space="preserve"> REF _Ref213249807 \r \h </w:instrText>
      </w:r>
      <w:r w:rsidR="000D05A1" w:rsidRPr="007C6DB4">
        <w:rPr>
          <w:lang w:val="fr-CH"/>
        </w:rPr>
      </w:r>
      <w:r w:rsidR="000D05A1" w:rsidRPr="007C6DB4">
        <w:rPr>
          <w:lang w:val="fr-CH"/>
        </w:rPr>
        <w:fldChar w:fldCharType="separate"/>
      </w:r>
      <w:r w:rsidR="000D05A1" w:rsidRPr="007C6DB4">
        <w:rPr>
          <w:lang w:val="fr-CH"/>
        </w:rPr>
        <w:t>6</w:t>
      </w:r>
      <w:r w:rsidR="000D05A1" w:rsidRPr="007C6DB4">
        <w:rPr>
          <w:lang w:val="fr-CH"/>
        </w:rPr>
        <w:fldChar w:fldCharType="end"/>
      </w:r>
      <w:r w:rsidRPr="007C6DB4">
        <w:rPr>
          <w:lang w:val="fr-CH"/>
        </w:rPr>
        <w:t xml:space="preserve"> celle qui est la plus favorable à leur situation.</w:t>
      </w:r>
    </w:p>
    <w:p w14:paraId="10B105CD" w14:textId="77777777" w:rsidR="0091194E" w:rsidRPr="007C6DB4" w:rsidRDefault="0091194E" w:rsidP="0091194E">
      <w:pPr>
        <w:rPr>
          <w:lang w:val="fr-CH"/>
        </w:rPr>
      </w:pPr>
      <w:r w:rsidRPr="007C6DB4">
        <w:rPr>
          <w:lang w:val="fr-CH"/>
        </w:rPr>
        <w:t>Dans le cas d’une centralisation, les eaux contenant des produits phytosanitaires sont acheminées vers le centre de traitement par une entreprise spécialisée. Les installations de lavage sont alors équipées d’une citerne pour stocker l’eau de lavage entre deux transports.</w:t>
      </w:r>
    </w:p>
    <w:p w14:paraId="7531ED05" w14:textId="28308FC1" w:rsidR="00690CBC" w:rsidRPr="007C6DB4" w:rsidRDefault="00260D4C" w:rsidP="00803E40">
      <w:pPr>
        <w:pStyle w:val="berschrift3"/>
      </w:pPr>
      <w:r w:rsidRPr="007C6DB4">
        <w:t>Gestion</w:t>
      </w:r>
    </w:p>
    <w:p w14:paraId="07E60731" w14:textId="1CABE1DE" w:rsidR="00260D4C" w:rsidRPr="007C6DB4" w:rsidRDefault="008D402A" w:rsidP="00690CBC">
      <w:pPr>
        <w:rPr>
          <w:lang w:val="fr-CH"/>
        </w:rPr>
      </w:pPr>
      <w:r w:rsidRPr="007C6DB4">
        <w:rPr>
          <w:lang w:val="fr-CH"/>
        </w:rPr>
        <w:t xml:space="preserve">Le régime de propriété pour les installations existantes </w:t>
      </w:r>
      <w:r w:rsidR="004C7B9D" w:rsidRPr="007C6DB4">
        <w:rPr>
          <w:lang w:val="fr-CH"/>
        </w:rPr>
        <w:t>est normalement</w:t>
      </w:r>
      <w:r w:rsidRPr="007C6DB4">
        <w:rPr>
          <w:lang w:val="fr-CH"/>
        </w:rPr>
        <w:t xml:space="preserve"> maintenu. Pour les nouvelles installations, la solution optimale quant </w:t>
      </w:r>
      <w:r w:rsidR="006B3BC6">
        <w:rPr>
          <w:lang w:val="fr-CH"/>
        </w:rPr>
        <w:t>à la propriété</w:t>
      </w:r>
      <w:r w:rsidRPr="007C6DB4">
        <w:rPr>
          <w:lang w:val="fr-CH"/>
        </w:rPr>
        <w:t xml:space="preserve"> doit être recherchée au cas par cas. Les collectivités publiques et les associations d'agriculteurs entrent notamment en ligne de compte. </w:t>
      </w:r>
      <w:r w:rsidR="00723161" w:rsidRPr="007C6DB4">
        <w:rPr>
          <w:lang w:val="fr-CH"/>
        </w:rPr>
        <w:t>Le</w:t>
      </w:r>
      <w:r w:rsidR="005F01D5" w:rsidRPr="007C6DB4">
        <w:rPr>
          <w:lang w:val="fr-CH"/>
        </w:rPr>
        <w:t xml:space="preserve"> propriétaire est responsable de l</w:t>
      </w:r>
      <w:r w:rsidR="00260D4C" w:rsidRPr="007C6DB4">
        <w:rPr>
          <w:lang w:val="fr-CH"/>
        </w:rPr>
        <w:t xml:space="preserve">a maintenance </w:t>
      </w:r>
      <w:r w:rsidR="005F01D5" w:rsidRPr="007C6DB4">
        <w:rPr>
          <w:lang w:val="fr-CH"/>
        </w:rPr>
        <w:t>de son</w:t>
      </w:r>
      <w:r w:rsidR="00260D4C" w:rsidRPr="007C6DB4">
        <w:rPr>
          <w:lang w:val="fr-CH"/>
        </w:rPr>
        <w:t xml:space="preserve"> </w:t>
      </w:r>
      <w:r w:rsidR="003E19D2" w:rsidRPr="007C6DB4">
        <w:rPr>
          <w:lang w:val="fr-CH"/>
        </w:rPr>
        <w:t>installation</w:t>
      </w:r>
      <w:r w:rsidR="005F01D5" w:rsidRPr="007C6DB4">
        <w:rPr>
          <w:lang w:val="fr-CH"/>
        </w:rPr>
        <w:t>.</w:t>
      </w:r>
      <w:r w:rsidR="00260D4C" w:rsidRPr="007C6DB4">
        <w:rPr>
          <w:lang w:val="fr-CH"/>
        </w:rPr>
        <w:t xml:space="preserve"> </w:t>
      </w:r>
      <w:r w:rsidR="004D3D14" w:rsidRPr="007C6DB4">
        <w:rPr>
          <w:lang w:val="fr-CH"/>
        </w:rPr>
        <w:t>Il est chargé de veiller à ce qu</w:t>
      </w:r>
      <w:r w:rsidR="005B742E" w:rsidRPr="007C6DB4">
        <w:rPr>
          <w:lang w:val="fr-CH"/>
        </w:rPr>
        <w:t>’elle</w:t>
      </w:r>
      <w:r w:rsidR="004D3D14" w:rsidRPr="007C6DB4">
        <w:rPr>
          <w:lang w:val="fr-CH"/>
        </w:rPr>
        <w:t xml:space="preserve"> soit conforme aux exigences légales en vigueur. </w:t>
      </w:r>
      <w:r w:rsidR="00AF4885" w:rsidRPr="007C6DB4">
        <w:rPr>
          <w:lang w:val="fr-CH"/>
        </w:rPr>
        <w:t xml:space="preserve">Les propriétaires peuvent se regrouper selon </w:t>
      </w:r>
      <w:r w:rsidR="005F01D5" w:rsidRPr="007C6DB4">
        <w:rPr>
          <w:lang w:val="fr-CH"/>
        </w:rPr>
        <w:t>le</w:t>
      </w:r>
      <w:r w:rsidR="00AF4885" w:rsidRPr="007C6DB4">
        <w:rPr>
          <w:lang w:val="fr-CH"/>
        </w:rPr>
        <w:t xml:space="preserve"> mod</w:t>
      </w:r>
      <w:r w:rsidR="005F01D5" w:rsidRPr="007C6DB4">
        <w:rPr>
          <w:lang w:val="fr-CH"/>
        </w:rPr>
        <w:t>e de fonctionnement</w:t>
      </w:r>
      <w:r w:rsidR="00AF4885" w:rsidRPr="007C6DB4">
        <w:rPr>
          <w:lang w:val="fr-CH"/>
        </w:rPr>
        <w:t xml:space="preserve"> </w:t>
      </w:r>
      <w:r w:rsidR="00306FB9" w:rsidRPr="007C6DB4">
        <w:rPr>
          <w:lang w:val="fr-CH"/>
        </w:rPr>
        <w:t>de leurs installations</w:t>
      </w:r>
      <w:r w:rsidR="005F01D5" w:rsidRPr="007C6DB4">
        <w:rPr>
          <w:lang w:val="fr-CH"/>
        </w:rPr>
        <w:t xml:space="preserve"> </w:t>
      </w:r>
      <w:r w:rsidR="00AF4885" w:rsidRPr="007C6DB4">
        <w:rPr>
          <w:lang w:val="fr-CH"/>
        </w:rPr>
        <w:t>(méthode de traitement</w:t>
      </w:r>
      <w:r w:rsidR="005F01D5" w:rsidRPr="007C6DB4">
        <w:rPr>
          <w:lang w:val="fr-CH"/>
        </w:rPr>
        <w:t xml:space="preserve"> sur place</w:t>
      </w:r>
      <w:r w:rsidR="00AF4885" w:rsidRPr="007C6DB4">
        <w:rPr>
          <w:lang w:val="fr-CH"/>
        </w:rPr>
        <w:t>, traitement centralisé)</w:t>
      </w:r>
      <w:r w:rsidR="00FB40BF" w:rsidRPr="007C6DB4">
        <w:rPr>
          <w:lang w:val="fr-CH"/>
        </w:rPr>
        <w:t xml:space="preserve"> ou par région</w:t>
      </w:r>
      <w:r w:rsidR="00AF4885" w:rsidRPr="007C6DB4">
        <w:rPr>
          <w:lang w:val="fr-CH"/>
        </w:rPr>
        <w:t>, afin de gagner en efficacité et pour obtenir de meilleures conditions</w:t>
      </w:r>
      <w:r w:rsidR="00FB40BF" w:rsidRPr="007C6DB4">
        <w:rPr>
          <w:lang w:val="fr-CH"/>
        </w:rPr>
        <w:t xml:space="preserve"> commerciales.</w:t>
      </w:r>
      <w:r w:rsidR="00B46B0F" w:rsidRPr="007C6DB4">
        <w:rPr>
          <w:lang w:val="fr-CH"/>
        </w:rPr>
        <w:t xml:space="preserve"> Les utilisateurs sont informés du fonctionnement des installations </w:t>
      </w:r>
      <w:r w:rsidR="000B74E6">
        <w:rPr>
          <w:lang w:val="fr-CH"/>
        </w:rPr>
        <w:t>publiques</w:t>
      </w:r>
      <w:r w:rsidR="000B74E6" w:rsidRPr="007C6DB4">
        <w:rPr>
          <w:lang w:val="fr-CH"/>
        </w:rPr>
        <w:t xml:space="preserve"> </w:t>
      </w:r>
      <w:r w:rsidR="00B46B0F" w:rsidRPr="007C6DB4">
        <w:rPr>
          <w:lang w:val="fr-CH"/>
        </w:rPr>
        <w:t xml:space="preserve">(accès, identification, facturation selon le volume). </w:t>
      </w:r>
    </w:p>
    <w:p w14:paraId="0E592FF2" w14:textId="77777777" w:rsidR="00F47645" w:rsidRPr="007C6DB4" w:rsidRDefault="00F47645" w:rsidP="00690CBC">
      <w:pPr>
        <w:rPr>
          <w:lang w:val="fr-CH"/>
        </w:rPr>
      </w:pPr>
    </w:p>
    <w:p w14:paraId="15AA1C25" w14:textId="51ADE051" w:rsidR="00FB40BF" w:rsidRPr="007C6DB4" w:rsidRDefault="00FB40BF" w:rsidP="00B46B0F">
      <w:pPr>
        <w:keepNext/>
        <w:rPr>
          <w:i/>
          <w:iCs/>
          <w:lang w:val="fr-CH"/>
        </w:rPr>
      </w:pPr>
      <w:r w:rsidRPr="007C6DB4">
        <w:rPr>
          <w:i/>
          <w:iCs/>
          <w:lang w:val="fr-CH"/>
        </w:rPr>
        <w:t>Alternative A</w:t>
      </w:r>
      <w:r w:rsidR="00597F08" w:rsidRPr="007C6DB4">
        <w:rPr>
          <w:i/>
          <w:iCs/>
          <w:lang w:val="fr-CH"/>
        </w:rPr>
        <w:t xml:space="preserve"> (privilégiée par les services cantonaux) :</w:t>
      </w:r>
    </w:p>
    <w:p w14:paraId="4B8B798B" w14:textId="3FCB4AC6" w:rsidR="00260D4C" w:rsidRPr="007C6DB4" w:rsidRDefault="00260D4C" w:rsidP="00690CBC">
      <w:pPr>
        <w:rPr>
          <w:lang w:val="fr-CH"/>
        </w:rPr>
      </w:pPr>
      <w:r w:rsidRPr="007C6DB4">
        <w:rPr>
          <w:lang w:val="fr-CH"/>
        </w:rPr>
        <w:t xml:space="preserve">Les propriétaires des </w:t>
      </w:r>
      <w:r w:rsidR="008D402A" w:rsidRPr="007C6DB4">
        <w:rPr>
          <w:lang w:val="fr-CH"/>
        </w:rPr>
        <w:t>installations</w:t>
      </w:r>
      <w:r w:rsidRPr="007C6DB4">
        <w:rPr>
          <w:lang w:val="fr-CH"/>
        </w:rPr>
        <w:t xml:space="preserve"> </w:t>
      </w:r>
      <w:r w:rsidR="000B74E6">
        <w:rPr>
          <w:lang w:val="fr-CH"/>
        </w:rPr>
        <w:t>publiques</w:t>
      </w:r>
      <w:r w:rsidR="000B74E6" w:rsidRPr="007C6DB4">
        <w:rPr>
          <w:lang w:val="fr-CH"/>
        </w:rPr>
        <w:t xml:space="preserve"> </w:t>
      </w:r>
      <w:r w:rsidRPr="007C6DB4">
        <w:rPr>
          <w:lang w:val="fr-CH"/>
        </w:rPr>
        <w:t xml:space="preserve">mandatent </w:t>
      </w:r>
      <w:r w:rsidRPr="007C6DB4">
        <w:rPr>
          <w:b/>
          <w:bCs/>
          <w:lang w:val="fr-CH"/>
        </w:rPr>
        <w:t xml:space="preserve">un prestaire de service </w:t>
      </w:r>
      <w:r w:rsidR="00673E66">
        <w:rPr>
          <w:b/>
          <w:bCs/>
          <w:lang w:val="fr-CH"/>
        </w:rPr>
        <w:t>commun et unique</w:t>
      </w:r>
      <w:r w:rsidRPr="007C6DB4">
        <w:rPr>
          <w:b/>
          <w:bCs/>
          <w:lang w:val="fr-CH"/>
        </w:rPr>
        <w:t xml:space="preserve"> pour</w:t>
      </w:r>
      <w:r w:rsidR="005F01D5" w:rsidRPr="007C6DB4">
        <w:rPr>
          <w:b/>
          <w:bCs/>
          <w:lang w:val="fr-CH"/>
        </w:rPr>
        <w:t xml:space="preserve"> </w:t>
      </w:r>
      <w:r w:rsidR="00723161" w:rsidRPr="007C6DB4">
        <w:rPr>
          <w:b/>
          <w:bCs/>
          <w:lang w:val="fr-CH"/>
        </w:rPr>
        <w:t xml:space="preserve">gérer l’accès et pour </w:t>
      </w:r>
      <w:r w:rsidR="005F01D5" w:rsidRPr="007C6DB4">
        <w:rPr>
          <w:b/>
          <w:bCs/>
          <w:lang w:val="fr-CH"/>
        </w:rPr>
        <w:t>facturer</w:t>
      </w:r>
      <w:r w:rsidRPr="007C6DB4">
        <w:rPr>
          <w:lang w:val="fr-CH"/>
        </w:rPr>
        <w:t xml:space="preserve"> </w:t>
      </w:r>
      <w:r w:rsidR="005F01D5" w:rsidRPr="007C6DB4">
        <w:rPr>
          <w:lang w:val="fr-CH"/>
        </w:rPr>
        <w:t>l’</w:t>
      </w:r>
      <w:r w:rsidRPr="007C6DB4">
        <w:rPr>
          <w:lang w:val="fr-CH"/>
        </w:rPr>
        <w:t>utilisation</w:t>
      </w:r>
      <w:r w:rsidR="005F01D5" w:rsidRPr="007C6DB4">
        <w:rPr>
          <w:lang w:val="fr-CH"/>
        </w:rPr>
        <w:t xml:space="preserve"> de leurs installations</w:t>
      </w:r>
      <w:r w:rsidRPr="007C6DB4">
        <w:rPr>
          <w:lang w:val="fr-CH"/>
        </w:rPr>
        <w:t xml:space="preserve">. L’objectif de cette </w:t>
      </w:r>
      <w:r w:rsidR="00FE6960">
        <w:rPr>
          <w:lang w:val="fr-CH"/>
        </w:rPr>
        <w:t>approche</w:t>
      </w:r>
      <w:r w:rsidRPr="007C6DB4">
        <w:rPr>
          <w:lang w:val="fr-CH"/>
        </w:rPr>
        <w:t xml:space="preserve"> est que les utilisateurs puissent passer sans contraintes </w:t>
      </w:r>
      <w:r w:rsidR="005F01D5" w:rsidRPr="007C6DB4">
        <w:rPr>
          <w:lang w:val="fr-CH"/>
        </w:rPr>
        <w:t>administratives</w:t>
      </w:r>
      <w:r w:rsidRPr="007C6DB4">
        <w:rPr>
          <w:lang w:val="fr-CH"/>
        </w:rPr>
        <w:t xml:space="preserve"> dans toutes les </w:t>
      </w:r>
      <w:r w:rsidR="000F571C" w:rsidRPr="007C6DB4">
        <w:rPr>
          <w:lang w:val="fr-CH"/>
        </w:rPr>
        <w:t>installations</w:t>
      </w:r>
      <w:r w:rsidRPr="007C6DB4">
        <w:rPr>
          <w:lang w:val="fr-CH"/>
        </w:rPr>
        <w:t xml:space="preserve"> situées dans leur </w:t>
      </w:r>
      <w:r w:rsidRPr="007C4C25">
        <w:rPr>
          <w:lang w:val="fr-CH"/>
        </w:rPr>
        <w:t xml:space="preserve">rayon d’activité, ce qui est avantageux pour les exploitants dont les parcelles sont </w:t>
      </w:r>
      <w:r w:rsidR="00AC5A84">
        <w:rPr>
          <w:lang w:val="fr-CH"/>
        </w:rPr>
        <w:t>disséminées</w:t>
      </w:r>
      <w:r w:rsidR="00C32B1E" w:rsidRPr="007C4C25">
        <w:rPr>
          <w:lang w:val="fr-CH"/>
        </w:rPr>
        <w:t xml:space="preserve"> </w:t>
      </w:r>
      <w:r w:rsidRPr="007C4C25">
        <w:rPr>
          <w:lang w:val="fr-CH"/>
        </w:rPr>
        <w:t>à travers le canton</w:t>
      </w:r>
      <w:r w:rsidR="005F01D5" w:rsidRPr="007C4C25">
        <w:rPr>
          <w:lang w:val="fr-CH"/>
        </w:rPr>
        <w:t>. La Chambre valaisanne d’agriculture (CVA) pourrait, en cas d’intérêt, reprendre cette fonction et la proposer comme service pour ses membres (non exclusivement). Les prix</w:t>
      </w:r>
      <w:r w:rsidR="005F01D5" w:rsidRPr="007C6DB4">
        <w:rPr>
          <w:lang w:val="fr-CH"/>
        </w:rPr>
        <w:t xml:space="preserve"> peuvent varier entre les</w:t>
      </w:r>
      <w:r w:rsidR="000F571C" w:rsidRPr="007C6DB4">
        <w:rPr>
          <w:lang w:val="fr-CH"/>
        </w:rPr>
        <w:t xml:space="preserve"> installations</w:t>
      </w:r>
      <w:r w:rsidR="005F01D5" w:rsidRPr="007C6DB4">
        <w:rPr>
          <w:lang w:val="fr-CH"/>
        </w:rPr>
        <w:t xml:space="preserve">, en fonction des coûts, qui diffèrent notamment selon le modèle choisi, pour respecter le principe </w:t>
      </w:r>
      <w:r w:rsidR="00550DB0">
        <w:rPr>
          <w:lang w:val="fr-CH"/>
        </w:rPr>
        <w:t xml:space="preserve">de </w:t>
      </w:r>
      <w:r w:rsidR="00A7386A">
        <w:rPr>
          <w:lang w:val="fr-CH"/>
        </w:rPr>
        <w:t>causalité</w:t>
      </w:r>
      <w:r w:rsidR="005F01D5" w:rsidRPr="007C6DB4">
        <w:rPr>
          <w:lang w:val="fr-CH"/>
        </w:rPr>
        <w:t>.</w:t>
      </w:r>
      <w:r w:rsidR="00723161" w:rsidRPr="007C6DB4">
        <w:rPr>
          <w:lang w:val="fr-CH"/>
        </w:rPr>
        <w:t xml:space="preserve"> Un règlement d’utilisation commun sera établi sous l’égide du SCA. L’accès </w:t>
      </w:r>
      <w:r w:rsidR="000F571C" w:rsidRPr="007C6DB4">
        <w:rPr>
          <w:lang w:val="fr-CH"/>
        </w:rPr>
        <w:t>aux</w:t>
      </w:r>
      <w:r w:rsidR="00723161" w:rsidRPr="007C6DB4">
        <w:rPr>
          <w:lang w:val="fr-CH"/>
        </w:rPr>
        <w:t xml:space="preserve"> </w:t>
      </w:r>
      <w:r w:rsidR="000F571C" w:rsidRPr="007C6DB4">
        <w:rPr>
          <w:lang w:val="fr-CH"/>
        </w:rPr>
        <w:t>installations</w:t>
      </w:r>
      <w:r w:rsidR="00723161" w:rsidRPr="007C6DB4">
        <w:rPr>
          <w:lang w:val="fr-CH"/>
        </w:rPr>
        <w:t xml:space="preserve"> est assuré pour tous les utilisateurs </w:t>
      </w:r>
      <w:r w:rsidR="000F571C" w:rsidRPr="007C6DB4">
        <w:rPr>
          <w:lang w:val="fr-CH"/>
        </w:rPr>
        <w:t xml:space="preserve">exploitant des </w:t>
      </w:r>
      <w:r w:rsidR="00723161" w:rsidRPr="007C6DB4">
        <w:rPr>
          <w:lang w:val="fr-CH"/>
        </w:rPr>
        <w:t xml:space="preserve">parcelles </w:t>
      </w:r>
      <w:r w:rsidR="000F571C" w:rsidRPr="007C6DB4">
        <w:rPr>
          <w:lang w:val="fr-CH"/>
        </w:rPr>
        <w:t xml:space="preserve">agricoles </w:t>
      </w:r>
      <w:r w:rsidR="00D65893" w:rsidRPr="007C6DB4">
        <w:rPr>
          <w:lang w:val="fr-CH"/>
        </w:rPr>
        <w:t xml:space="preserve">ou d’autres surfaces vertes </w:t>
      </w:r>
      <w:r w:rsidR="00723161" w:rsidRPr="007C6DB4">
        <w:rPr>
          <w:lang w:val="fr-CH"/>
        </w:rPr>
        <w:t>situé</w:t>
      </w:r>
      <w:r w:rsidR="000F571C" w:rsidRPr="007C6DB4">
        <w:rPr>
          <w:lang w:val="fr-CH"/>
        </w:rPr>
        <w:t>e</w:t>
      </w:r>
      <w:r w:rsidR="00723161" w:rsidRPr="007C6DB4">
        <w:rPr>
          <w:lang w:val="fr-CH"/>
        </w:rPr>
        <w:t>s en Valais. A part les agriculteurs professionnels (clients principaux), font partie des utilisateurs potentiels : agriculteurs de loisir, jardiniers, paysagistes, horticulteurs, responsables de l’entretien de terrains de sports et d’espace vert.</w:t>
      </w:r>
    </w:p>
    <w:p w14:paraId="2DEE4FC1" w14:textId="26FC4F8E" w:rsidR="00FB40BF" w:rsidRPr="007C6DB4" w:rsidRDefault="00FB40BF" w:rsidP="00597F08">
      <w:pPr>
        <w:keepNext/>
        <w:rPr>
          <w:i/>
          <w:iCs/>
          <w:lang w:val="fr-CH"/>
        </w:rPr>
      </w:pPr>
      <w:r w:rsidRPr="007C6DB4">
        <w:rPr>
          <w:i/>
          <w:iCs/>
          <w:lang w:val="fr-CH"/>
        </w:rPr>
        <w:t>Alternative B :</w:t>
      </w:r>
    </w:p>
    <w:p w14:paraId="55F0E3A8" w14:textId="47C123AD" w:rsidR="00FB40BF" w:rsidRPr="007C6DB4" w:rsidRDefault="00FB40BF" w:rsidP="00690CBC">
      <w:pPr>
        <w:rPr>
          <w:lang w:val="fr-CH"/>
        </w:rPr>
      </w:pPr>
      <w:r w:rsidRPr="007C6DB4">
        <w:rPr>
          <w:b/>
          <w:bCs/>
          <w:lang w:val="fr-CH"/>
        </w:rPr>
        <w:t>Chaque propriétaire gère lui-même son installation.</w:t>
      </w:r>
      <w:r w:rsidRPr="007C6DB4">
        <w:rPr>
          <w:lang w:val="fr-CH"/>
        </w:rPr>
        <w:t xml:space="preserve"> Le regroupement est facultatif. Les utilisateurs désirant utiliser plusieurs installations en font la demande à chaque (groupement de) propriétaire.</w:t>
      </w:r>
    </w:p>
    <w:p w14:paraId="054B58E3" w14:textId="219DA9DE" w:rsidR="00403AE9" w:rsidRPr="007C6DB4" w:rsidRDefault="00A2229C" w:rsidP="00A474A6">
      <w:pPr>
        <w:pStyle w:val="berschrift1"/>
      </w:pPr>
      <w:bookmarkStart w:id="23" w:name="_Toc213313990"/>
      <w:bookmarkStart w:id="24" w:name="_Toc224292610"/>
      <w:r w:rsidRPr="007C6DB4">
        <w:lastRenderedPageBreak/>
        <w:t>Procédure et s</w:t>
      </w:r>
      <w:r w:rsidR="00403AE9" w:rsidRPr="007C6DB4">
        <w:t>ubventions</w:t>
      </w:r>
      <w:bookmarkEnd w:id="23"/>
      <w:bookmarkEnd w:id="24"/>
    </w:p>
    <w:p w14:paraId="462ACA76" w14:textId="6E4F639B" w:rsidR="00A71DB6" w:rsidRPr="007C6DB4" w:rsidRDefault="002C664B" w:rsidP="00803E40">
      <w:pPr>
        <w:pStyle w:val="berschrift2"/>
      </w:pPr>
      <w:r>
        <w:t>Directive</w:t>
      </w:r>
      <w:r w:rsidR="00AE1248">
        <w:t>s</w:t>
      </w:r>
    </w:p>
    <w:p w14:paraId="2287741B" w14:textId="38160AD6" w:rsidR="00135B45" w:rsidRDefault="00A71DB6" w:rsidP="00A71DB6">
      <w:pPr>
        <w:rPr>
          <w:lang w:val="fr-CH"/>
        </w:rPr>
      </w:pPr>
      <w:r w:rsidRPr="007C6DB4">
        <w:rPr>
          <w:lang w:val="fr-CH"/>
        </w:rPr>
        <w:t>Selon l</w:t>
      </w:r>
      <w:r w:rsidR="00470E97">
        <w:rPr>
          <w:lang w:val="fr-CH"/>
        </w:rPr>
        <w:t>es</w:t>
      </w:r>
      <w:r w:rsidRPr="007C6DB4">
        <w:rPr>
          <w:lang w:val="fr-CH"/>
        </w:rPr>
        <w:t xml:space="preserve"> directive</w:t>
      </w:r>
      <w:r w:rsidR="00470E97">
        <w:rPr>
          <w:lang w:val="fr-CH"/>
        </w:rPr>
        <w:t>s</w:t>
      </w:r>
      <w:r w:rsidRPr="007C6DB4">
        <w:rPr>
          <w:lang w:val="fr-CH"/>
        </w:rPr>
        <w:t xml:space="preserve"> de 1989, les communes devaient mettre à disposition une installation de lavage </w:t>
      </w:r>
      <w:r w:rsidR="000B74E6">
        <w:rPr>
          <w:lang w:val="fr-CH"/>
        </w:rPr>
        <w:t>publique</w:t>
      </w:r>
      <w:r w:rsidR="000B74E6" w:rsidRPr="007C6DB4">
        <w:rPr>
          <w:lang w:val="fr-CH"/>
        </w:rPr>
        <w:t xml:space="preserve"> </w:t>
      </w:r>
      <w:r w:rsidRPr="007C6DB4">
        <w:rPr>
          <w:lang w:val="fr-CH"/>
        </w:rPr>
        <w:t>lorsque les surfaces viticoles</w:t>
      </w:r>
      <w:r w:rsidR="00E03328">
        <w:rPr>
          <w:lang w:val="fr-CH"/>
        </w:rPr>
        <w:t>,</w:t>
      </w:r>
      <w:r w:rsidRPr="007C6DB4">
        <w:rPr>
          <w:lang w:val="fr-CH"/>
        </w:rPr>
        <w:t xml:space="preserve"> arboricoles</w:t>
      </w:r>
      <w:r w:rsidR="00E03328">
        <w:rPr>
          <w:lang w:val="fr-CH"/>
        </w:rPr>
        <w:t xml:space="preserve"> </w:t>
      </w:r>
      <w:r w:rsidR="00AC5A84">
        <w:rPr>
          <w:lang w:val="fr-CH"/>
        </w:rPr>
        <w:t xml:space="preserve">et </w:t>
      </w:r>
      <w:r w:rsidR="00E03328">
        <w:rPr>
          <w:lang w:val="fr-CH"/>
        </w:rPr>
        <w:t>maraîchères</w:t>
      </w:r>
      <w:r w:rsidRPr="007C6DB4">
        <w:rPr>
          <w:lang w:val="fr-CH"/>
        </w:rPr>
        <w:t xml:space="preserve"> </w:t>
      </w:r>
      <w:r w:rsidR="00C32B1E">
        <w:rPr>
          <w:lang w:val="fr-CH"/>
        </w:rPr>
        <w:t xml:space="preserve">sur leur territoire </w:t>
      </w:r>
      <w:r w:rsidR="00AC5A84">
        <w:rPr>
          <w:lang w:val="fr-CH"/>
        </w:rPr>
        <w:t>dépassent</w:t>
      </w:r>
      <w:r w:rsidRPr="007C6DB4">
        <w:rPr>
          <w:lang w:val="fr-CH"/>
        </w:rPr>
        <w:t xml:space="preserve"> 100 ha. </w:t>
      </w:r>
      <w:r w:rsidR="00470E97">
        <w:rPr>
          <w:lang w:val="fr-CH"/>
        </w:rPr>
        <w:t>Ces</w:t>
      </w:r>
      <w:r w:rsidRPr="007C6DB4">
        <w:rPr>
          <w:lang w:val="fr-CH"/>
        </w:rPr>
        <w:t xml:space="preserve"> directive</w:t>
      </w:r>
      <w:r w:rsidR="00470E97">
        <w:rPr>
          <w:lang w:val="fr-CH"/>
        </w:rPr>
        <w:t>s</w:t>
      </w:r>
      <w:r w:rsidRPr="007C6DB4">
        <w:rPr>
          <w:lang w:val="fr-CH"/>
        </w:rPr>
        <w:t xml:space="preserve"> ne répond</w:t>
      </w:r>
      <w:r w:rsidR="00470E97">
        <w:rPr>
          <w:lang w:val="fr-CH"/>
        </w:rPr>
        <w:t>ent</w:t>
      </w:r>
      <w:r w:rsidRPr="007C6DB4">
        <w:rPr>
          <w:lang w:val="fr-CH"/>
        </w:rPr>
        <w:t xml:space="preserve"> plus aux exigences légales, et le traitement des effluents mentionné ne correspond plus à l’état de la technique.</w:t>
      </w:r>
      <w:r w:rsidR="002D476E">
        <w:rPr>
          <w:lang w:val="fr-CH"/>
        </w:rPr>
        <w:t xml:space="preserve"> Elles sont abrogées par l’adoption de la nouvelle directive </w:t>
      </w:r>
      <w:r w:rsidR="002D476E" w:rsidRPr="002D476E">
        <w:rPr>
          <w:lang w:val="fr-CH"/>
        </w:rPr>
        <w:t xml:space="preserve">concernant l'adoption du </w:t>
      </w:r>
      <w:r w:rsidR="002D476E">
        <w:rPr>
          <w:lang w:val="fr-CH"/>
        </w:rPr>
        <w:t xml:space="preserve">présent </w:t>
      </w:r>
      <w:r w:rsidR="002D476E" w:rsidRPr="002D476E">
        <w:rPr>
          <w:lang w:val="fr-CH"/>
        </w:rPr>
        <w:t>concept</w:t>
      </w:r>
      <w:r w:rsidR="002D476E">
        <w:rPr>
          <w:lang w:val="fr-CH"/>
        </w:rPr>
        <w:t>, qui est annexé cette dernière comme partie intégrante.</w:t>
      </w:r>
    </w:p>
    <w:p w14:paraId="60E7DF5A" w14:textId="152D720C" w:rsidR="00516E15" w:rsidRPr="007C6DB4" w:rsidRDefault="00516E15" w:rsidP="00A474A6">
      <w:pPr>
        <w:pStyle w:val="berschrift2"/>
      </w:pPr>
      <w:r w:rsidRPr="007C6DB4">
        <w:t>Procédure</w:t>
      </w:r>
    </w:p>
    <w:p w14:paraId="538AD83F" w14:textId="7FCD99EF" w:rsidR="00516E15" w:rsidRPr="007C6DB4" w:rsidRDefault="00EF0539" w:rsidP="00690CBC">
      <w:pPr>
        <w:rPr>
          <w:lang w:val="fr-CH"/>
        </w:rPr>
      </w:pPr>
      <w:r w:rsidRPr="007C6DB4">
        <w:rPr>
          <w:lang w:val="fr-CH"/>
        </w:rPr>
        <w:t>Nous recommandons aux porteurs de projet de prendre contact au préalable avec</w:t>
      </w:r>
      <w:r w:rsidR="00550DB0">
        <w:rPr>
          <w:lang w:val="fr-CH"/>
        </w:rPr>
        <w:t xml:space="preserve"> </w:t>
      </w:r>
      <w:r w:rsidR="00AC4A3D">
        <w:rPr>
          <w:lang w:val="fr-CH"/>
        </w:rPr>
        <w:t>les offices métier concerné (Office de la vigne et du vin et Office d’arboriculture et cultures maraîchères</w:t>
      </w:r>
      <w:r w:rsidR="00AD6DA7">
        <w:rPr>
          <w:lang w:val="fr-CH"/>
        </w:rPr>
        <w:t>).</w:t>
      </w:r>
      <w:r w:rsidRPr="007C6DB4">
        <w:rPr>
          <w:lang w:val="fr-CH"/>
        </w:rPr>
        <w:t xml:space="preserve"> </w:t>
      </w:r>
      <w:r w:rsidR="00FD1ACE" w:rsidRPr="007C6DB4">
        <w:rPr>
          <w:lang w:val="fr-CH"/>
        </w:rPr>
        <w:t>Ceci</w:t>
      </w:r>
      <w:r w:rsidRPr="007C6DB4">
        <w:rPr>
          <w:lang w:val="fr-CH"/>
        </w:rPr>
        <w:t xml:space="preserve"> permet d'éliminer les éventuels écueils et de comparer </w:t>
      </w:r>
      <w:r w:rsidR="00FD1ACE" w:rsidRPr="007C6DB4">
        <w:rPr>
          <w:lang w:val="fr-CH"/>
        </w:rPr>
        <w:t>d</w:t>
      </w:r>
      <w:r w:rsidRPr="007C6DB4">
        <w:rPr>
          <w:lang w:val="fr-CH"/>
        </w:rPr>
        <w:t xml:space="preserve">es variantes afin d'optimiser les coûts pour la suite. </w:t>
      </w:r>
      <w:r w:rsidR="00FD1ACE" w:rsidRPr="007C6DB4">
        <w:rPr>
          <w:lang w:val="fr-CH"/>
        </w:rPr>
        <w:t>Les</w:t>
      </w:r>
      <w:r w:rsidR="00516E15" w:rsidRPr="007C6DB4">
        <w:rPr>
          <w:lang w:val="fr-CH"/>
        </w:rPr>
        <w:t xml:space="preserve"> projets de mise aux normes</w:t>
      </w:r>
      <w:r w:rsidRPr="007C6DB4">
        <w:rPr>
          <w:lang w:val="fr-CH"/>
        </w:rPr>
        <w:t xml:space="preserve">, tout comme les nouvelles constructions, </w:t>
      </w:r>
      <w:r w:rsidR="00516E15" w:rsidRPr="007C6DB4">
        <w:rPr>
          <w:lang w:val="fr-CH"/>
        </w:rPr>
        <w:t>doivent être mis à l’enquête publique</w:t>
      </w:r>
      <w:r w:rsidRPr="007C6DB4">
        <w:rPr>
          <w:lang w:val="fr-CH"/>
        </w:rPr>
        <w:t>. L</w:t>
      </w:r>
      <w:r w:rsidR="00516E15" w:rsidRPr="007C6DB4">
        <w:rPr>
          <w:lang w:val="fr-CH"/>
        </w:rPr>
        <w:t>es documents usuels sont requis</w:t>
      </w:r>
      <w:r w:rsidRPr="007C6DB4">
        <w:rPr>
          <w:lang w:val="fr-CH"/>
        </w:rPr>
        <w:t>, notamment :</w:t>
      </w:r>
    </w:p>
    <w:p w14:paraId="42B98AE2" w14:textId="0206A543" w:rsidR="00516E15" w:rsidRPr="007C6DB4" w:rsidRDefault="00516E15">
      <w:pPr>
        <w:pStyle w:val="Listenabsatz"/>
        <w:numPr>
          <w:ilvl w:val="0"/>
          <w:numId w:val="5"/>
        </w:numPr>
        <w:rPr>
          <w:lang w:val="fr-CH"/>
        </w:rPr>
      </w:pPr>
      <w:r w:rsidRPr="007C6DB4">
        <w:rPr>
          <w:lang w:val="fr-CH"/>
        </w:rPr>
        <w:t>Extrait au 1 :25’000</w:t>
      </w:r>
    </w:p>
    <w:p w14:paraId="6EBBA01F" w14:textId="7A57C3C7" w:rsidR="00516E15" w:rsidRPr="007C6DB4" w:rsidRDefault="00516E15">
      <w:pPr>
        <w:pStyle w:val="Listenabsatz"/>
        <w:numPr>
          <w:ilvl w:val="0"/>
          <w:numId w:val="5"/>
        </w:numPr>
        <w:rPr>
          <w:lang w:val="fr-CH"/>
        </w:rPr>
      </w:pPr>
      <w:r w:rsidRPr="007C6DB4">
        <w:rPr>
          <w:lang w:val="fr-CH"/>
        </w:rPr>
        <w:t>Plan de détail</w:t>
      </w:r>
    </w:p>
    <w:p w14:paraId="2BEFDC81" w14:textId="4957472F" w:rsidR="00516E15" w:rsidRPr="007C6DB4" w:rsidRDefault="00516E15">
      <w:pPr>
        <w:pStyle w:val="Listenabsatz"/>
        <w:numPr>
          <w:ilvl w:val="0"/>
          <w:numId w:val="5"/>
        </w:numPr>
        <w:rPr>
          <w:lang w:val="fr-CH"/>
        </w:rPr>
      </w:pPr>
      <w:r w:rsidRPr="007C6DB4">
        <w:rPr>
          <w:lang w:val="fr-CH"/>
        </w:rPr>
        <w:t>Rapport technique</w:t>
      </w:r>
    </w:p>
    <w:p w14:paraId="1DD17C83" w14:textId="77777777" w:rsidR="00EF0539" w:rsidRPr="007C6DB4" w:rsidRDefault="00516E15">
      <w:pPr>
        <w:pStyle w:val="Listenabsatz"/>
        <w:numPr>
          <w:ilvl w:val="0"/>
          <w:numId w:val="5"/>
        </w:numPr>
        <w:rPr>
          <w:lang w:val="fr-CH"/>
        </w:rPr>
      </w:pPr>
      <w:r w:rsidRPr="007C6DB4">
        <w:rPr>
          <w:lang w:val="fr-CH"/>
        </w:rPr>
        <w:t>Eventuellement coupe-type</w:t>
      </w:r>
    </w:p>
    <w:p w14:paraId="5660B4E1" w14:textId="42C2CFD7" w:rsidR="00516E15" w:rsidRDefault="00516E15">
      <w:pPr>
        <w:pStyle w:val="Listenabsatz"/>
        <w:numPr>
          <w:ilvl w:val="0"/>
          <w:numId w:val="5"/>
        </w:numPr>
        <w:rPr>
          <w:lang w:val="fr-CH"/>
        </w:rPr>
      </w:pPr>
      <w:r w:rsidRPr="007C6DB4">
        <w:rPr>
          <w:lang w:val="fr-CH"/>
        </w:rPr>
        <w:t>Rapport hydrogéologique</w:t>
      </w:r>
      <w:r w:rsidR="00EF0539" w:rsidRPr="007C6DB4">
        <w:rPr>
          <w:lang w:val="fr-CH"/>
        </w:rPr>
        <w:t xml:space="preserve"> (</w:t>
      </w:r>
      <w:r w:rsidR="00EB7273" w:rsidRPr="007C6DB4">
        <w:rPr>
          <w:lang w:val="fr-CH"/>
        </w:rPr>
        <w:t>e</w:t>
      </w:r>
      <w:r w:rsidR="00EF0539" w:rsidRPr="007C6DB4">
        <w:rPr>
          <w:lang w:val="fr-CH"/>
        </w:rPr>
        <w:t>n fonction des contraintes)</w:t>
      </w:r>
    </w:p>
    <w:p w14:paraId="509074EA" w14:textId="6249482F" w:rsidR="00EF0539" w:rsidRDefault="00FD1ACE" w:rsidP="00EF0539">
      <w:pPr>
        <w:rPr>
          <w:lang w:val="fr-CH"/>
        </w:rPr>
      </w:pPr>
      <w:r w:rsidRPr="007C6DB4">
        <w:rPr>
          <w:lang w:val="fr-CH"/>
        </w:rPr>
        <w:t>Veuillez adresser l</w:t>
      </w:r>
      <w:r w:rsidR="00EF0539" w:rsidRPr="007C6DB4">
        <w:rPr>
          <w:lang w:val="fr-CH"/>
        </w:rPr>
        <w:t xml:space="preserve">es demandes de soutien à fonds perdus pour tous travaux de mise aux </w:t>
      </w:r>
      <w:r w:rsidR="00EF0539" w:rsidRPr="00803E40">
        <w:rPr>
          <w:lang w:val="fr-CH"/>
        </w:rPr>
        <w:t xml:space="preserve">normes ou pour la construction d’une nouvelle </w:t>
      </w:r>
      <w:r w:rsidRPr="00803E40">
        <w:rPr>
          <w:lang w:val="fr-CH"/>
        </w:rPr>
        <w:t>installation</w:t>
      </w:r>
      <w:r w:rsidR="00EF0539" w:rsidRPr="00803E40">
        <w:rPr>
          <w:lang w:val="fr-CH"/>
        </w:rPr>
        <w:t xml:space="preserve"> </w:t>
      </w:r>
      <w:r w:rsidR="00C05656" w:rsidRPr="00A474A6">
        <w:rPr>
          <w:lang w:val="fr-CH"/>
        </w:rPr>
        <w:t>à l’Office des améliorations structurelles</w:t>
      </w:r>
      <w:r w:rsidR="00AC4A3D" w:rsidRPr="00803E40">
        <w:rPr>
          <w:lang w:val="fr-CH"/>
        </w:rPr>
        <w:t>.</w:t>
      </w:r>
    </w:p>
    <w:p w14:paraId="2F53371A" w14:textId="77777777" w:rsidR="00FB5EDA" w:rsidRDefault="00FB5EDA" w:rsidP="00EF0539">
      <w:pPr>
        <w:rPr>
          <w:lang w:val="fr-CH"/>
        </w:rPr>
      </w:pPr>
    </w:p>
    <w:p w14:paraId="7A3F0DA6" w14:textId="296B0CF1" w:rsidR="00734FED" w:rsidRDefault="00472B83" w:rsidP="00EF0539">
      <w:pPr>
        <w:rPr>
          <w:lang w:val="fr-CH"/>
        </w:rPr>
      </w:pPr>
      <w:r>
        <w:rPr>
          <w:noProof/>
          <w:lang w:val="fr-CH"/>
        </w:rPr>
        <w:drawing>
          <wp:inline distT="0" distB="0" distL="0" distR="0" wp14:anchorId="2BF1DBC0" wp14:editId="77404BD6">
            <wp:extent cx="5562600" cy="1695634"/>
            <wp:effectExtent l="19050" t="19050" r="19050" b="19050"/>
            <wp:docPr id="1640618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672415" cy="1729109"/>
                    </a:xfrm>
                    <a:prstGeom prst="rect">
                      <a:avLst/>
                    </a:prstGeom>
                    <a:noFill/>
                    <a:ln>
                      <a:solidFill>
                        <a:schemeClr val="tx1"/>
                      </a:solidFill>
                    </a:ln>
                  </pic:spPr>
                </pic:pic>
              </a:graphicData>
            </a:graphic>
          </wp:inline>
        </w:drawing>
      </w:r>
    </w:p>
    <w:p w14:paraId="336370B8" w14:textId="1D60C911" w:rsidR="00DC1D76" w:rsidRPr="007C6DB4" w:rsidRDefault="00DC1D76" w:rsidP="00DC1D76">
      <w:pPr>
        <w:jc w:val="left"/>
        <w:rPr>
          <w:szCs w:val="22"/>
          <w:lang w:val="fr-CH"/>
        </w:rPr>
      </w:pPr>
      <w:r w:rsidRPr="007C6DB4">
        <w:rPr>
          <w:szCs w:val="22"/>
          <w:lang w:val="fr-CH"/>
        </w:rPr>
        <w:t xml:space="preserve">Figure </w:t>
      </w:r>
      <w:r>
        <w:rPr>
          <w:szCs w:val="22"/>
          <w:lang w:val="fr-CH"/>
        </w:rPr>
        <w:t>5</w:t>
      </w:r>
      <w:r w:rsidRPr="007C6DB4">
        <w:rPr>
          <w:szCs w:val="22"/>
          <w:lang w:val="fr-CH"/>
        </w:rPr>
        <w:t xml:space="preserve"> : </w:t>
      </w:r>
      <w:r>
        <w:rPr>
          <w:szCs w:val="22"/>
          <w:lang w:val="fr-CH"/>
        </w:rPr>
        <w:t>Déroulement d’un projet, schéma simplifié.</w:t>
      </w:r>
    </w:p>
    <w:p w14:paraId="62FD1C49" w14:textId="77777777" w:rsidR="00A523FB" w:rsidRPr="007C6DB4" w:rsidRDefault="00A523FB" w:rsidP="00EF0539">
      <w:pPr>
        <w:rPr>
          <w:lang w:val="fr-CH"/>
        </w:rPr>
      </w:pPr>
    </w:p>
    <w:p w14:paraId="1269CE76" w14:textId="691CAA4C" w:rsidR="00AD1CC3" w:rsidRPr="007C6DB4" w:rsidRDefault="00AD1CC3" w:rsidP="00EF0539">
      <w:pPr>
        <w:rPr>
          <w:lang w:val="fr-CH"/>
        </w:rPr>
      </w:pPr>
      <w:r w:rsidRPr="00AD1CC3">
        <w:rPr>
          <w:lang w:val="fr-CH"/>
        </w:rPr>
        <w:t>Il est envisageable de répartir les investissements nécessaires en plusieurs étapes. Par exemple, le système de traitement de</w:t>
      </w:r>
      <w:r>
        <w:rPr>
          <w:lang w:val="fr-CH"/>
        </w:rPr>
        <w:t xml:space="preserve"> l’e</w:t>
      </w:r>
      <w:r w:rsidRPr="00AD1CC3">
        <w:rPr>
          <w:lang w:val="fr-CH"/>
        </w:rPr>
        <w:t>au</w:t>
      </w:r>
      <w:r>
        <w:rPr>
          <w:lang w:val="fr-CH"/>
        </w:rPr>
        <w:t xml:space="preserve"> </w:t>
      </w:r>
      <w:r w:rsidRPr="00AD1CC3">
        <w:rPr>
          <w:lang w:val="fr-CH"/>
        </w:rPr>
        <w:t>de lavage pourrait être mis en place dans un premier temps. Par la suite, l'accès, la mesure du volume et la facturation seraient introduits.</w:t>
      </w:r>
    </w:p>
    <w:p w14:paraId="76D9B1FB" w14:textId="625CCA6F" w:rsidR="00516E15" w:rsidRPr="007C6DB4" w:rsidRDefault="00516E15" w:rsidP="00A474A6">
      <w:pPr>
        <w:pStyle w:val="berschrift2"/>
      </w:pPr>
      <w:bookmarkStart w:id="25" w:name="_Ref216201598"/>
      <w:r w:rsidRPr="007C6DB4">
        <w:lastRenderedPageBreak/>
        <w:t>Subventions</w:t>
      </w:r>
      <w:bookmarkEnd w:id="25"/>
    </w:p>
    <w:p w14:paraId="248438B2" w14:textId="309A75B1" w:rsidR="008E05E5" w:rsidRPr="007C6DB4" w:rsidRDefault="008E05E5" w:rsidP="00690CBC">
      <w:pPr>
        <w:rPr>
          <w:lang w:val="fr-CH"/>
        </w:rPr>
      </w:pPr>
      <w:r w:rsidRPr="009F137E">
        <w:rPr>
          <w:lang w:val="fr-CH"/>
        </w:rPr>
        <w:t>Les mesures relevant de la protection de l’environnement sont, en principe, prioritairement réalisées sous la forme collective.</w:t>
      </w:r>
      <w:r w:rsidRPr="007C6DB4">
        <w:rPr>
          <w:lang w:val="fr-CH"/>
        </w:rPr>
        <w:t xml:space="preserve"> Le porteur de projet peut être la commune ou un groupement d’exploitations.</w:t>
      </w:r>
    </w:p>
    <w:p w14:paraId="252B9957" w14:textId="4A5F6F56" w:rsidR="00690CBC" w:rsidRPr="007C6DB4" w:rsidRDefault="008A0CE3" w:rsidP="00690CBC">
      <w:pPr>
        <w:rPr>
          <w:lang w:val="fr-CH"/>
        </w:rPr>
      </w:pPr>
      <w:r w:rsidRPr="007C6DB4">
        <w:rPr>
          <w:lang w:val="fr-CH"/>
        </w:rPr>
        <w:t xml:space="preserve">Le </w:t>
      </w:r>
      <w:r w:rsidR="00FD1ACE" w:rsidRPr="007C6DB4">
        <w:rPr>
          <w:lang w:val="fr-CH"/>
        </w:rPr>
        <w:t xml:space="preserve">canton </w:t>
      </w:r>
      <w:r w:rsidRPr="007C6DB4">
        <w:rPr>
          <w:lang w:val="fr-CH"/>
        </w:rPr>
        <w:t xml:space="preserve">soutient les aires de lavage </w:t>
      </w:r>
      <w:r w:rsidR="00DE68D1" w:rsidRPr="007C6DB4">
        <w:rPr>
          <w:lang w:val="fr-CH"/>
        </w:rPr>
        <w:t xml:space="preserve">à hauteur de </w:t>
      </w:r>
      <w:r w:rsidR="009A7DBE" w:rsidRPr="007C6DB4">
        <w:rPr>
          <w:b/>
          <w:bCs/>
          <w:lang w:val="fr-CH"/>
        </w:rPr>
        <w:t xml:space="preserve">25% des dépenses admises </w:t>
      </w:r>
      <w:r w:rsidR="009A7DBE" w:rsidRPr="007C6DB4">
        <w:rPr>
          <w:lang w:val="fr-CH"/>
        </w:rPr>
        <w:t>au subventionnement</w:t>
      </w:r>
      <w:r w:rsidR="00DE68D1" w:rsidRPr="007C6DB4">
        <w:rPr>
          <w:lang w:val="fr-CH"/>
        </w:rPr>
        <w:t xml:space="preserve">. </w:t>
      </w:r>
      <w:r w:rsidR="00516E15" w:rsidRPr="007C6DB4">
        <w:rPr>
          <w:lang w:val="fr-CH"/>
        </w:rPr>
        <w:t>Le subventionnement des stations de remplissage et de lavage est réglé par l’article 12 et l’annexe 3, position 3.4 de la Directive cantonale sur les améliorations structurelles (</w:t>
      </w:r>
      <w:hyperlink r:id="rId71" w:history="1">
        <w:r w:rsidR="00516E15" w:rsidRPr="007C6DB4">
          <w:rPr>
            <w:rStyle w:val="Hyperlink"/>
            <w:lang w:val="fr-CH"/>
          </w:rPr>
          <w:t>DAS</w:t>
        </w:r>
      </w:hyperlink>
      <w:r w:rsidR="00516E15" w:rsidRPr="007C6DB4">
        <w:rPr>
          <w:lang w:val="fr-CH"/>
        </w:rPr>
        <w:t>).</w:t>
      </w:r>
      <w:r w:rsidR="00310836">
        <w:rPr>
          <w:lang w:val="fr-CH"/>
        </w:rPr>
        <w:t xml:space="preserve"> </w:t>
      </w:r>
      <w:r w:rsidR="00310836" w:rsidRPr="00310836">
        <w:rPr>
          <w:lang w:val="fr-CH"/>
        </w:rPr>
        <w:t>Les coûts imputables sont fixés au cas par cas par l</w:t>
      </w:r>
      <w:r w:rsidR="00310836">
        <w:rPr>
          <w:lang w:val="fr-CH"/>
        </w:rPr>
        <w:t xml:space="preserve">’Office </w:t>
      </w:r>
      <w:r w:rsidR="00310836" w:rsidRPr="00310836">
        <w:rPr>
          <w:lang w:val="fr-CH"/>
        </w:rPr>
        <w:t>des améliorations structurelles. En règle générale, les éléments mobiles tels que le substrat ne sont pas imputables.</w:t>
      </w:r>
    </w:p>
    <w:p w14:paraId="5E1A3A06" w14:textId="01C30F4E" w:rsidR="00413284" w:rsidRPr="007C6DB4" w:rsidRDefault="00413284" w:rsidP="00690CBC">
      <w:pPr>
        <w:rPr>
          <w:lang w:val="fr-CH"/>
        </w:rPr>
      </w:pPr>
      <w:r w:rsidRPr="009F137E">
        <w:rPr>
          <w:lang w:val="fr-CH"/>
        </w:rPr>
        <w:t xml:space="preserve">Les projets qui </w:t>
      </w:r>
      <w:r w:rsidR="00C24CA5" w:rsidRPr="009F137E">
        <w:rPr>
          <w:lang w:val="fr-CH"/>
        </w:rPr>
        <w:t xml:space="preserve">suivent </w:t>
      </w:r>
      <w:r w:rsidRPr="009F137E">
        <w:rPr>
          <w:lang w:val="fr-CH"/>
        </w:rPr>
        <w:t xml:space="preserve">le </w:t>
      </w:r>
      <w:r w:rsidR="00C24CA5" w:rsidRPr="009F137E">
        <w:rPr>
          <w:lang w:val="fr-CH"/>
        </w:rPr>
        <w:t xml:space="preserve">présent </w:t>
      </w:r>
      <w:r w:rsidRPr="009F137E">
        <w:rPr>
          <w:lang w:val="fr-CH"/>
        </w:rPr>
        <w:t>concept et qui sont réalisés avant le 31.12.2028 bénéficient d’</w:t>
      </w:r>
      <w:r w:rsidRPr="009F137E">
        <w:rPr>
          <w:b/>
          <w:bCs/>
          <w:lang w:val="fr-CH"/>
        </w:rPr>
        <w:t xml:space="preserve">un supplément de </w:t>
      </w:r>
      <w:r w:rsidR="009F137E" w:rsidRPr="009F137E">
        <w:rPr>
          <w:b/>
          <w:bCs/>
          <w:lang w:val="fr-CH"/>
        </w:rPr>
        <w:t>15</w:t>
      </w:r>
      <w:r w:rsidRPr="009F137E">
        <w:rPr>
          <w:b/>
          <w:bCs/>
          <w:lang w:val="fr-CH"/>
        </w:rPr>
        <w:t>%</w:t>
      </w:r>
      <w:r w:rsidR="00C24CA5" w:rsidRPr="009F137E">
        <w:rPr>
          <w:b/>
          <w:bCs/>
          <w:lang w:val="fr-CH"/>
        </w:rPr>
        <w:t xml:space="preserve">, </w:t>
      </w:r>
      <w:r w:rsidRPr="009F137E">
        <w:rPr>
          <w:b/>
          <w:bCs/>
          <w:lang w:val="fr-CH"/>
        </w:rPr>
        <w:t xml:space="preserve">soit au total </w:t>
      </w:r>
      <w:r w:rsidR="009F137E" w:rsidRPr="009F137E">
        <w:rPr>
          <w:b/>
          <w:bCs/>
          <w:lang w:val="fr-CH"/>
        </w:rPr>
        <w:t>40</w:t>
      </w:r>
      <w:r w:rsidRPr="009F137E">
        <w:rPr>
          <w:b/>
          <w:bCs/>
          <w:lang w:val="fr-CH"/>
        </w:rPr>
        <w:t>%</w:t>
      </w:r>
      <w:r w:rsidRPr="009F137E">
        <w:rPr>
          <w:lang w:val="fr-CH"/>
        </w:rPr>
        <w:t>. Cette proposition nécessite une modification de la DAS</w:t>
      </w:r>
      <w:r w:rsidR="008B1552" w:rsidRPr="009F137E">
        <w:rPr>
          <w:lang w:val="fr-CH"/>
        </w:rPr>
        <w:t>.</w:t>
      </w:r>
      <w:r w:rsidR="00481D0C" w:rsidRPr="009F137E">
        <w:rPr>
          <w:lang w:val="fr-CH"/>
        </w:rPr>
        <w:t xml:space="preserve"> </w:t>
      </w:r>
      <w:r w:rsidR="00905499">
        <w:rPr>
          <w:lang w:val="fr-CH"/>
        </w:rPr>
        <w:t>Le b</w:t>
      </w:r>
      <w:r w:rsidR="00481D0C" w:rsidRPr="009F137E">
        <w:rPr>
          <w:lang w:val="fr-CH"/>
        </w:rPr>
        <w:t>udget supplémentaire pour le SCA (Office des améliorations structurelles) à prévoir</w:t>
      </w:r>
      <w:r w:rsidR="00905499">
        <w:rPr>
          <w:lang w:val="fr-CH"/>
        </w:rPr>
        <w:t xml:space="preserve"> est estimé comme suit</w:t>
      </w:r>
      <w:r w:rsidR="00481D0C" w:rsidRPr="009F137E">
        <w:rPr>
          <w:lang w:val="fr-CH"/>
        </w:rPr>
        <w:t xml:space="preserve"> : 20 </w:t>
      </w:r>
      <w:r w:rsidR="00905499">
        <w:rPr>
          <w:lang w:val="fr-CH"/>
        </w:rPr>
        <w:t>installations de lavage</w:t>
      </w:r>
      <w:r w:rsidR="00905499" w:rsidRPr="009F137E">
        <w:rPr>
          <w:lang w:val="fr-CH"/>
        </w:rPr>
        <w:t xml:space="preserve"> </w:t>
      </w:r>
      <w:r w:rsidR="00481D0C" w:rsidRPr="009F137E">
        <w:rPr>
          <w:lang w:val="fr-CH"/>
        </w:rPr>
        <w:t xml:space="preserve">à 500'000 francs, dont </w:t>
      </w:r>
      <w:r w:rsidR="009F137E" w:rsidRPr="009F137E">
        <w:rPr>
          <w:lang w:val="fr-CH"/>
        </w:rPr>
        <w:t>15</w:t>
      </w:r>
      <w:r w:rsidR="00481D0C" w:rsidRPr="009F137E">
        <w:rPr>
          <w:lang w:val="fr-CH"/>
        </w:rPr>
        <w:t xml:space="preserve">%, soit </w:t>
      </w:r>
      <w:r w:rsidR="009F137E" w:rsidRPr="009F137E">
        <w:rPr>
          <w:lang w:val="fr-CH"/>
        </w:rPr>
        <w:t>1</w:t>
      </w:r>
      <w:r w:rsidR="00481D0C" w:rsidRPr="009F137E">
        <w:rPr>
          <w:lang w:val="fr-CH"/>
        </w:rPr>
        <w:t>'</w:t>
      </w:r>
      <w:r w:rsidR="009F137E" w:rsidRPr="009F137E">
        <w:rPr>
          <w:lang w:val="fr-CH"/>
        </w:rPr>
        <w:t>5</w:t>
      </w:r>
      <w:r w:rsidR="00481D0C" w:rsidRPr="009F137E">
        <w:rPr>
          <w:lang w:val="fr-CH"/>
        </w:rPr>
        <w:t xml:space="preserve">00'000 francs. </w:t>
      </w:r>
      <w:r w:rsidR="00905499">
        <w:rPr>
          <w:lang w:val="fr-CH"/>
        </w:rPr>
        <w:t xml:space="preserve">Ce montant est à </w:t>
      </w:r>
      <w:r w:rsidR="00481D0C" w:rsidRPr="009F137E">
        <w:rPr>
          <w:lang w:val="fr-CH"/>
        </w:rPr>
        <w:t xml:space="preserve">répartir sur </w:t>
      </w:r>
      <w:r w:rsidR="00C24CA5" w:rsidRPr="009F137E">
        <w:rPr>
          <w:lang w:val="fr-CH"/>
        </w:rPr>
        <w:t>3</w:t>
      </w:r>
      <w:r w:rsidR="00481D0C" w:rsidRPr="009F137E">
        <w:rPr>
          <w:lang w:val="fr-CH"/>
        </w:rPr>
        <w:t xml:space="preserve"> ans</w:t>
      </w:r>
      <w:r w:rsidR="00C24CA5" w:rsidRPr="009F137E">
        <w:rPr>
          <w:lang w:val="fr-CH"/>
        </w:rPr>
        <w:t xml:space="preserve"> (2026-2027-2028)</w:t>
      </w:r>
      <w:r w:rsidR="00905499">
        <w:rPr>
          <w:lang w:val="fr-CH"/>
        </w:rPr>
        <w:t xml:space="preserve"> soit 500'000 francs par an.</w:t>
      </w:r>
    </w:p>
    <w:p w14:paraId="2A14DC4D" w14:textId="60AA9E4B" w:rsidR="00516E15" w:rsidRPr="007C6DB4" w:rsidRDefault="008E05E5" w:rsidP="00516E15">
      <w:pPr>
        <w:rPr>
          <w:lang w:val="fr-CH"/>
        </w:rPr>
      </w:pPr>
      <w:r w:rsidRPr="007C6DB4">
        <w:rPr>
          <w:lang w:val="fr-CH"/>
        </w:rPr>
        <w:t>L’</w:t>
      </w:r>
      <w:r w:rsidR="00481E71">
        <w:rPr>
          <w:lang w:val="fr-CH"/>
        </w:rPr>
        <w:t>O</w:t>
      </w:r>
      <w:r w:rsidRPr="007C6DB4">
        <w:rPr>
          <w:lang w:val="fr-CH"/>
        </w:rPr>
        <w:t>ffice fédéral de l’agriculture accorde également des soutiens</w:t>
      </w:r>
      <w:r w:rsidR="00516E15" w:rsidRPr="007C6DB4">
        <w:rPr>
          <w:lang w:val="fr-CH"/>
        </w:rPr>
        <w:t xml:space="preserve"> </w:t>
      </w:r>
      <w:r w:rsidRPr="007C6DB4">
        <w:rPr>
          <w:lang w:val="fr-CH"/>
        </w:rPr>
        <w:t>à fonds perdus pour les mesures de réduction de la pollution. Ce soutien est régi par l’Ordonnance sur les améliorations structurelles (</w:t>
      </w:r>
      <w:hyperlink r:id="rId72" w:history="1">
        <w:r w:rsidRPr="007C6DB4">
          <w:rPr>
            <w:rStyle w:val="Hyperlink"/>
            <w:lang w:val="fr-CH"/>
          </w:rPr>
          <w:t>OAS</w:t>
        </w:r>
      </w:hyperlink>
      <w:r w:rsidRPr="007C6DB4">
        <w:rPr>
          <w:lang w:val="fr-CH"/>
        </w:rPr>
        <w:t>), art. 40 et annexe 6 paragraphe 3.2.1. Il est forfaitaire et dépend de la surface de l’aire de remplissage et de lavage ainsi que du volume de l’installation de stockage/d’évaporation</w:t>
      </w:r>
      <w:r w:rsidR="00516E15" w:rsidRPr="007C6DB4">
        <w:rPr>
          <w:b/>
          <w:bCs/>
          <w:lang w:val="fr-CH"/>
        </w:rPr>
        <w:t>,</w:t>
      </w:r>
      <w:r w:rsidR="00516E15" w:rsidRPr="007C6DB4">
        <w:rPr>
          <w:lang w:val="fr-CH"/>
        </w:rPr>
        <w:t xml:space="preserve"> qu</w:t>
      </w:r>
      <w:r w:rsidRPr="007C6DB4">
        <w:rPr>
          <w:lang w:val="fr-CH"/>
        </w:rPr>
        <w:t xml:space="preserve">e l’installation </w:t>
      </w:r>
      <w:r w:rsidR="00516E15" w:rsidRPr="007C6DB4">
        <w:rPr>
          <w:lang w:val="fr-CH"/>
        </w:rPr>
        <w:t xml:space="preserve">soit individuelle ou collective. </w:t>
      </w:r>
      <w:r w:rsidRPr="007C6DB4">
        <w:rPr>
          <w:lang w:val="fr-CH"/>
        </w:rPr>
        <w:t xml:space="preserve">Les soutiens sont plafonnés et représentent un montant d’au maximum une dizaine de milliers de francs. </w:t>
      </w:r>
      <w:r w:rsidR="00516E15" w:rsidRPr="007C6DB4">
        <w:rPr>
          <w:lang w:val="fr-CH"/>
        </w:rPr>
        <w:t xml:space="preserve">Pour </w:t>
      </w:r>
      <w:r w:rsidRPr="007C6DB4">
        <w:rPr>
          <w:lang w:val="fr-CH"/>
        </w:rPr>
        <w:t>bénéficier de ce soutien</w:t>
      </w:r>
      <w:r w:rsidR="00516E15" w:rsidRPr="007C6DB4">
        <w:rPr>
          <w:lang w:val="fr-CH"/>
        </w:rPr>
        <w:t xml:space="preserve">, le projet doit être </w:t>
      </w:r>
      <w:r w:rsidRPr="007C6DB4">
        <w:rPr>
          <w:lang w:val="fr-CH"/>
        </w:rPr>
        <w:t xml:space="preserve">exclusivement </w:t>
      </w:r>
      <w:r w:rsidR="00516E15" w:rsidRPr="00310836">
        <w:rPr>
          <w:b/>
          <w:bCs/>
          <w:lang w:val="fr-CH"/>
        </w:rPr>
        <w:t>en mains agricoles</w:t>
      </w:r>
      <w:r w:rsidR="00516E15" w:rsidRPr="007C6DB4">
        <w:rPr>
          <w:lang w:val="fr-CH"/>
        </w:rPr>
        <w:t>.</w:t>
      </w:r>
    </w:p>
    <w:p w14:paraId="4E7C20B6" w14:textId="474EF1DB" w:rsidR="00690CBC" w:rsidRPr="007C6DB4" w:rsidRDefault="00481D0C" w:rsidP="00481D0C">
      <w:pPr>
        <w:rPr>
          <w:lang w:val="fr-CH"/>
        </w:rPr>
      </w:pPr>
      <w:r w:rsidRPr="007C6DB4">
        <w:rPr>
          <w:lang w:val="fr-CH"/>
        </w:rPr>
        <w:t xml:space="preserve">Le </w:t>
      </w:r>
      <w:r w:rsidR="00DD3501" w:rsidRPr="007C6DB4">
        <w:rPr>
          <w:lang w:val="fr-CH"/>
        </w:rPr>
        <w:t>SEN</w:t>
      </w:r>
      <w:r w:rsidRPr="007C6DB4">
        <w:rPr>
          <w:lang w:val="fr-CH"/>
        </w:rPr>
        <w:t xml:space="preserve"> n’accorde aucun subventionnement.</w:t>
      </w:r>
    </w:p>
    <w:p w14:paraId="049B9771" w14:textId="77777777" w:rsidR="002F038D" w:rsidRPr="007C6DB4" w:rsidRDefault="002F038D">
      <w:pPr>
        <w:spacing w:before="0" w:line="240" w:lineRule="auto"/>
        <w:jc w:val="left"/>
        <w:rPr>
          <w:b/>
          <w:sz w:val="28"/>
          <w:lang w:val="fr-CH"/>
        </w:rPr>
      </w:pPr>
      <w:r w:rsidRPr="007C6DB4">
        <w:rPr>
          <w:lang w:val="fr-CH"/>
        </w:rPr>
        <w:br w:type="page"/>
      </w:r>
    </w:p>
    <w:p w14:paraId="0C6F3D70" w14:textId="61BC01BD" w:rsidR="00B34839" w:rsidRPr="007C6DB4" w:rsidRDefault="00B34839" w:rsidP="00803E40">
      <w:pPr>
        <w:pStyle w:val="berschrift1"/>
      </w:pPr>
      <w:bookmarkStart w:id="26" w:name="_Toc213313991"/>
      <w:bookmarkStart w:id="27" w:name="_Toc224292611"/>
      <w:r w:rsidRPr="007C6DB4">
        <w:lastRenderedPageBreak/>
        <w:t>Annexes</w:t>
      </w:r>
      <w:bookmarkEnd w:id="26"/>
      <w:bookmarkEnd w:id="27"/>
    </w:p>
    <w:p w14:paraId="5C507437" w14:textId="75E7C90D" w:rsidR="00B34839" w:rsidRPr="007C6DB4" w:rsidRDefault="00EA0960" w:rsidP="00A474A6">
      <w:pPr>
        <w:pStyle w:val="berschrift2"/>
        <w:numPr>
          <w:ilvl w:val="0"/>
          <w:numId w:val="0"/>
        </w:numPr>
        <w:ind w:left="578"/>
      </w:pPr>
      <w:r w:rsidRPr="007C6DB4">
        <w:t>Installations</w:t>
      </w:r>
      <w:r w:rsidR="000B6D55" w:rsidRPr="007C6DB4">
        <w:t xml:space="preserve"> </w:t>
      </w:r>
      <w:r w:rsidR="005A3756">
        <w:t>publiques</w:t>
      </w:r>
      <w:r w:rsidR="005A3756" w:rsidRPr="007C6DB4">
        <w:t xml:space="preserve"> </w:t>
      </w:r>
      <w:r w:rsidR="000B6D55" w:rsidRPr="007C6DB4">
        <w:t>de lavage</w:t>
      </w:r>
      <w:r w:rsidRPr="007C6DB4">
        <w:t xml:space="preserve"> en Valais</w:t>
      </w:r>
    </w:p>
    <w:p w14:paraId="7A0DC96D" w14:textId="77777777" w:rsidR="00EA0960" w:rsidRPr="007C6DB4" w:rsidRDefault="00EA0960" w:rsidP="00EA0960">
      <w:pPr>
        <w:rPr>
          <w:lang w:val="fr-CH"/>
        </w:rPr>
      </w:pPr>
    </w:p>
    <w:tbl>
      <w:tblPr>
        <w:tblStyle w:val="Tabellenraster"/>
        <w:tblW w:w="0" w:type="auto"/>
        <w:tblLook w:val="04A0" w:firstRow="1" w:lastRow="0" w:firstColumn="1" w:lastColumn="0" w:noHBand="0" w:noVBand="1"/>
      </w:tblPr>
      <w:tblGrid>
        <w:gridCol w:w="1413"/>
        <w:gridCol w:w="2551"/>
        <w:gridCol w:w="1985"/>
        <w:gridCol w:w="2829"/>
      </w:tblGrid>
      <w:tr w:rsidR="00E43621" w:rsidRPr="007C6DB4" w14:paraId="26E3C238" w14:textId="77777777" w:rsidTr="001E1261">
        <w:tc>
          <w:tcPr>
            <w:tcW w:w="1413" w:type="dxa"/>
          </w:tcPr>
          <w:p w14:paraId="4BB0984A" w14:textId="4F612DA5" w:rsidR="00E43621" w:rsidRPr="007C6DB4" w:rsidRDefault="00E43621" w:rsidP="00B34839">
            <w:pPr>
              <w:rPr>
                <w:b/>
                <w:bCs/>
                <w:lang w:val="fr-CH"/>
              </w:rPr>
            </w:pPr>
            <w:r w:rsidRPr="007C6DB4">
              <w:rPr>
                <w:b/>
                <w:bCs/>
                <w:lang w:val="fr-CH"/>
              </w:rPr>
              <w:t>Commune</w:t>
            </w:r>
          </w:p>
        </w:tc>
        <w:tc>
          <w:tcPr>
            <w:tcW w:w="2551" w:type="dxa"/>
          </w:tcPr>
          <w:p w14:paraId="50CF1E02" w14:textId="7F6C91E1" w:rsidR="00E43621" w:rsidRPr="007C6DB4" w:rsidRDefault="00E43621" w:rsidP="00B34839">
            <w:pPr>
              <w:rPr>
                <w:b/>
                <w:bCs/>
                <w:lang w:val="fr-CH"/>
              </w:rPr>
            </w:pPr>
            <w:r w:rsidRPr="007C6DB4">
              <w:rPr>
                <w:b/>
                <w:bCs/>
                <w:lang w:val="fr-CH"/>
              </w:rPr>
              <w:t>Lieu-dit</w:t>
            </w:r>
          </w:p>
        </w:tc>
        <w:tc>
          <w:tcPr>
            <w:tcW w:w="1985" w:type="dxa"/>
          </w:tcPr>
          <w:p w14:paraId="34BF0560" w14:textId="3354411E" w:rsidR="00E43621" w:rsidRPr="007C6DB4" w:rsidRDefault="00EA0960" w:rsidP="001E1261">
            <w:pPr>
              <w:jc w:val="center"/>
              <w:rPr>
                <w:b/>
                <w:bCs/>
                <w:lang w:val="fr-CH"/>
              </w:rPr>
            </w:pPr>
            <w:r w:rsidRPr="007C6DB4">
              <w:rPr>
                <w:b/>
                <w:bCs/>
                <w:lang w:val="fr-CH"/>
              </w:rPr>
              <w:t>M</w:t>
            </w:r>
            <w:r w:rsidR="00E43621" w:rsidRPr="007C6DB4">
              <w:rPr>
                <w:b/>
                <w:bCs/>
                <w:lang w:val="fr-CH"/>
              </w:rPr>
              <w:t>ise en service</w:t>
            </w:r>
          </w:p>
        </w:tc>
        <w:tc>
          <w:tcPr>
            <w:tcW w:w="2829" w:type="dxa"/>
          </w:tcPr>
          <w:p w14:paraId="1F3DF4C4" w14:textId="66879BF3" w:rsidR="00E43621" w:rsidRPr="007C6DB4" w:rsidRDefault="00E43621" w:rsidP="00B34839">
            <w:pPr>
              <w:rPr>
                <w:b/>
                <w:bCs/>
                <w:lang w:val="fr-CH"/>
              </w:rPr>
            </w:pPr>
            <w:r w:rsidRPr="007C6DB4">
              <w:rPr>
                <w:b/>
                <w:bCs/>
                <w:lang w:val="fr-CH"/>
              </w:rPr>
              <w:t>Type</w:t>
            </w:r>
          </w:p>
        </w:tc>
      </w:tr>
      <w:tr w:rsidR="00E43621" w:rsidRPr="007C6DB4" w14:paraId="7E1C1BAE" w14:textId="77777777" w:rsidTr="001E1261">
        <w:tc>
          <w:tcPr>
            <w:tcW w:w="1413" w:type="dxa"/>
          </w:tcPr>
          <w:p w14:paraId="0A9EAEF8" w14:textId="791AFE72" w:rsidR="00E43621" w:rsidRPr="007C6DB4" w:rsidRDefault="00E43621" w:rsidP="00B34839">
            <w:pPr>
              <w:rPr>
                <w:lang w:val="fr-CH"/>
              </w:rPr>
            </w:pPr>
            <w:r w:rsidRPr="007C6DB4">
              <w:rPr>
                <w:lang w:val="fr-CH"/>
              </w:rPr>
              <w:t>Ardon</w:t>
            </w:r>
          </w:p>
        </w:tc>
        <w:tc>
          <w:tcPr>
            <w:tcW w:w="2551" w:type="dxa"/>
          </w:tcPr>
          <w:p w14:paraId="04AB24A8" w14:textId="77777777" w:rsidR="00E43621" w:rsidRPr="007C6DB4" w:rsidRDefault="00E43621" w:rsidP="00B34839">
            <w:pPr>
              <w:rPr>
                <w:lang w:val="fr-CH"/>
              </w:rPr>
            </w:pPr>
          </w:p>
        </w:tc>
        <w:tc>
          <w:tcPr>
            <w:tcW w:w="1985" w:type="dxa"/>
          </w:tcPr>
          <w:p w14:paraId="34A9FC3A" w14:textId="5756BE66" w:rsidR="00E43621" w:rsidRPr="007C6DB4" w:rsidRDefault="00E43621" w:rsidP="001E1261">
            <w:pPr>
              <w:jc w:val="center"/>
              <w:rPr>
                <w:lang w:val="fr-CH"/>
              </w:rPr>
            </w:pPr>
            <w:r w:rsidRPr="007C6DB4">
              <w:rPr>
                <w:lang w:val="fr-CH"/>
              </w:rPr>
              <w:t>2000</w:t>
            </w:r>
          </w:p>
        </w:tc>
        <w:tc>
          <w:tcPr>
            <w:tcW w:w="2829" w:type="dxa"/>
          </w:tcPr>
          <w:p w14:paraId="783E0393" w14:textId="733FD772" w:rsidR="00E43621" w:rsidRPr="007C6DB4" w:rsidRDefault="00C341E4" w:rsidP="00B34839">
            <w:pPr>
              <w:rPr>
                <w:lang w:val="fr-CH"/>
              </w:rPr>
            </w:pPr>
            <w:r>
              <w:rPr>
                <w:lang w:val="fr-CH"/>
              </w:rPr>
              <w:t>EpuWash</w:t>
            </w:r>
          </w:p>
        </w:tc>
      </w:tr>
      <w:tr w:rsidR="00E43621" w:rsidRPr="007C6DB4" w14:paraId="67F03D5A" w14:textId="77777777" w:rsidTr="001E1261">
        <w:tc>
          <w:tcPr>
            <w:tcW w:w="1413" w:type="dxa"/>
          </w:tcPr>
          <w:p w14:paraId="175ED707" w14:textId="2FE57E61" w:rsidR="00E43621" w:rsidRPr="007C6DB4" w:rsidRDefault="00E43621" w:rsidP="00B34839">
            <w:pPr>
              <w:rPr>
                <w:lang w:val="fr-CH"/>
              </w:rPr>
            </w:pPr>
            <w:r w:rsidRPr="007C6DB4">
              <w:rPr>
                <w:lang w:val="fr-CH"/>
              </w:rPr>
              <w:t>Ayent</w:t>
            </w:r>
          </w:p>
        </w:tc>
        <w:tc>
          <w:tcPr>
            <w:tcW w:w="2551" w:type="dxa"/>
          </w:tcPr>
          <w:p w14:paraId="2C6BE1EA" w14:textId="7F2E8E90" w:rsidR="00E43621" w:rsidRPr="007C6DB4" w:rsidRDefault="00E43621" w:rsidP="00B34839">
            <w:pPr>
              <w:rPr>
                <w:lang w:val="fr-CH"/>
              </w:rPr>
            </w:pPr>
            <w:r w:rsidRPr="007C6DB4">
              <w:rPr>
                <w:lang w:val="fr-CH"/>
              </w:rPr>
              <w:t>Voss</w:t>
            </w:r>
          </w:p>
        </w:tc>
        <w:tc>
          <w:tcPr>
            <w:tcW w:w="1985" w:type="dxa"/>
          </w:tcPr>
          <w:p w14:paraId="41C69497" w14:textId="420CF52B" w:rsidR="00E43621" w:rsidRPr="007C6DB4" w:rsidRDefault="00E43621" w:rsidP="001E1261">
            <w:pPr>
              <w:jc w:val="center"/>
              <w:rPr>
                <w:lang w:val="fr-CH"/>
              </w:rPr>
            </w:pPr>
            <w:r w:rsidRPr="007C6DB4">
              <w:rPr>
                <w:lang w:val="fr-CH"/>
              </w:rPr>
              <w:t>2002</w:t>
            </w:r>
          </w:p>
        </w:tc>
        <w:tc>
          <w:tcPr>
            <w:tcW w:w="2829" w:type="dxa"/>
          </w:tcPr>
          <w:p w14:paraId="7A3F42BD" w14:textId="375AA639" w:rsidR="00E43621" w:rsidRPr="007C6DB4" w:rsidRDefault="00C341E4" w:rsidP="00B34839">
            <w:pPr>
              <w:rPr>
                <w:lang w:val="fr-CH"/>
              </w:rPr>
            </w:pPr>
            <w:r>
              <w:rPr>
                <w:lang w:val="fr-CH"/>
              </w:rPr>
              <w:t>EpuWash</w:t>
            </w:r>
          </w:p>
        </w:tc>
      </w:tr>
      <w:tr w:rsidR="00E43621" w:rsidRPr="007C6DB4" w14:paraId="5FCB4FF8" w14:textId="77777777" w:rsidTr="001E1261">
        <w:tc>
          <w:tcPr>
            <w:tcW w:w="1413" w:type="dxa"/>
          </w:tcPr>
          <w:p w14:paraId="066E86BB" w14:textId="6E492ECB" w:rsidR="00E43621" w:rsidRPr="007C6DB4" w:rsidRDefault="00E43621" w:rsidP="00B34839">
            <w:pPr>
              <w:rPr>
                <w:lang w:val="fr-CH"/>
              </w:rPr>
            </w:pPr>
            <w:r w:rsidRPr="007C6DB4">
              <w:rPr>
                <w:lang w:val="fr-CH"/>
              </w:rPr>
              <w:t>Conthey</w:t>
            </w:r>
          </w:p>
        </w:tc>
        <w:tc>
          <w:tcPr>
            <w:tcW w:w="2551" w:type="dxa"/>
          </w:tcPr>
          <w:p w14:paraId="59337006" w14:textId="7F8283BF" w:rsidR="00E43621" w:rsidRPr="007C6DB4" w:rsidRDefault="00E43621" w:rsidP="00B34839">
            <w:pPr>
              <w:rPr>
                <w:lang w:val="fr-CH"/>
              </w:rPr>
            </w:pPr>
            <w:r w:rsidRPr="007C6DB4">
              <w:rPr>
                <w:lang w:val="fr-CH"/>
              </w:rPr>
              <w:t>Les Rayes (STEP)</w:t>
            </w:r>
          </w:p>
        </w:tc>
        <w:tc>
          <w:tcPr>
            <w:tcW w:w="1985" w:type="dxa"/>
          </w:tcPr>
          <w:p w14:paraId="255D89F2" w14:textId="43B7588F" w:rsidR="00E43621" w:rsidRPr="007C6DB4" w:rsidRDefault="00E43621" w:rsidP="001E1261">
            <w:pPr>
              <w:jc w:val="center"/>
              <w:rPr>
                <w:lang w:val="fr-CH"/>
              </w:rPr>
            </w:pPr>
            <w:r w:rsidRPr="007C6DB4">
              <w:rPr>
                <w:lang w:val="fr-CH"/>
              </w:rPr>
              <w:t>1995</w:t>
            </w:r>
          </w:p>
        </w:tc>
        <w:tc>
          <w:tcPr>
            <w:tcW w:w="2829" w:type="dxa"/>
          </w:tcPr>
          <w:p w14:paraId="1081D4BF" w14:textId="0E8F83D3" w:rsidR="00E43621" w:rsidRPr="007C6DB4" w:rsidRDefault="00C341E4" w:rsidP="00B34839">
            <w:pPr>
              <w:rPr>
                <w:lang w:val="fr-CH"/>
              </w:rPr>
            </w:pPr>
            <w:r>
              <w:rPr>
                <w:lang w:val="fr-CH"/>
              </w:rPr>
              <w:t>EpuWash</w:t>
            </w:r>
          </w:p>
        </w:tc>
      </w:tr>
      <w:tr w:rsidR="00E43621" w:rsidRPr="007C6DB4" w14:paraId="02DBA037" w14:textId="77777777" w:rsidTr="001E1261">
        <w:tc>
          <w:tcPr>
            <w:tcW w:w="1413" w:type="dxa"/>
          </w:tcPr>
          <w:p w14:paraId="15C7B9DC" w14:textId="1DC841ED" w:rsidR="00E43621" w:rsidRPr="007C6DB4" w:rsidRDefault="00E43621" w:rsidP="00B34839">
            <w:pPr>
              <w:rPr>
                <w:lang w:val="fr-CH"/>
              </w:rPr>
            </w:pPr>
            <w:r w:rsidRPr="007C6DB4">
              <w:rPr>
                <w:lang w:val="fr-CH"/>
              </w:rPr>
              <w:t>Fully</w:t>
            </w:r>
          </w:p>
        </w:tc>
        <w:tc>
          <w:tcPr>
            <w:tcW w:w="2551" w:type="dxa"/>
          </w:tcPr>
          <w:p w14:paraId="2A31DB74" w14:textId="5B6206B6" w:rsidR="00E43621" w:rsidRPr="007C6DB4" w:rsidRDefault="00AB2CF8" w:rsidP="00B34839">
            <w:pPr>
              <w:rPr>
                <w:lang w:val="fr-CH"/>
              </w:rPr>
            </w:pPr>
            <w:r w:rsidRPr="007C6DB4">
              <w:rPr>
                <w:lang w:val="fr-CH"/>
              </w:rPr>
              <w:t>Chemin de la Letta</w:t>
            </w:r>
          </w:p>
        </w:tc>
        <w:tc>
          <w:tcPr>
            <w:tcW w:w="1985" w:type="dxa"/>
          </w:tcPr>
          <w:p w14:paraId="55BCC343" w14:textId="74711A96" w:rsidR="00E43621" w:rsidRPr="007C6DB4" w:rsidRDefault="00AB2CF8" w:rsidP="001E1261">
            <w:pPr>
              <w:jc w:val="center"/>
              <w:rPr>
                <w:lang w:val="fr-CH"/>
              </w:rPr>
            </w:pPr>
            <w:r w:rsidRPr="007C6DB4">
              <w:rPr>
                <w:lang w:val="fr-CH"/>
              </w:rPr>
              <w:t>1998</w:t>
            </w:r>
          </w:p>
        </w:tc>
        <w:tc>
          <w:tcPr>
            <w:tcW w:w="2829" w:type="dxa"/>
          </w:tcPr>
          <w:p w14:paraId="459BBE2D" w14:textId="6836DCCE" w:rsidR="00E43621" w:rsidRPr="007C6DB4" w:rsidRDefault="00C341E4" w:rsidP="00B34839">
            <w:pPr>
              <w:rPr>
                <w:lang w:val="fr-CH"/>
              </w:rPr>
            </w:pPr>
            <w:r>
              <w:rPr>
                <w:lang w:val="fr-CH"/>
              </w:rPr>
              <w:t>OxyCore</w:t>
            </w:r>
          </w:p>
        </w:tc>
      </w:tr>
      <w:tr w:rsidR="00E43621" w:rsidRPr="007C6DB4" w14:paraId="60B2B26C" w14:textId="77777777" w:rsidTr="001E1261">
        <w:tc>
          <w:tcPr>
            <w:tcW w:w="1413" w:type="dxa"/>
          </w:tcPr>
          <w:p w14:paraId="3E9E059E" w14:textId="676818DA" w:rsidR="00E43621" w:rsidRPr="007C6DB4" w:rsidRDefault="00AB2CF8" w:rsidP="00B34839">
            <w:pPr>
              <w:rPr>
                <w:lang w:val="fr-CH"/>
              </w:rPr>
            </w:pPr>
            <w:r w:rsidRPr="007C6DB4">
              <w:rPr>
                <w:lang w:val="fr-CH"/>
              </w:rPr>
              <w:t>Fully</w:t>
            </w:r>
          </w:p>
        </w:tc>
        <w:tc>
          <w:tcPr>
            <w:tcW w:w="2551" w:type="dxa"/>
          </w:tcPr>
          <w:p w14:paraId="4F4A5B9C" w14:textId="68CE28E6" w:rsidR="00E43621" w:rsidRPr="007C6DB4" w:rsidRDefault="00AB2CF8" w:rsidP="00B34839">
            <w:pPr>
              <w:rPr>
                <w:lang w:val="fr-CH"/>
              </w:rPr>
            </w:pPr>
            <w:r w:rsidRPr="007C6DB4">
              <w:rPr>
                <w:lang w:val="fr-CH"/>
              </w:rPr>
              <w:t>Chemin des Lantses</w:t>
            </w:r>
          </w:p>
        </w:tc>
        <w:tc>
          <w:tcPr>
            <w:tcW w:w="1985" w:type="dxa"/>
          </w:tcPr>
          <w:p w14:paraId="72A95F03" w14:textId="14EEF84B" w:rsidR="00E43621" w:rsidRPr="007C6DB4" w:rsidRDefault="00AB2CF8" w:rsidP="001E1261">
            <w:pPr>
              <w:jc w:val="center"/>
              <w:rPr>
                <w:lang w:val="fr-CH"/>
              </w:rPr>
            </w:pPr>
            <w:r w:rsidRPr="007C6DB4">
              <w:rPr>
                <w:lang w:val="fr-CH"/>
              </w:rPr>
              <w:t>2003</w:t>
            </w:r>
          </w:p>
        </w:tc>
        <w:tc>
          <w:tcPr>
            <w:tcW w:w="2829" w:type="dxa"/>
          </w:tcPr>
          <w:p w14:paraId="66AEF325" w14:textId="5FE89FD4" w:rsidR="00E43621" w:rsidRPr="007C6DB4" w:rsidRDefault="00AB2CF8" w:rsidP="00B34839">
            <w:pPr>
              <w:rPr>
                <w:lang w:val="fr-CH"/>
              </w:rPr>
            </w:pPr>
            <w:r w:rsidRPr="007C6DB4">
              <w:rPr>
                <w:lang w:val="fr-CH"/>
              </w:rPr>
              <w:t>Lavage &amp;</w:t>
            </w:r>
            <w:r w:rsidR="00154B7C" w:rsidRPr="007C6DB4">
              <w:rPr>
                <w:lang w:val="fr-CH"/>
              </w:rPr>
              <w:t>épuration</w:t>
            </w:r>
            <w:r w:rsidRPr="007C6DB4">
              <w:rPr>
                <w:lang w:val="fr-CH"/>
              </w:rPr>
              <w:t xml:space="preserve"> DDH</w:t>
            </w:r>
          </w:p>
        </w:tc>
      </w:tr>
      <w:tr w:rsidR="00AB2CF8" w:rsidRPr="007C6DB4" w14:paraId="3581D4BB" w14:textId="77777777" w:rsidTr="001E1261">
        <w:tc>
          <w:tcPr>
            <w:tcW w:w="1413" w:type="dxa"/>
          </w:tcPr>
          <w:p w14:paraId="632B07B9" w14:textId="4AE447F2" w:rsidR="00AB2CF8" w:rsidRPr="007C6DB4" w:rsidRDefault="00AB2CF8" w:rsidP="00B34839">
            <w:pPr>
              <w:rPr>
                <w:lang w:val="fr-CH"/>
              </w:rPr>
            </w:pPr>
            <w:r w:rsidRPr="007C6DB4">
              <w:rPr>
                <w:lang w:val="fr-CH"/>
              </w:rPr>
              <w:t>Grimisuat</w:t>
            </w:r>
          </w:p>
        </w:tc>
        <w:tc>
          <w:tcPr>
            <w:tcW w:w="2551" w:type="dxa"/>
          </w:tcPr>
          <w:p w14:paraId="04D430DB" w14:textId="6B1C8AE8" w:rsidR="00AB2CF8" w:rsidRPr="007C6DB4" w:rsidRDefault="00AB2CF8" w:rsidP="00B34839">
            <w:pPr>
              <w:rPr>
                <w:lang w:val="fr-CH"/>
              </w:rPr>
            </w:pPr>
            <w:r w:rsidRPr="007C6DB4">
              <w:rPr>
                <w:lang w:val="fr-CH"/>
              </w:rPr>
              <w:t>Cretta d’Orsières</w:t>
            </w:r>
          </w:p>
        </w:tc>
        <w:tc>
          <w:tcPr>
            <w:tcW w:w="1985" w:type="dxa"/>
          </w:tcPr>
          <w:p w14:paraId="5B630392" w14:textId="40C305A0" w:rsidR="00AB2CF8" w:rsidRPr="007C6DB4" w:rsidRDefault="00AB2CF8" w:rsidP="001E1261">
            <w:pPr>
              <w:jc w:val="center"/>
              <w:rPr>
                <w:lang w:val="fr-CH"/>
              </w:rPr>
            </w:pPr>
            <w:r w:rsidRPr="007C6DB4">
              <w:rPr>
                <w:lang w:val="fr-CH"/>
              </w:rPr>
              <w:t>2002</w:t>
            </w:r>
          </w:p>
        </w:tc>
        <w:tc>
          <w:tcPr>
            <w:tcW w:w="2829" w:type="dxa"/>
          </w:tcPr>
          <w:p w14:paraId="008CD2DB" w14:textId="007C2686" w:rsidR="00AB2CF8" w:rsidRPr="007C6DB4" w:rsidRDefault="00C341E4" w:rsidP="00B34839">
            <w:pPr>
              <w:rPr>
                <w:lang w:val="fr-CH"/>
              </w:rPr>
            </w:pPr>
            <w:r>
              <w:rPr>
                <w:lang w:val="fr-CH"/>
              </w:rPr>
              <w:t>EpuWash</w:t>
            </w:r>
          </w:p>
        </w:tc>
      </w:tr>
      <w:tr w:rsidR="00AB2CF8" w:rsidRPr="007C6DB4" w14:paraId="448722B1" w14:textId="77777777" w:rsidTr="001E1261">
        <w:tc>
          <w:tcPr>
            <w:tcW w:w="1413" w:type="dxa"/>
          </w:tcPr>
          <w:p w14:paraId="6064F3C6" w14:textId="71418006" w:rsidR="00AB2CF8" w:rsidRPr="007C6DB4" w:rsidRDefault="00AB2CF8" w:rsidP="00B34839">
            <w:pPr>
              <w:rPr>
                <w:lang w:val="fr-CH"/>
              </w:rPr>
            </w:pPr>
            <w:r w:rsidRPr="007C6DB4">
              <w:rPr>
                <w:lang w:val="fr-CH"/>
              </w:rPr>
              <w:t>Lens</w:t>
            </w:r>
          </w:p>
        </w:tc>
        <w:tc>
          <w:tcPr>
            <w:tcW w:w="2551" w:type="dxa"/>
          </w:tcPr>
          <w:p w14:paraId="1BE8DE3B" w14:textId="635874AC" w:rsidR="00AB2CF8" w:rsidRPr="007C6DB4" w:rsidRDefault="00AB2CF8" w:rsidP="00B34839">
            <w:pPr>
              <w:rPr>
                <w:lang w:val="fr-CH"/>
              </w:rPr>
            </w:pPr>
            <w:r w:rsidRPr="007C6DB4">
              <w:rPr>
                <w:lang w:val="fr-CH"/>
              </w:rPr>
              <w:t>Place de Valençon</w:t>
            </w:r>
          </w:p>
        </w:tc>
        <w:tc>
          <w:tcPr>
            <w:tcW w:w="1985" w:type="dxa"/>
          </w:tcPr>
          <w:p w14:paraId="4FA2351B" w14:textId="5DEE2ED9" w:rsidR="00AB2CF8" w:rsidRPr="007C6DB4" w:rsidRDefault="00AB2CF8" w:rsidP="001E1261">
            <w:pPr>
              <w:jc w:val="center"/>
              <w:rPr>
                <w:lang w:val="fr-CH"/>
              </w:rPr>
            </w:pPr>
            <w:r w:rsidRPr="007C6DB4">
              <w:rPr>
                <w:lang w:val="fr-CH"/>
              </w:rPr>
              <w:t>2005</w:t>
            </w:r>
          </w:p>
        </w:tc>
        <w:tc>
          <w:tcPr>
            <w:tcW w:w="2829" w:type="dxa"/>
          </w:tcPr>
          <w:p w14:paraId="1CDC2514" w14:textId="46A9CCB0" w:rsidR="00AB2CF8" w:rsidRPr="007C6DB4" w:rsidRDefault="00C341E4" w:rsidP="00B34839">
            <w:pPr>
              <w:rPr>
                <w:lang w:val="fr-CH"/>
              </w:rPr>
            </w:pPr>
            <w:r>
              <w:rPr>
                <w:lang w:val="fr-CH"/>
              </w:rPr>
              <w:t>EpuWash</w:t>
            </w:r>
          </w:p>
        </w:tc>
      </w:tr>
      <w:tr w:rsidR="00AB2CF8" w:rsidRPr="007C6DB4" w14:paraId="3CA00FFE" w14:textId="77777777" w:rsidTr="001E1261">
        <w:tc>
          <w:tcPr>
            <w:tcW w:w="1413" w:type="dxa"/>
          </w:tcPr>
          <w:p w14:paraId="078F1513" w14:textId="4D2BA80D" w:rsidR="00AB2CF8" w:rsidRPr="007C6DB4" w:rsidRDefault="00AB2CF8" w:rsidP="00B34839">
            <w:pPr>
              <w:rPr>
                <w:lang w:val="fr-CH"/>
              </w:rPr>
            </w:pPr>
            <w:r w:rsidRPr="007C6DB4">
              <w:rPr>
                <w:lang w:val="fr-CH"/>
              </w:rPr>
              <w:t>Martigny</w:t>
            </w:r>
          </w:p>
        </w:tc>
        <w:tc>
          <w:tcPr>
            <w:tcW w:w="2551" w:type="dxa"/>
          </w:tcPr>
          <w:p w14:paraId="172836BF" w14:textId="427D866C" w:rsidR="00AB2CF8" w:rsidRPr="007C6DB4" w:rsidRDefault="00AB2CF8" w:rsidP="00B34839">
            <w:pPr>
              <w:rPr>
                <w:lang w:val="fr-CH"/>
              </w:rPr>
            </w:pPr>
            <w:r w:rsidRPr="007C6DB4">
              <w:rPr>
                <w:lang w:val="fr-CH"/>
              </w:rPr>
              <w:t>STEP-Les Prises</w:t>
            </w:r>
          </w:p>
        </w:tc>
        <w:tc>
          <w:tcPr>
            <w:tcW w:w="1985" w:type="dxa"/>
          </w:tcPr>
          <w:p w14:paraId="7CC903BE" w14:textId="66109C40" w:rsidR="00AB2CF8" w:rsidRPr="007C6DB4" w:rsidRDefault="00AB2CF8" w:rsidP="001E1261">
            <w:pPr>
              <w:jc w:val="center"/>
              <w:rPr>
                <w:lang w:val="fr-CH"/>
              </w:rPr>
            </w:pPr>
            <w:r w:rsidRPr="007C6DB4">
              <w:rPr>
                <w:lang w:val="fr-CH"/>
              </w:rPr>
              <w:t>2000</w:t>
            </w:r>
          </w:p>
        </w:tc>
        <w:tc>
          <w:tcPr>
            <w:tcW w:w="2829" w:type="dxa"/>
          </w:tcPr>
          <w:p w14:paraId="46A17F5E" w14:textId="4E5A4DD1" w:rsidR="00AB2CF8" w:rsidRPr="007C6DB4" w:rsidRDefault="00C341E4" w:rsidP="00B34839">
            <w:pPr>
              <w:rPr>
                <w:lang w:val="fr-CH"/>
              </w:rPr>
            </w:pPr>
            <w:r>
              <w:rPr>
                <w:lang w:val="fr-CH"/>
              </w:rPr>
              <w:t>EpuWash</w:t>
            </w:r>
          </w:p>
        </w:tc>
      </w:tr>
      <w:tr w:rsidR="00AB2CF8" w:rsidRPr="007C6DB4" w14:paraId="20F3FF02" w14:textId="77777777" w:rsidTr="001E1261">
        <w:tc>
          <w:tcPr>
            <w:tcW w:w="1413" w:type="dxa"/>
          </w:tcPr>
          <w:p w14:paraId="26ECF53D" w14:textId="454F3327" w:rsidR="00AB2CF8" w:rsidRPr="007C6DB4" w:rsidRDefault="00AB2CF8" w:rsidP="00B34839">
            <w:pPr>
              <w:rPr>
                <w:lang w:val="fr-CH"/>
              </w:rPr>
            </w:pPr>
            <w:r w:rsidRPr="007C6DB4">
              <w:rPr>
                <w:lang w:val="fr-CH"/>
              </w:rPr>
              <w:t>Martigny</w:t>
            </w:r>
          </w:p>
        </w:tc>
        <w:tc>
          <w:tcPr>
            <w:tcW w:w="2551" w:type="dxa"/>
          </w:tcPr>
          <w:p w14:paraId="6B88F063" w14:textId="3432D63C" w:rsidR="00AB2CF8" w:rsidRPr="007C6DB4" w:rsidRDefault="00AB2CF8" w:rsidP="00B34839">
            <w:pPr>
              <w:rPr>
                <w:lang w:val="fr-CH"/>
              </w:rPr>
            </w:pPr>
            <w:r w:rsidRPr="007C6DB4">
              <w:rPr>
                <w:lang w:val="fr-CH"/>
              </w:rPr>
              <w:t>Rossel-Courtis Neuf</w:t>
            </w:r>
          </w:p>
        </w:tc>
        <w:tc>
          <w:tcPr>
            <w:tcW w:w="1985" w:type="dxa"/>
          </w:tcPr>
          <w:p w14:paraId="7F7AEDE3" w14:textId="19E22260" w:rsidR="00AB2CF8" w:rsidRPr="007C6DB4" w:rsidRDefault="00AB2CF8" w:rsidP="001E1261">
            <w:pPr>
              <w:jc w:val="center"/>
              <w:rPr>
                <w:lang w:val="fr-CH"/>
              </w:rPr>
            </w:pPr>
            <w:r w:rsidRPr="007C6DB4">
              <w:rPr>
                <w:lang w:val="fr-CH"/>
              </w:rPr>
              <w:t>2000</w:t>
            </w:r>
          </w:p>
        </w:tc>
        <w:tc>
          <w:tcPr>
            <w:tcW w:w="2829" w:type="dxa"/>
          </w:tcPr>
          <w:p w14:paraId="2A051B45" w14:textId="481893D0" w:rsidR="00AB2CF8" w:rsidRPr="007C6DB4" w:rsidRDefault="00C341E4" w:rsidP="00B34839">
            <w:pPr>
              <w:rPr>
                <w:lang w:val="fr-CH"/>
              </w:rPr>
            </w:pPr>
            <w:r>
              <w:rPr>
                <w:lang w:val="fr-CH"/>
              </w:rPr>
              <w:t>EpuWash</w:t>
            </w:r>
          </w:p>
        </w:tc>
      </w:tr>
      <w:tr w:rsidR="00AB2CF8" w:rsidRPr="007C6DB4" w14:paraId="53791315" w14:textId="77777777" w:rsidTr="001E1261">
        <w:tc>
          <w:tcPr>
            <w:tcW w:w="1413" w:type="dxa"/>
          </w:tcPr>
          <w:p w14:paraId="60398D11" w14:textId="1B4F1FC2" w:rsidR="00AB2CF8" w:rsidRPr="007C6DB4" w:rsidRDefault="00AB2CF8" w:rsidP="00B34839">
            <w:pPr>
              <w:rPr>
                <w:lang w:val="fr-CH"/>
              </w:rPr>
            </w:pPr>
            <w:r w:rsidRPr="007C6DB4">
              <w:rPr>
                <w:lang w:val="fr-CH"/>
              </w:rPr>
              <w:t>Riddes</w:t>
            </w:r>
          </w:p>
        </w:tc>
        <w:tc>
          <w:tcPr>
            <w:tcW w:w="2551" w:type="dxa"/>
          </w:tcPr>
          <w:p w14:paraId="1AE5AF6D" w14:textId="756A03FD" w:rsidR="00AB2CF8" w:rsidRPr="007C6DB4" w:rsidRDefault="00776F44" w:rsidP="00B34839">
            <w:pPr>
              <w:rPr>
                <w:lang w:val="fr-CH"/>
              </w:rPr>
            </w:pPr>
            <w:r w:rsidRPr="007C6DB4">
              <w:rPr>
                <w:lang w:val="fr-CH"/>
              </w:rPr>
              <w:t>STEP-Rue du Canal</w:t>
            </w:r>
          </w:p>
        </w:tc>
        <w:tc>
          <w:tcPr>
            <w:tcW w:w="1985" w:type="dxa"/>
          </w:tcPr>
          <w:p w14:paraId="7887B1CD" w14:textId="112933B4" w:rsidR="00AB2CF8" w:rsidRPr="007C6DB4" w:rsidRDefault="00AB2CF8" w:rsidP="001E1261">
            <w:pPr>
              <w:jc w:val="center"/>
              <w:rPr>
                <w:lang w:val="fr-CH"/>
              </w:rPr>
            </w:pPr>
            <w:r w:rsidRPr="007C6DB4">
              <w:rPr>
                <w:lang w:val="fr-CH"/>
              </w:rPr>
              <w:t>1988</w:t>
            </w:r>
          </w:p>
        </w:tc>
        <w:tc>
          <w:tcPr>
            <w:tcW w:w="2829" w:type="dxa"/>
          </w:tcPr>
          <w:p w14:paraId="08BCF113" w14:textId="71EB5D0A" w:rsidR="00AB2CF8" w:rsidRPr="007C6DB4" w:rsidRDefault="00C341E4" w:rsidP="00B34839">
            <w:pPr>
              <w:rPr>
                <w:lang w:val="fr-CH"/>
              </w:rPr>
            </w:pPr>
            <w:r>
              <w:rPr>
                <w:lang w:val="fr-CH"/>
              </w:rPr>
              <w:t>BF Bulles</w:t>
            </w:r>
          </w:p>
        </w:tc>
      </w:tr>
      <w:tr w:rsidR="00776F44" w:rsidRPr="007C6DB4" w14:paraId="3952D057" w14:textId="77777777" w:rsidTr="001E1261">
        <w:tc>
          <w:tcPr>
            <w:tcW w:w="1413" w:type="dxa"/>
          </w:tcPr>
          <w:p w14:paraId="48100A0E" w14:textId="6166D926" w:rsidR="00776F44" w:rsidRPr="00B25E8C" w:rsidRDefault="00776F44" w:rsidP="00B34839">
            <w:pPr>
              <w:rPr>
                <w:lang w:val="fr-CH"/>
              </w:rPr>
            </w:pPr>
            <w:r w:rsidRPr="00B25E8C">
              <w:rPr>
                <w:lang w:val="fr-CH"/>
              </w:rPr>
              <w:t>Salquenen</w:t>
            </w:r>
          </w:p>
        </w:tc>
        <w:tc>
          <w:tcPr>
            <w:tcW w:w="2551" w:type="dxa"/>
          </w:tcPr>
          <w:p w14:paraId="2A5EA82F" w14:textId="5CC19CE2" w:rsidR="00776F44" w:rsidRPr="00B25E8C" w:rsidRDefault="00776F44" w:rsidP="00B34839">
            <w:pPr>
              <w:rPr>
                <w:lang w:val="fr-CH"/>
              </w:rPr>
            </w:pPr>
            <w:r w:rsidRPr="00B25E8C">
              <w:rPr>
                <w:lang w:val="fr-CH"/>
              </w:rPr>
              <w:t>Feldjiweg</w:t>
            </w:r>
          </w:p>
        </w:tc>
        <w:tc>
          <w:tcPr>
            <w:tcW w:w="1985" w:type="dxa"/>
          </w:tcPr>
          <w:p w14:paraId="0C66D889" w14:textId="7A914C3B" w:rsidR="00776F44" w:rsidRPr="00B25E8C" w:rsidRDefault="00FE6960" w:rsidP="001E1261">
            <w:pPr>
              <w:jc w:val="center"/>
              <w:rPr>
                <w:lang w:val="fr-CH"/>
              </w:rPr>
            </w:pPr>
            <w:r w:rsidRPr="00B25E8C">
              <w:rPr>
                <w:lang w:val="fr-CH"/>
              </w:rPr>
              <w:t>2020</w:t>
            </w:r>
          </w:p>
        </w:tc>
        <w:tc>
          <w:tcPr>
            <w:tcW w:w="2829" w:type="dxa"/>
          </w:tcPr>
          <w:p w14:paraId="608DC1DB" w14:textId="4685AD1D" w:rsidR="00776F44" w:rsidRPr="00B25E8C" w:rsidRDefault="00FE6960" w:rsidP="00B34839">
            <w:pPr>
              <w:rPr>
                <w:lang w:val="fr-CH"/>
              </w:rPr>
            </w:pPr>
            <w:r w:rsidRPr="00B25E8C">
              <w:rPr>
                <w:lang w:val="fr-CH"/>
              </w:rPr>
              <w:t>ADERBIO</w:t>
            </w:r>
          </w:p>
        </w:tc>
      </w:tr>
      <w:tr w:rsidR="00AB2CF8" w:rsidRPr="007C6DB4" w14:paraId="3D661CB3" w14:textId="77777777" w:rsidTr="001E1261">
        <w:tc>
          <w:tcPr>
            <w:tcW w:w="1413" w:type="dxa"/>
          </w:tcPr>
          <w:p w14:paraId="1053F873" w14:textId="4D14CE22" w:rsidR="00AB2CF8" w:rsidRPr="007C6DB4" w:rsidRDefault="00776F44" w:rsidP="00B34839">
            <w:pPr>
              <w:rPr>
                <w:lang w:val="fr-CH"/>
              </w:rPr>
            </w:pPr>
            <w:r w:rsidRPr="007C6DB4">
              <w:rPr>
                <w:lang w:val="fr-CH"/>
              </w:rPr>
              <w:t>Savièse</w:t>
            </w:r>
          </w:p>
        </w:tc>
        <w:tc>
          <w:tcPr>
            <w:tcW w:w="2551" w:type="dxa"/>
          </w:tcPr>
          <w:p w14:paraId="006F168B" w14:textId="167AABFB" w:rsidR="00AB2CF8" w:rsidRPr="007C6DB4" w:rsidRDefault="00776F44" w:rsidP="00B34839">
            <w:pPr>
              <w:rPr>
                <w:lang w:val="fr-CH"/>
              </w:rPr>
            </w:pPr>
            <w:r w:rsidRPr="007C6DB4">
              <w:rPr>
                <w:lang w:val="fr-CH"/>
              </w:rPr>
              <w:t>Bonache</w:t>
            </w:r>
          </w:p>
        </w:tc>
        <w:tc>
          <w:tcPr>
            <w:tcW w:w="1985" w:type="dxa"/>
          </w:tcPr>
          <w:p w14:paraId="40C07FE7" w14:textId="38FD9560" w:rsidR="00AB2CF8" w:rsidRPr="007C6DB4" w:rsidRDefault="00776F44" w:rsidP="001E1261">
            <w:pPr>
              <w:jc w:val="center"/>
              <w:rPr>
                <w:lang w:val="fr-CH"/>
              </w:rPr>
            </w:pPr>
            <w:r w:rsidRPr="007C6DB4">
              <w:rPr>
                <w:lang w:val="fr-CH"/>
              </w:rPr>
              <w:t>2002</w:t>
            </w:r>
          </w:p>
        </w:tc>
        <w:tc>
          <w:tcPr>
            <w:tcW w:w="2829" w:type="dxa"/>
          </w:tcPr>
          <w:p w14:paraId="33F79D9B" w14:textId="70FB96F5" w:rsidR="00AB2CF8" w:rsidRPr="007C6DB4" w:rsidRDefault="00C341E4" w:rsidP="00B34839">
            <w:pPr>
              <w:rPr>
                <w:lang w:val="fr-CH"/>
              </w:rPr>
            </w:pPr>
            <w:r>
              <w:rPr>
                <w:lang w:val="fr-CH"/>
              </w:rPr>
              <w:t>EpuWash</w:t>
            </w:r>
          </w:p>
        </w:tc>
      </w:tr>
      <w:tr w:rsidR="00776F44" w:rsidRPr="007C6DB4" w14:paraId="7B1DF187" w14:textId="77777777" w:rsidTr="001E1261">
        <w:tc>
          <w:tcPr>
            <w:tcW w:w="1413" w:type="dxa"/>
          </w:tcPr>
          <w:p w14:paraId="652C6E80" w14:textId="68099207" w:rsidR="00776F44" w:rsidRPr="007C6DB4" w:rsidRDefault="00776F44" w:rsidP="00B34839">
            <w:pPr>
              <w:rPr>
                <w:lang w:val="fr-CH"/>
              </w:rPr>
            </w:pPr>
            <w:r w:rsidRPr="007C6DB4">
              <w:rPr>
                <w:lang w:val="fr-CH"/>
              </w:rPr>
              <w:t>Sierre</w:t>
            </w:r>
          </w:p>
        </w:tc>
        <w:tc>
          <w:tcPr>
            <w:tcW w:w="2551" w:type="dxa"/>
          </w:tcPr>
          <w:p w14:paraId="749800BC" w14:textId="64EC0B82" w:rsidR="00776F44" w:rsidRPr="007C6DB4" w:rsidRDefault="00776F44" w:rsidP="00B34839">
            <w:pPr>
              <w:rPr>
                <w:lang w:val="fr-CH"/>
              </w:rPr>
            </w:pPr>
            <w:r w:rsidRPr="007C6DB4">
              <w:rPr>
                <w:lang w:val="fr-CH"/>
              </w:rPr>
              <w:t>STEP-Noës-la-Tour</w:t>
            </w:r>
          </w:p>
        </w:tc>
        <w:tc>
          <w:tcPr>
            <w:tcW w:w="1985" w:type="dxa"/>
          </w:tcPr>
          <w:p w14:paraId="06611D25" w14:textId="6618C926" w:rsidR="00776F44" w:rsidRPr="007C6DB4" w:rsidRDefault="00776F44" w:rsidP="001E1261">
            <w:pPr>
              <w:jc w:val="center"/>
              <w:rPr>
                <w:lang w:val="fr-CH"/>
              </w:rPr>
            </w:pPr>
            <w:r w:rsidRPr="007C6DB4">
              <w:rPr>
                <w:lang w:val="fr-CH"/>
              </w:rPr>
              <w:t>2008</w:t>
            </w:r>
          </w:p>
        </w:tc>
        <w:tc>
          <w:tcPr>
            <w:tcW w:w="2829" w:type="dxa"/>
          </w:tcPr>
          <w:p w14:paraId="56A7B6D5" w14:textId="3B6FBD9D" w:rsidR="00776F44" w:rsidRPr="007C6DB4" w:rsidRDefault="00C341E4" w:rsidP="00B34839">
            <w:pPr>
              <w:rPr>
                <w:lang w:val="fr-CH"/>
              </w:rPr>
            </w:pPr>
            <w:r>
              <w:rPr>
                <w:lang w:val="fr-CH"/>
              </w:rPr>
              <w:t>EpuWash</w:t>
            </w:r>
          </w:p>
        </w:tc>
      </w:tr>
      <w:tr w:rsidR="00776F44" w:rsidRPr="007C6DB4" w14:paraId="3CDEF124" w14:textId="77777777" w:rsidTr="001E1261">
        <w:tc>
          <w:tcPr>
            <w:tcW w:w="1413" w:type="dxa"/>
          </w:tcPr>
          <w:p w14:paraId="21F3FCD4" w14:textId="1BA60F79" w:rsidR="00776F44" w:rsidRPr="007C6DB4" w:rsidRDefault="00776F44" w:rsidP="00B34839">
            <w:pPr>
              <w:rPr>
                <w:lang w:val="fr-CH"/>
              </w:rPr>
            </w:pPr>
            <w:r w:rsidRPr="007C6DB4">
              <w:rPr>
                <w:lang w:val="fr-CH"/>
              </w:rPr>
              <w:t>Sion</w:t>
            </w:r>
          </w:p>
        </w:tc>
        <w:tc>
          <w:tcPr>
            <w:tcW w:w="2551" w:type="dxa"/>
          </w:tcPr>
          <w:p w14:paraId="283721B7" w14:textId="7757DF1D" w:rsidR="00776F44" w:rsidRPr="007C6DB4" w:rsidRDefault="00776F44" w:rsidP="00B34839">
            <w:pPr>
              <w:rPr>
                <w:lang w:val="fr-CH"/>
              </w:rPr>
            </w:pPr>
            <w:r w:rsidRPr="007C6DB4">
              <w:rPr>
                <w:lang w:val="fr-CH"/>
              </w:rPr>
              <w:t>Nouveaux Ronquoz</w:t>
            </w:r>
          </w:p>
        </w:tc>
        <w:tc>
          <w:tcPr>
            <w:tcW w:w="1985" w:type="dxa"/>
          </w:tcPr>
          <w:p w14:paraId="66153502" w14:textId="3875C613" w:rsidR="00776F44" w:rsidRPr="007C6DB4" w:rsidRDefault="00776F44" w:rsidP="001E1261">
            <w:pPr>
              <w:jc w:val="center"/>
              <w:rPr>
                <w:lang w:val="fr-CH"/>
              </w:rPr>
            </w:pPr>
            <w:r w:rsidRPr="007C6DB4">
              <w:rPr>
                <w:lang w:val="fr-CH"/>
              </w:rPr>
              <w:t>2002</w:t>
            </w:r>
          </w:p>
        </w:tc>
        <w:tc>
          <w:tcPr>
            <w:tcW w:w="2829" w:type="dxa"/>
          </w:tcPr>
          <w:p w14:paraId="569F6B29" w14:textId="6F2A584B" w:rsidR="00776F44" w:rsidRPr="007C6DB4" w:rsidRDefault="00C341E4" w:rsidP="00B34839">
            <w:pPr>
              <w:rPr>
                <w:lang w:val="fr-CH"/>
              </w:rPr>
            </w:pPr>
            <w:r>
              <w:rPr>
                <w:lang w:val="fr-CH"/>
              </w:rPr>
              <w:t>EpuWash</w:t>
            </w:r>
          </w:p>
        </w:tc>
      </w:tr>
      <w:tr w:rsidR="00776F44" w:rsidRPr="007C6DB4" w14:paraId="57A67D32" w14:textId="77777777" w:rsidTr="001E1261">
        <w:tc>
          <w:tcPr>
            <w:tcW w:w="1413" w:type="dxa"/>
          </w:tcPr>
          <w:p w14:paraId="772F1B0F" w14:textId="6622367A" w:rsidR="00776F44" w:rsidRPr="007C6DB4" w:rsidRDefault="00776F44" w:rsidP="00B34839">
            <w:pPr>
              <w:rPr>
                <w:lang w:val="fr-CH"/>
              </w:rPr>
            </w:pPr>
            <w:r w:rsidRPr="007C6DB4">
              <w:rPr>
                <w:lang w:val="fr-CH"/>
              </w:rPr>
              <w:t>Sion</w:t>
            </w:r>
          </w:p>
        </w:tc>
        <w:tc>
          <w:tcPr>
            <w:tcW w:w="2551" w:type="dxa"/>
          </w:tcPr>
          <w:p w14:paraId="652E0D60" w14:textId="7DC1EB89" w:rsidR="00776F44" w:rsidRPr="007C6DB4" w:rsidRDefault="00776F44" w:rsidP="00B34839">
            <w:pPr>
              <w:rPr>
                <w:lang w:val="fr-CH"/>
              </w:rPr>
            </w:pPr>
            <w:r w:rsidRPr="007C6DB4">
              <w:rPr>
                <w:lang w:val="fr-CH"/>
              </w:rPr>
              <w:t>Bramois, Clodevis</w:t>
            </w:r>
          </w:p>
        </w:tc>
        <w:tc>
          <w:tcPr>
            <w:tcW w:w="1985" w:type="dxa"/>
          </w:tcPr>
          <w:p w14:paraId="32C410B0" w14:textId="603E8BE8" w:rsidR="00776F44" w:rsidRPr="007C6DB4" w:rsidRDefault="00776F44" w:rsidP="001E1261">
            <w:pPr>
              <w:jc w:val="center"/>
              <w:rPr>
                <w:lang w:val="fr-CH"/>
              </w:rPr>
            </w:pPr>
            <w:r w:rsidRPr="007C6DB4">
              <w:rPr>
                <w:lang w:val="fr-CH"/>
              </w:rPr>
              <w:t>2002</w:t>
            </w:r>
          </w:p>
        </w:tc>
        <w:tc>
          <w:tcPr>
            <w:tcW w:w="2829" w:type="dxa"/>
          </w:tcPr>
          <w:p w14:paraId="26C11099" w14:textId="15D6F718" w:rsidR="00776F44" w:rsidRPr="007C6DB4" w:rsidRDefault="00C341E4" w:rsidP="00B34839">
            <w:pPr>
              <w:rPr>
                <w:lang w:val="fr-CH"/>
              </w:rPr>
            </w:pPr>
            <w:r>
              <w:rPr>
                <w:lang w:val="fr-CH"/>
              </w:rPr>
              <w:t>EpuWash</w:t>
            </w:r>
          </w:p>
        </w:tc>
      </w:tr>
      <w:tr w:rsidR="00776F44" w:rsidRPr="007C6DB4" w14:paraId="14E4AFE6" w14:textId="77777777" w:rsidTr="001E1261">
        <w:tc>
          <w:tcPr>
            <w:tcW w:w="1413" w:type="dxa"/>
          </w:tcPr>
          <w:p w14:paraId="74CDBC3D" w14:textId="1F7F92DD" w:rsidR="00776F44" w:rsidRPr="007C6DB4" w:rsidRDefault="00776F44" w:rsidP="00B34839">
            <w:pPr>
              <w:rPr>
                <w:lang w:val="fr-CH"/>
              </w:rPr>
            </w:pPr>
            <w:r w:rsidRPr="007C6DB4">
              <w:rPr>
                <w:lang w:val="fr-CH"/>
              </w:rPr>
              <w:t>St-Léonard</w:t>
            </w:r>
          </w:p>
        </w:tc>
        <w:tc>
          <w:tcPr>
            <w:tcW w:w="2551" w:type="dxa"/>
          </w:tcPr>
          <w:p w14:paraId="13BB6AAC" w14:textId="2B8F7835" w:rsidR="00776F44" w:rsidRPr="007C6DB4" w:rsidRDefault="00776F44" w:rsidP="00B34839">
            <w:pPr>
              <w:rPr>
                <w:lang w:val="fr-CH"/>
              </w:rPr>
            </w:pPr>
            <w:r w:rsidRPr="007C6DB4">
              <w:rPr>
                <w:lang w:val="fr-CH"/>
              </w:rPr>
              <w:t>Les Bans</w:t>
            </w:r>
          </w:p>
        </w:tc>
        <w:tc>
          <w:tcPr>
            <w:tcW w:w="1985" w:type="dxa"/>
          </w:tcPr>
          <w:p w14:paraId="17F7FB5D" w14:textId="77D89BEF" w:rsidR="00776F44" w:rsidRPr="007C6DB4" w:rsidRDefault="00776F44" w:rsidP="001E1261">
            <w:pPr>
              <w:jc w:val="center"/>
              <w:rPr>
                <w:lang w:val="fr-CH"/>
              </w:rPr>
            </w:pPr>
            <w:r w:rsidRPr="007C6DB4">
              <w:rPr>
                <w:lang w:val="fr-CH"/>
              </w:rPr>
              <w:t>2002</w:t>
            </w:r>
          </w:p>
        </w:tc>
        <w:tc>
          <w:tcPr>
            <w:tcW w:w="2829" w:type="dxa"/>
          </w:tcPr>
          <w:p w14:paraId="1F72DF13" w14:textId="675018BE" w:rsidR="00776F44" w:rsidRPr="007C6DB4" w:rsidRDefault="00776F44" w:rsidP="00B34839">
            <w:pPr>
              <w:rPr>
                <w:lang w:val="fr-CH"/>
              </w:rPr>
            </w:pPr>
            <w:r w:rsidRPr="007C6DB4">
              <w:rPr>
                <w:lang w:val="fr-CH"/>
              </w:rPr>
              <w:t>Fosse de récupération</w:t>
            </w:r>
            <w:r w:rsidR="000B6D55" w:rsidRPr="007C6DB4">
              <w:rPr>
                <w:vertAlign w:val="superscript"/>
                <w:lang w:val="fr-CH"/>
              </w:rPr>
              <w:t>1)</w:t>
            </w:r>
          </w:p>
        </w:tc>
      </w:tr>
      <w:tr w:rsidR="00776F44" w:rsidRPr="007C6DB4" w14:paraId="011EFA24" w14:textId="77777777" w:rsidTr="001E1261">
        <w:tc>
          <w:tcPr>
            <w:tcW w:w="1413" w:type="dxa"/>
          </w:tcPr>
          <w:p w14:paraId="0F0B64A4" w14:textId="4D4FBF8C" w:rsidR="00776F44" w:rsidRPr="007C6DB4" w:rsidRDefault="00776F44" w:rsidP="00B34839">
            <w:pPr>
              <w:rPr>
                <w:lang w:val="fr-CH"/>
              </w:rPr>
            </w:pPr>
            <w:r w:rsidRPr="007C6DB4">
              <w:rPr>
                <w:lang w:val="fr-CH"/>
              </w:rPr>
              <w:t>Vétroz</w:t>
            </w:r>
          </w:p>
        </w:tc>
        <w:tc>
          <w:tcPr>
            <w:tcW w:w="2551" w:type="dxa"/>
          </w:tcPr>
          <w:p w14:paraId="432091EA" w14:textId="4D216BD3" w:rsidR="00776F44" w:rsidRPr="007C6DB4" w:rsidRDefault="00776F44" w:rsidP="00B34839">
            <w:pPr>
              <w:rPr>
                <w:lang w:val="fr-CH"/>
              </w:rPr>
            </w:pPr>
            <w:r w:rsidRPr="007C6DB4">
              <w:rPr>
                <w:lang w:val="fr-CH"/>
              </w:rPr>
              <w:t>STEP</w:t>
            </w:r>
          </w:p>
        </w:tc>
        <w:tc>
          <w:tcPr>
            <w:tcW w:w="1985" w:type="dxa"/>
          </w:tcPr>
          <w:p w14:paraId="538A8989" w14:textId="03B3EB14" w:rsidR="00776F44" w:rsidRPr="007C6DB4" w:rsidRDefault="00776F44" w:rsidP="001E1261">
            <w:pPr>
              <w:jc w:val="center"/>
              <w:rPr>
                <w:lang w:val="fr-CH"/>
              </w:rPr>
            </w:pPr>
            <w:r w:rsidRPr="007C6DB4">
              <w:rPr>
                <w:lang w:val="fr-CH"/>
              </w:rPr>
              <w:t>1995</w:t>
            </w:r>
          </w:p>
        </w:tc>
        <w:tc>
          <w:tcPr>
            <w:tcW w:w="2829" w:type="dxa"/>
          </w:tcPr>
          <w:p w14:paraId="04CB2A36" w14:textId="035CF762" w:rsidR="00776F44" w:rsidRPr="007C6DB4" w:rsidRDefault="00C341E4" w:rsidP="00B34839">
            <w:pPr>
              <w:rPr>
                <w:lang w:val="fr-CH"/>
              </w:rPr>
            </w:pPr>
            <w:r>
              <w:rPr>
                <w:lang w:val="fr-CH"/>
              </w:rPr>
              <w:t>EpuWash</w:t>
            </w:r>
          </w:p>
        </w:tc>
      </w:tr>
    </w:tbl>
    <w:p w14:paraId="49A2EFDC" w14:textId="23400B43" w:rsidR="00B34839" w:rsidRPr="007C6DB4" w:rsidRDefault="003B0B19" w:rsidP="00B34839">
      <w:pPr>
        <w:rPr>
          <w:sz w:val="18"/>
          <w:szCs w:val="16"/>
          <w:lang w:val="fr-CH"/>
        </w:rPr>
      </w:pPr>
      <w:r w:rsidRPr="007C6DB4">
        <w:rPr>
          <w:sz w:val="18"/>
          <w:szCs w:val="16"/>
          <w:lang w:val="fr-CH"/>
        </w:rPr>
        <w:t>Source : Service de l’agriculture (état septembre 2025)</w:t>
      </w:r>
      <w:r w:rsidR="000B6D55" w:rsidRPr="007C6DB4">
        <w:rPr>
          <w:sz w:val="18"/>
          <w:szCs w:val="16"/>
          <w:lang w:val="fr-CH"/>
        </w:rPr>
        <w:t>. 1) Installation hors service.</w:t>
      </w:r>
    </w:p>
    <w:p w14:paraId="1E7C83EC" w14:textId="77777777" w:rsidR="00E00699" w:rsidRPr="007C6DB4" w:rsidRDefault="00E00699">
      <w:pPr>
        <w:spacing w:before="0" w:line="240" w:lineRule="auto"/>
        <w:jc w:val="left"/>
        <w:rPr>
          <w:lang w:val="fr-CH"/>
        </w:rPr>
      </w:pPr>
    </w:p>
    <w:p w14:paraId="72C3F414" w14:textId="7F3EBB3D" w:rsidR="00E00699" w:rsidRPr="006B1EFE" w:rsidRDefault="00E00699" w:rsidP="00E00699">
      <w:pPr>
        <w:pStyle w:val="ACCorpsCE"/>
        <w:ind w:left="284" w:hanging="284"/>
        <w:rPr>
          <w:sz w:val="22"/>
          <w:szCs w:val="22"/>
          <w:lang w:val="fr-CH"/>
        </w:rPr>
      </w:pPr>
      <w:r w:rsidRPr="006B1EFE">
        <w:rPr>
          <w:sz w:val="22"/>
          <w:szCs w:val="22"/>
          <w:lang w:val="fr-CH"/>
        </w:rPr>
        <w:t>Inventaire et état des lieux des projets en cours </w:t>
      </w:r>
      <w:r w:rsidR="00000EAD" w:rsidRPr="00AE1842">
        <w:rPr>
          <w:sz w:val="22"/>
          <w:szCs w:val="22"/>
          <w:lang w:val="fr-CH"/>
        </w:rPr>
        <w:t>:</w:t>
      </w:r>
    </w:p>
    <w:p w14:paraId="6277965B" w14:textId="435FFAE0" w:rsidR="00E00699" w:rsidRPr="006B1EFE" w:rsidRDefault="00E00699">
      <w:pPr>
        <w:pStyle w:val="ACCorpsCE"/>
        <w:numPr>
          <w:ilvl w:val="0"/>
          <w:numId w:val="9"/>
        </w:numPr>
        <w:rPr>
          <w:sz w:val="22"/>
          <w:szCs w:val="22"/>
          <w:lang w:val="fr-CH"/>
        </w:rPr>
      </w:pPr>
      <w:r w:rsidRPr="006B1EFE">
        <w:rPr>
          <w:sz w:val="22"/>
          <w:szCs w:val="22"/>
          <w:lang w:val="fr-CH"/>
        </w:rPr>
        <w:t xml:space="preserve">Fully : </w:t>
      </w:r>
      <w:r w:rsidR="006B1EFE" w:rsidRPr="006B1EFE">
        <w:rPr>
          <w:sz w:val="22"/>
          <w:szCs w:val="22"/>
          <w:lang w:val="fr-CH"/>
        </w:rPr>
        <w:t>L'avant-projet a été envoyé en préconsultation. Sur le site prévu, il n'est pas possible de respecter les normes (espace réservé aux eaux, protection des eaux).</w:t>
      </w:r>
    </w:p>
    <w:p w14:paraId="20CFFAE6" w14:textId="4676BF4C" w:rsidR="00E00699" w:rsidRPr="006B76AE" w:rsidRDefault="00E00699">
      <w:pPr>
        <w:pStyle w:val="ACCorpsCE"/>
        <w:numPr>
          <w:ilvl w:val="0"/>
          <w:numId w:val="9"/>
        </w:numPr>
        <w:rPr>
          <w:sz w:val="22"/>
          <w:szCs w:val="22"/>
          <w:lang w:val="fr-CH"/>
        </w:rPr>
      </w:pPr>
      <w:r w:rsidRPr="006B76AE">
        <w:rPr>
          <w:sz w:val="22"/>
          <w:szCs w:val="22"/>
          <w:lang w:val="fr-CH"/>
        </w:rPr>
        <w:t xml:space="preserve">Chamoson : </w:t>
      </w:r>
      <w:r w:rsidR="00B25E8C" w:rsidRPr="006B76AE">
        <w:rPr>
          <w:sz w:val="22"/>
          <w:szCs w:val="22"/>
          <w:lang w:val="fr-CH"/>
        </w:rPr>
        <w:t>Le projet de construction a été abandonné par la commune</w:t>
      </w:r>
      <w:r w:rsidR="00FB75A7" w:rsidRPr="006B76AE">
        <w:rPr>
          <w:sz w:val="22"/>
          <w:szCs w:val="22"/>
          <w:lang w:val="fr-CH"/>
        </w:rPr>
        <w:t>.</w:t>
      </w:r>
    </w:p>
    <w:p w14:paraId="65D91B39" w14:textId="7767CEB5" w:rsidR="00E00699" w:rsidRPr="006B76AE" w:rsidRDefault="00E00699">
      <w:pPr>
        <w:pStyle w:val="ACCorpsCE"/>
        <w:numPr>
          <w:ilvl w:val="0"/>
          <w:numId w:val="9"/>
        </w:numPr>
        <w:rPr>
          <w:sz w:val="22"/>
          <w:szCs w:val="22"/>
          <w:lang w:val="fr-CH"/>
        </w:rPr>
      </w:pPr>
      <w:r w:rsidRPr="006B76AE">
        <w:rPr>
          <w:sz w:val="22"/>
          <w:szCs w:val="22"/>
          <w:lang w:val="fr-CH"/>
        </w:rPr>
        <w:t xml:space="preserve">Saxon : </w:t>
      </w:r>
      <w:r w:rsidR="00E11BED" w:rsidRPr="006B76AE">
        <w:rPr>
          <w:sz w:val="22"/>
          <w:szCs w:val="22"/>
          <w:lang w:val="fr-CH"/>
        </w:rPr>
        <w:t>Projet finalisé en 2026</w:t>
      </w:r>
      <w:r w:rsidR="00EA4C24" w:rsidRPr="006B76AE">
        <w:rPr>
          <w:sz w:val="22"/>
          <w:szCs w:val="22"/>
          <w:lang w:val="fr-CH"/>
        </w:rPr>
        <w:t>.</w:t>
      </w:r>
    </w:p>
    <w:p w14:paraId="54F65975" w14:textId="2110F0F4" w:rsidR="00E00699" w:rsidRPr="006B76AE" w:rsidRDefault="00E00699">
      <w:pPr>
        <w:pStyle w:val="ACCorpsCE"/>
        <w:numPr>
          <w:ilvl w:val="0"/>
          <w:numId w:val="9"/>
        </w:numPr>
        <w:rPr>
          <w:sz w:val="22"/>
          <w:szCs w:val="22"/>
          <w:lang w:val="fr-CH"/>
        </w:rPr>
      </w:pPr>
      <w:r w:rsidRPr="006B76AE">
        <w:rPr>
          <w:sz w:val="22"/>
          <w:szCs w:val="22"/>
          <w:lang w:val="fr-CH"/>
        </w:rPr>
        <w:t xml:space="preserve">Martigny : </w:t>
      </w:r>
      <w:r w:rsidR="00FB75A7" w:rsidRPr="006B76AE">
        <w:rPr>
          <w:sz w:val="22"/>
          <w:szCs w:val="22"/>
          <w:lang w:val="fr-CH"/>
        </w:rPr>
        <w:t>P</w:t>
      </w:r>
      <w:r w:rsidRPr="006B76AE">
        <w:rPr>
          <w:sz w:val="22"/>
          <w:szCs w:val="22"/>
          <w:lang w:val="fr-CH"/>
        </w:rPr>
        <w:t>rojet en stand-by. Variantes à l’étude consistant à mettre aux normes une station existante et subventionner des stations individuelles pour les 8 ou 10 grands agriculteurs.</w:t>
      </w:r>
    </w:p>
    <w:p w14:paraId="1D9185BA" w14:textId="77777777" w:rsidR="00E00699" w:rsidRPr="007C6DB4" w:rsidRDefault="00E00699">
      <w:pPr>
        <w:spacing w:before="0" w:line="240" w:lineRule="auto"/>
        <w:jc w:val="left"/>
        <w:rPr>
          <w:lang w:val="fr-CH"/>
        </w:rPr>
      </w:pPr>
    </w:p>
    <w:p w14:paraId="746D7624" w14:textId="26E796D1" w:rsidR="00EA0960" w:rsidRPr="007C6DB4" w:rsidRDefault="00EA0960">
      <w:pPr>
        <w:spacing w:before="0" w:line="240" w:lineRule="auto"/>
        <w:jc w:val="left"/>
        <w:rPr>
          <w:lang w:val="fr-CH"/>
        </w:rPr>
      </w:pPr>
      <w:r w:rsidRPr="007C6DB4">
        <w:rPr>
          <w:lang w:val="fr-CH"/>
        </w:rPr>
        <w:br w:type="page"/>
      </w:r>
    </w:p>
    <w:p w14:paraId="5C6A1432" w14:textId="2A2C15B7" w:rsidR="008A2642" w:rsidRPr="007C6DB4" w:rsidRDefault="008A2642" w:rsidP="00A474A6">
      <w:pPr>
        <w:pStyle w:val="berschrift2"/>
        <w:numPr>
          <w:ilvl w:val="0"/>
          <w:numId w:val="0"/>
        </w:numPr>
        <w:ind w:left="578"/>
      </w:pPr>
      <w:r w:rsidRPr="007C6DB4">
        <w:lastRenderedPageBreak/>
        <w:t>Systèmes de traitement – vue d’ensemble</w:t>
      </w:r>
    </w:p>
    <w:p w14:paraId="5CCD72A4" w14:textId="558BB041" w:rsidR="008A2642" w:rsidRPr="007C6DB4" w:rsidRDefault="008A2642" w:rsidP="008A2642">
      <w:pPr>
        <w:rPr>
          <w:lang w:val="fr-CH"/>
        </w:rPr>
      </w:pPr>
      <w:r w:rsidRPr="007C6DB4">
        <w:rPr>
          <w:lang w:val="fr-CH"/>
        </w:rPr>
        <w:t xml:space="preserve">Les différents moyens de traitement présentés par </w:t>
      </w:r>
      <w:hyperlink r:id="rId73" w:history="1">
        <w:r w:rsidRPr="007C6DB4">
          <w:rPr>
            <w:rStyle w:val="Hyperlink"/>
            <w:lang w:val="fr-CH"/>
          </w:rPr>
          <w:t>Agridea</w:t>
        </w:r>
      </w:hyperlink>
      <w:r w:rsidR="00E11BED">
        <w:rPr>
          <w:lang w:val="fr-CH"/>
        </w:rPr>
        <w:t xml:space="preserve"> </w:t>
      </w:r>
      <w:r w:rsidRPr="007C6DB4">
        <w:rPr>
          <w:lang w:val="fr-CH"/>
        </w:rPr>
        <w:t>concernent principalement des systèmes de traitement individuels. Le tableau ci-dessous liste les différents systèmes.</w:t>
      </w:r>
    </w:p>
    <w:p w14:paraId="50B3EE7F" w14:textId="77777777" w:rsidR="008A2642" w:rsidRPr="007C6DB4" w:rsidRDefault="008A2642" w:rsidP="008A2642">
      <w:pPr>
        <w:rPr>
          <w:lang w:val="fr-CH"/>
        </w:rPr>
      </w:pPr>
      <w:r w:rsidRPr="007C6DB4">
        <w:rPr>
          <w:lang w:val="fr-CH"/>
        </w:rPr>
        <w:t>Tableau 1 : Présentation des différents systèmes de traitements des effluents</w:t>
      </w:r>
    </w:p>
    <w:tbl>
      <w:tblPr>
        <w:tblW w:w="8731" w:type="dxa"/>
        <w:jc w:val="center"/>
        <w:tblCellMar>
          <w:left w:w="70" w:type="dxa"/>
          <w:right w:w="70" w:type="dxa"/>
        </w:tblCellMar>
        <w:tblLook w:val="04A0" w:firstRow="1" w:lastRow="0" w:firstColumn="1" w:lastColumn="0" w:noHBand="0" w:noVBand="1"/>
      </w:tblPr>
      <w:tblGrid>
        <w:gridCol w:w="385"/>
        <w:gridCol w:w="2435"/>
        <w:gridCol w:w="3125"/>
        <w:gridCol w:w="1128"/>
        <w:gridCol w:w="1658"/>
      </w:tblGrid>
      <w:tr w:rsidR="008A2642" w:rsidRPr="007C6DB4" w14:paraId="6FFB1123" w14:textId="77777777" w:rsidTr="004557D5">
        <w:trPr>
          <w:trHeight w:val="570"/>
          <w:jc w:val="center"/>
        </w:trPr>
        <w:tc>
          <w:tcPr>
            <w:tcW w:w="385" w:type="dxa"/>
            <w:tcBorders>
              <w:top w:val="single" w:sz="12" w:space="0" w:color="auto"/>
              <w:left w:val="single" w:sz="12" w:space="0" w:color="auto"/>
              <w:bottom w:val="single" w:sz="4" w:space="0" w:color="auto"/>
              <w:right w:val="single" w:sz="4" w:space="0" w:color="auto"/>
            </w:tcBorders>
            <w:noWrap/>
            <w:vAlign w:val="center"/>
            <w:hideMark/>
          </w:tcPr>
          <w:p w14:paraId="21D14DB6"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 </w:t>
            </w:r>
          </w:p>
        </w:tc>
        <w:tc>
          <w:tcPr>
            <w:tcW w:w="2435" w:type="dxa"/>
            <w:tcBorders>
              <w:top w:val="single" w:sz="12" w:space="0" w:color="auto"/>
              <w:left w:val="nil"/>
              <w:bottom w:val="single" w:sz="4" w:space="0" w:color="auto"/>
              <w:right w:val="single" w:sz="4" w:space="0" w:color="auto"/>
            </w:tcBorders>
            <w:noWrap/>
            <w:vAlign w:val="center"/>
            <w:hideMark/>
          </w:tcPr>
          <w:p w14:paraId="759F1535" w14:textId="77777777" w:rsidR="008A2642" w:rsidRPr="007C6DB4" w:rsidRDefault="008A2642" w:rsidP="004557D5">
            <w:pPr>
              <w:spacing w:line="240" w:lineRule="auto"/>
              <w:rPr>
                <w:b/>
                <w:bCs/>
                <w:color w:val="000000"/>
                <w:szCs w:val="22"/>
                <w:lang w:val="fr-CH" w:eastAsia="fr-CH"/>
              </w:rPr>
            </w:pPr>
            <w:r w:rsidRPr="007C6DB4">
              <w:rPr>
                <w:b/>
                <w:bCs/>
                <w:color w:val="000000"/>
                <w:szCs w:val="22"/>
                <w:lang w:val="fr-CH" w:eastAsia="fr-CH"/>
              </w:rPr>
              <w:t>Nom</w:t>
            </w:r>
          </w:p>
        </w:tc>
        <w:tc>
          <w:tcPr>
            <w:tcW w:w="3125" w:type="dxa"/>
            <w:tcBorders>
              <w:top w:val="single" w:sz="12" w:space="0" w:color="auto"/>
              <w:left w:val="nil"/>
              <w:bottom w:val="single" w:sz="4" w:space="0" w:color="auto"/>
              <w:right w:val="single" w:sz="4" w:space="0" w:color="auto"/>
            </w:tcBorders>
            <w:noWrap/>
            <w:vAlign w:val="center"/>
            <w:hideMark/>
          </w:tcPr>
          <w:p w14:paraId="72FD8724" w14:textId="77777777" w:rsidR="008A2642" w:rsidRPr="007C6DB4" w:rsidRDefault="008A2642" w:rsidP="004557D5">
            <w:pPr>
              <w:spacing w:line="240" w:lineRule="auto"/>
              <w:rPr>
                <w:b/>
                <w:bCs/>
                <w:color w:val="000000"/>
                <w:szCs w:val="22"/>
                <w:lang w:val="fr-CH" w:eastAsia="fr-CH"/>
              </w:rPr>
            </w:pPr>
            <w:r w:rsidRPr="007C6DB4">
              <w:rPr>
                <w:b/>
                <w:bCs/>
                <w:color w:val="000000"/>
                <w:szCs w:val="22"/>
                <w:lang w:val="fr-CH" w:eastAsia="fr-CH"/>
              </w:rPr>
              <w:t>Principe</w:t>
            </w:r>
          </w:p>
        </w:tc>
        <w:tc>
          <w:tcPr>
            <w:tcW w:w="1128" w:type="dxa"/>
            <w:tcBorders>
              <w:top w:val="single" w:sz="12" w:space="0" w:color="auto"/>
              <w:left w:val="nil"/>
              <w:bottom w:val="single" w:sz="4" w:space="0" w:color="auto"/>
              <w:right w:val="single" w:sz="4" w:space="0" w:color="auto"/>
            </w:tcBorders>
            <w:noWrap/>
            <w:vAlign w:val="center"/>
            <w:hideMark/>
          </w:tcPr>
          <w:p w14:paraId="033657B5" w14:textId="77777777" w:rsidR="008A2642" w:rsidRPr="007C6DB4" w:rsidRDefault="008A2642" w:rsidP="004557D5">
            <w:pPr>
              <w:spacing w:line="240" w:lineRule="auto"/>
              <w:rPr>
                <w:b/>
                <w:bCs/>
                <w:color w:val="000000"/>
                <w:szCs w:val="22"/>
                <w:lang w:val="fr-CH" w:eastAsia="fr-CH"/>
              </w:rPr>
            </w:pPr>
            <w:r w:rsidRPr="007C6DB4">
              <w:rPr>
                <w:b/>
                <w:bCs/>
                <w:color w:val="000000"/>
                <w:szCs w:val="22"/>
                <w:lang w:val="fr-CH" w:eastAsia="fr-CH"/>
              </w:rPr>
              <w:t>Rejet d’eau</w:t>
            </w:r>
          </w:p>
        </w:tc>
        <w:tc>
          <w:tcPr>
            <w:tcW w:w="1658" w:type="dxa"/>
            <w:tcBorders>
              <w:top w:val="single" w:sz="12" w:space="0" w:color="auto"/>
              <w:left w:val="nil"/>
              <w:bottom w:val="single" w:sz="4" w:space="0" w:color="auto"/>
              <w:right w:val="single" w:sz="12" w:space="0" w:color="auto"/>
            </w:tcBorders>
            <w:noWrap/>
            <w:vAlign w:val="center"/>
            <w:hideMark/>
          </w:tcPr>
          <w:p w14:paraId="56CF7652" w14:textId="7FA6B429" w:rsidR="008A2642" w:rsidRPr="007C6DB4" w:rsidRDefault="008A2642" w:rsidP="004557D5">
            <w:pPr>
              <w:spacing w:line="240" w:lineRule="auto"/>
              <w:rPr>
                <w:b/>
                <w:bCs/>
                <w:color w:val="000000"/>
                <w:szCs w:val="22"/>
                <w:lang w:val="fr-CH" w:eastAsia="fr-CH"/>
              </w:rPr>
            </w:pPr>
            <w:r w:rsidRPr="007C6DB4">
              <w:rPr>
                <w:b/>
                <w:bCs/>
                <w:color w:val="000000"/>
                <w:szCs w:val="22"/>
                <w:lang w:val="fr-CH" w:eastAsia="fr-CH"/>
              </w:rPr>
              <w:t xml:space="preserve">Adapté pour </w:t>
            </w:r>
            <w:r w:rsidR="005A3756">
              <w:rPr>
                <w:b/>
                <w:bCs/>
                <w:color w:val="000000"/>
                <w:szCs w:val="22"/>
                <w:lang w:val="fr-CH" w:eastAsia="fr-CH"/>
              </w:rPr>
              <w:t>une place publique</w:t>
            </w:r>
          </w:p>
        </w:tc>
      </w:tr>
      <w:tr w:rsidR="008A2642" w:rsidRPr="007C6DB4" w14:paraId="09BA7D2B"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0DCD6B65"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1</w:t>
            </w:r>
          </w:p>
        </w:tc>
        <w:tc>
          <w:tcPr>
            <w:tcW w:w="2435" w:type="dxa"/>
            <w:tcBorders>
              <w:top w:val="nil"/>
              <w:left w:val="nil"/>
              <w:bottom w:val="single" w:sz="4" w:space="0" w:color="auto"/>
              <w:right w:val="single" w:sz="4" w:space="0" w:color="auto"/>
            </w:tcBorders>
            <w:noWrap/>
            <w:vAlign w:val="center"/>
            <w:hideMark/>
          </w:tcPr>
          <w:p w14:paraId="1C9DC8F3"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Biobed</w:t>
            </w:r>
          </w:p>
        </w:tc>
        <w:tc>
          <w:tcPr>
            <w:tcW w:w="3125" w:type="dxa"/>
            <w:tcBorders>
              <w:top w:val="nil"/>
              <w:left w:val="nil"/>
              <w:bottom w:val="single" w:sz="4" w:space="0" w:color="auto"/>
              <w:right w:val="single" w:sz="4" w:space="0" w:color="auto"/>
            </w:tcBorders>
            <w:vAlign w:val="center"/>
            <w:hideMark/>
          </w:tcPr>
          <w:p w14:paraId="6C32E226"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Dégradation et évaporation</w:t>
            </w:r>
          </w:p>
        </w:tc>
        <w:tc>
          <w:tcPr>
            <w:tcW w:w="1128" w:type="dxa"/>
            <w:tcBorders>
              <w:top w:val="nil"/>
              <w:left w:val="nil"/>
              <w:bottom w:val="single" w:sz="4" w:space="0" w:color="auto"/>
              <w:right w:val="single" w:sz="4" w:space="0" w:color="auto"/>
            </w:tcBorders>
            <w:vAlign w:val="center"/>
            <w:hideMark/>
          </w:tcPr>
          <w:p w14:paraId="771ABDC5"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c>
          <w:tcPr>
            <w:tcW w:w="1658" w:type="dxa"/>
            <w:tcBorders>
              <w:top w:val="nil"/>
              <w:left w:val="nil"/>
              <w:bottom w:val="single" w:sz="4" w:space="0" w:color="auto"/>
              <w:right w:val="single" w:sz="12" w:space="0" w:color="auto"/>
            </w:tcBorders>
            <w:vAlign w:val="center"/>
            <w:hideMark/>
          </w:tcPr>
          <w:p w14:paraId="57EF130B"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r>
      <w:tr w:rsidR="008A2642" w:rsidRPr="007C6DB4" w14:paraId="4DEAA12C"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52608AE0"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2</w:t>
            </w:r>
          </w:p>
        </w:tc>
        <w:tc>
          <w:tcPr>
            <w:tcW w:w="2435" w:type="dxa"/>
            <w:tcBorders>
              <w:top w:val="nil"/>
              <w:left w:val="nil"/>
              <w:bottom w:val="single" w:sz="4" w:space="0" w:color="auto"/>
              <w:right w:val="single" w:sz="4" w:space="0" w:color="auto"/>
            </w:tcBorders>
            <w:noWrap/>
            <w:vAlign w:val="center"/>
            <w:hideMark/>
          </w:tcPr>
          <w:p w14:paraId="5CBC8C50"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Biobac</w:t>
            </w:r>
          </w:p>
        </w:tc>
        <w:tc>
          <w:tcPr>
            <w:tcW w:w="3125" w:type="dxa"/>
            <w:tcBorders>
              <w:top w:val="nil"/>
              <w:left w:val="nil"/>
              <w:bottom w:val="single" w:sz="4" w:space="0" w:color="auto"/>
              <w:right w:val="single" w:sz="4" w:space="0" w:color="auto"/>
            </w:tcBorders>
            <w:vAlign w:val="center"/>
            <w:hideMark/>
          </w:tcPr>
          <w:p w14:paraId="485FCA34"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Dégradation et évaporation</w:t>
            </w:r>
          </w:p>
        </w:tc>
        <w:tc>
          <w:tcPr>
            <w:tcW w:w="1128" w:type="dxa"/>
            <w:tcBorders>
              <w:top w:val="nil"/>
              <w:left w:val="nil"/>
              <w:bottom w:val="single" w:sz="4" w:space="0" w:color="auto"/>
              <w:right w:val="single" w:sz="4" w:space="0" w:color="auto"/>
            </w:tcBorders>
            <w:vAlign w:val="center"/>
            <w:hideMark/>
          </w:tcPr>
          <w:p w14:paraId="1DDD115F"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c>
          <w:tcPr>
            <w:tcW w:w="1658" w:type="dxa"/>
            <w:tcBorders>
              <w:top w:val="nil"/>
              <w:left w:val="nil"/>
              <w:bottom w:val="single" w:sz="4" w:space="0" w:color="auto"/>
              <w:right w:val="single" w:sz="12" w:space="0" w:color="auto"/>
            </w:tcBorders>
            <w:vAlign w:val="center"/>
            <w:hideMark/>
          </w:tcPr>
          <w:p w14:paraId="44F0333E"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Oui</w:t>
            </w:r>
          </w:p>
        </w:tc>
      </w:tr>
      <w:tr w:rsidR="008A2642" w:rsidRPr="007C6DB4" w14:paraId="33443F79"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3D35F20C"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3</w:t>
            </w:r>
          </w:p>
        </w:tc>
        <w:tc>
          <w:tcPr>
            <w:tcW w:w="2435" w:type="dxa"/>
            <w:tcBorders>
              <w:top w:val="nil"/>
              <w:left w:val="nil"/>
              <w:bottom w:val="single" w:sz="4" w:space="0" w:color="auto"/>
              <w:right w:val="single" w:sz="4" w:space="0" w:color="auto"/>
            </w:tcBorders>
            <w:noWrap/>
            <w:vAlign w:val="center"/>
            <w:hideMark/>
          </w:tcPr>
          <w:p w14:paraId="599380C3"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Phytobac</w:t>
            </w:r>
          </w:p>
        </w:tc>
        <w:tc>
          <w:tcPr>
            <w:tcW w:w="3125" w:type="dxa"/>
            <w:tcBorders>
              <w:top w:val="nil"/>
              <w:left w:val="nil"/>
              <w:bottom w:val="single" w:sz="4" w:space="0" w:color="auto"/>
              <w:right w:val="single" w:sz="4" w:space="0" w:color="auto"/>
            </w:tcBorders>
            <w:vAlign w:val="center"/>
            <w:hideMark/>
          </w:tcPr>
          <w:p w14:paraId="0ABFA0D8"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Dégradation et évaporation</w:t>
            </w:r>
          </w:p>
        </w:tc>
        <w:tc>
          <w:tcPr>
            <w:tcW w:w="1128" w:type="dxa"/>
            <w:tcBorders>
              <w:top w:val="nil"/>
              <w:left w:val="nil"/>
              <w:bottom w:val="single" w:sz="4" w:space="0" w:color="auto"/>
              <w:right w:val="single" w:sz="4" w:space="0" w:color="auto"/>
            </w:tcBorders>
            <w:vAlign w:val="center"/>
            <w:hideMark/>
          </w:tcPr>
          <w:p w14:paraId="748A3670"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c>
          <w:tcPr>
            <w:tcW w:w="1658" w:type="dxa"/>
            <w:tcBorders>
              <w:top w:val="nil"/>
              <w:left w:val="nil"/>
              <w:bottom w:val="single" w:sz="4" w:space="0" w:color="auto"/>
              <w:right w:val="single" w:sz="12" w:space="0" w:color="auto"/>
            </w:tcBorders>
            <w:vAlign w:val="center"/>
            <w:hideMark/>
          </w:tcPr>
          <w:p w14:paraId="75575AD3"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r>
      <w:tr w:rsidR="008A2642" w:rsidRPr="007C6DB4" w14:paraId="728FFCB4"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5C43D14F" w14:textId="77777777" w:rsidR="008A2642" w:rsidRPr="007C6DB4" w:rsidRDefault="008A2642" w:rsidP="004557D5">
            <w:pPr>
              <w:spacing w:line="240" w:lineRule="auto"/>
              <w:jc w:val="center"/>
              <w:rPr>
                <w:szCs w:val="22"/>
                <w:lang w:val="fr-CH" w:eastAsia="fr-CH"/>
              </w:rPr>
            </w:pPr>
            <w:r w:rsidRPr="007C6DB4">
              <w:rPr>
                <w:szCs w:val="22"/>
                <w:lang w:val="fr-CH" w:eastAsia="fr-CH"/>
              </w:rPr>
              <w:t>4</w:t>
            </w:r>
          </w:p>
        </w:tc>
        <w:tc>
          <w:tcPr>
            <w:tcW w:w="2435" w:type="dxa"/>
            <w:tcBorders>
              <w:top w:val="nil"/>
              <w:left w:val="nil"/>
              <w:bottom w:val="single" w:sz="4" w:space="0" w:color="auto"/>
              <w:right w:val="single" w:sz="4" w:space="0" w:color="auto"/>
            </w:tcBorders>
            <w:noWrap/>
            <w:vAlign w:val="center"/>
            <w:hideMark/>
          </w:tcPr>
          <w:p w14:paraId="30C1A110" w14:textId="77777777" w:rsidR="008A2642" w:rsidRPr="007C6DB4" w:rsidRDefault="008A2642" w:rsidP="004557D5">
            <w:pPr>
              <w:spacing w:line="240" w:lineRule="auto"/>
              <w:jc w:val="left"/>
              <w:rPr>
                <w:szCs w:val="22"/>
                <w:lang w:val="fr-CH" w:eastAsia="fr-CH"/>
              </w:rPr>
            </w:pPr>
            <w:r w:rsidRPr="007C6DB4">
              <w:rPr>
                <w:szCs w:val="22"/>
                <w:lang w:val="fr-CH" w:eastAsia="fr-CH"/>
              </w:rPr>
              <w:t>Vertical Green Biobed</w:t>
            </w:r>
          </w:p>
        </w:tc>
        <w:tc>
          <w:tcPr>
            <w:tcW w:w="3125" w:type="dxa"/>
            <w:tcBorders>
              <w:top w:val="nil"/>
              <w:left w:val="nil"/>
              <w:bottom w:val="single" w:sz="4" w:space="0" w:color="auto"/>
              <w:right w:val="single" w:sz="4" w:space="0" w:color="auto"/>
            </w:tcBorders>
            <w:vAlign w:val="center"/>
            <w:hideMark/>
          </w:tcPr>
          <w:p w14:paraId="0F4CA2BB"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Dégradation et évaporation</w:t>
            </w:r>
          </w:p>
        </w:tc>
        <w:tc>
          <w:tcPr>
            <w:tcW w:w="1128" w:type="dxa"/>
            <w:tcBorders>
              <w:top w:val="nil"/>
              <w:left w:val="nil"/>
              <w:bottom w:val="single" w:sz="4" w:space="0" w:color="auto"/>
              <w:right w:val="single" w:sz="4" w:space="0" w:color="auto"/>
            </w:tcBorders>
            <w:vAlign w:val="center"/>
            <w:hideMark/>
          </w:tcPr>
          <w:p w14:paraId="0A0B9117" w14:textId="77777777" w:rsidR="008A2642" w:rsidRPr="007C6DB4" w:rsidRDefault="008A2642" w:rsidP="004557D5">
            <w:pPr>
              <w:spacing w:line="240" w:lineRule="auto"/>
              <w:jc w:val="center"/>
              <w:rPr>
                <w:szCs w:val="22"/>
                <w:lang w:val="fr-CH" w:eastAsia="fr-CH"/>
              </w:rPr>
            </w:pPr>
            <w:r w:rsidRPr="007C6DB4">
              <w:rPr>
                <w:szCs w:val="22"/>
                <w:lang w:val="fr-CH" w:eastAsia="fr-CH"/>
              </w:rPr>
              <w:t>Non</w:t>
            </w:r>
          </w:p>
        </w:tc>
        <w:tc>
          <w:tcPr>
            <w:tcW w:w="1658" w:type="dxa"/>
            <w:tcBorders>
              <w:top w:val="nil"/>
              <w:left w:val="nil"/>
              <w:bottom w:val="single" w:sz="4" w:space="0" w:color="auto"/>
              <w:right w:val="single" w:sz="12" w:space="0" w:color="auto"/>
            </w:tcBorders>
            <w:vAlign w:val="center"/>
            <w:hideMark/>
          </w:tcPr>
          <w:p w14:paraId="78C9D8D3"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Oui</w:t>
            </w:r>
          </w:p>
        </w:tc>
      </w:tr>
      <w:tr w:rsidR="008A2642" w:rsidRPr="007C6DB4" w14:paraId="1E619AE9"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18DE6E85"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5</w:t>
            </w:r>
          </w:p>
        </w:tc>
        <w:tc>
          <w:tcPr>
            <w:tcW w:w="2435" w:type="dxa"/>
            <w:tcBorders>
              <w:top w:val="nil"/>
              <w:left w:val="nil"/>
              <w:bottom w:val="single" w:sz="4" w:space="0" w:color="auto"/>
              <w:right w:val="single" w:sz="4" w:space="0" w:color="auto"/>
            </w:tcBorders>
            <w:noWrap/>
            <w:vAlign w:val="center"/>
            <w:hideMark/>
          </w:tcPr>
          <w:p w14:paraId="284291CD"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Osmofilm</w:t>
            </w:r>
          </w:p>
        </w:tc>
        <w:tc>
          <w:tcPr>
            <w:tcW w:w="3125" w:type="dxa"/>
            <w:tcBorders>
              <w:top w:val="nil"/>
              <w:left w:val="nil"/>
              <w:bottom w:val="single" w:sz="4" w:space="0" w:color="auto"/>
              <w:right w:val="single" w:sz="4" w:space="0" w:color="auto"/>
            </w:tcBorders>
            <w:vAlign w:val="center"/>
            <w:hideMark/>
          </w:tcPr>
          <w:p w14:paraId="1CE022C4"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Osmose et évaporation</w:t>
            </w:r>
          </w:p>
        </w:tc>
        <w:tc>
          <w:tcPr>
            <w:tcW w:w="1128" w:type="dxa"/>
            <w:tcBorders>
              <w:top w:val="nil"/>
              <w:left w:val="nil"/>
              <w:bottom w:val="single" w:sz="4" w:space="0" w:color="auto"/>
              <w:right w:val="single" w:sz="4" w:space="0" w:color="auto"/>
            </w:tcBorders>
            <w:vAlign w:val="center"/>
            <w:hideMark/>
          </w:tcPr>
          <w:p w14:paraId="5DA28302"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c>
          <w:tcPr>
            <w:tcW w:w="1658" w:type="dxa"/>
            <w:tcBorders>
              <w:top w:val="nil"/>
              <w:left w:val="nil"/>
              <w:bottom w:val="single" w:sz="4" w:space="0" w:color="auto"/>
              <w:right w:val="single" w:sz="12" w:space="0" w:color="auto"/>
            </w:tcBorders>
            <w:vAlign w:val="center"/>
            <w:hideMark/>
          </w:tcPr>
          <w:p w14:paraId="3E88BA58"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r>
      <w:tr w:rsidR="008A2642" w:rsidRPr="007C6DB4" w14:paraId="13856D9C"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2180A76D"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6</w:t>
            </w:r>
          </w:p>
        </w:tc>
        <w:tc>
          <w:tcPr>
            <w:tcW w:w="2435" w:type="dxa"/>
            <w:tcBorders>
              <w:top w:val="nil"/>
              <w:left w:val="nil"/>
              <w:bottom w:val="single" w:sz="4" w:space="0" w:color="auto"/>
              <w:right w:val="single" w:sz="4" w:space="0" w:color="auto"/>
            </w:tcBorders>
            <w:noWrap/>
            <w:vAlign w:val="center"/>
            <w:hideMark/>
          </w:tcPr>
          <w:p w14:paraId="5FA3BEB6"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RemDry</w:t>
            </w:r>
          </w:p>
        </w:tc>
        <w:tc>
          <w:tcPr>
            <w:tcW w:w="3125" w:type="dxa"/>
            <w:tcBorders>
              <w:top w:val="nil"/>
              <w:left w:val="nil"/>
              <w:bottom w:val="single" w:sz="4" w:space="0" w:color="auto"/>
              <w:right w:val="single" w:sz="4" w:space="0" w:color="auto"/>
            </w:tcBorders>
            <w:vAlign w:val="center"/>
            <w:hideMark/>
          </w:tcPr>
          <w:p w14:paraId="27D83C36"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Evaporation dans un bac dédié</w:t>
            </w:r>
          </w:p>
        </w:tc>
        <w:tc>
          <w:tcPr>
            <w:tcW w:w="1128" w:type="dxa"/>
            <w:tcBorders>
              <w:top w:val="nil"/>
              <w:left w:val="nil"/>
              <w:bottom w:val="single" w:sz="4" w:space="0" w:color="auto"/>
              <w:right w:val="single" w:sz="4" w:space="0" w:color="auto"/>
            </w:tcBorders>
            <w:vAlign w:val="center"/>
            <w:hideMark/>
          </w:tcPr>
          <w:p w14:paraId="2D8AB344"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c>
          <w:tcPr>
            <w:tcW w:w="1658" w:type="dxa"/>
            <w:tcBorders>
              <w:top w:val="nil"/>
              <w:left w:val="nil"/>
              <w:bottom w:val="single" w:sz="4" w:space="0" w:color="auto"/>
              <w:right w:val="single" w:sz="12" w:space="0" w:color="auto"/>
            </w:tcBorders>
            <w:vAlign w:val="center"/>
            <w:hideMark/>
          </w:tcPr>
          <w:p w14:paraId="3D0C14C4"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r>
      <w:tr w:rsidR="008A2642" w:rsidRPr="007C6DB4" w14:paraId="0FD8218A"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00CABB50"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7</w:t>
            </w:r>
          </w:p>
        </w:tc>
        <w:tc>
          <w:tcPr>
            <w:tcW w:w="2435" w:type="dxa"/>
            <w:tcBorders>
              <w:top w:val="nil"/>
              <w:left w:val="nil"/>
              <w:bottom w:val="single" w:sz="4" w:space="0" w:color="auto"/>
              <w:right w:val="single" w:sz="4" w:space="0" w:color="auto"/>
            </w:tcBorders>
            <w:noWrap/>
            <w:vAlign w:val="center"/>
            <w:hideMark/>
          </w:tcPr>
          <w:p w14:paraId="7C80A408"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Phytobarre</w:t>
            </w:r>
          </w:p>
        </w:tc>
        <w:tc>
          <w:tcPr>
            <w:tcW w:w="3125" w:type="dxa"/>
            <w:tcBorders>
              <w:top w:val="nil"/>
              <w:left w:val="nil"/>
              <w:bottom w:val="single" w:sz="4" w:space="0" w:color="auto"/>
              <w:right w:val="single" w:sz="4" w:space="0" w:color="auto"/>
            </w:tcBorders>
            <w:vAlign w:val="center"/>
            <w:hideMark/>
          </w:tcPr>
          <w:p w14:paraId="6E21BB0B"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Dégradation biologique et évaporation</w:t>
            </w:r>
          </w:p>
        </w:tc>
        <w:tc>
          <w:tcPr>
            <w:tcW w:w="1128" w:type="dxa"/>
            <w:tcBorders>
              <w:top w:val="nil"/>
              <w:left w:val="nil"/>
              <w:bottom w:val="single" w:sz="4" w:space="0" w:color="auto"/>
              <w:right w:val="single" w:sz="4" w:space="0" w:color="auto"/>
            </w:tcBorders>
            <w:vAlign w:val="center"/>
            <w:hideMark/>
          </w:tcPr>
          <w:p w14:paraId="1F118F35"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c>
          <w:tcPr>
            <w:tcW w:w="1658" w:type="dxa"/>
            <w:tcBorders>
              <w:top w:val="nil"/>
              <w:left w:val="nil"/>
              <w:bottom w:val="single" w:sz="4" w:space="0" w:color="auto"/>
              <w:right w:val="single" w:sz="12" w:space="0" w:color="auto"/>
            </w:tcBorders>
            <w:vAlign w:val="center"/>
            <w:hideMark/>
          </w:tcPr>
          <w:p w14:paraId="7FAFA19E"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Oui</w:t>
            </w:r>
          </w:p>
        </w:tc>
      </w:tr>
      <w:tr w:rsidR="008A2642" w:rsidRPr="007C6DB4" w14:paraId="1F24A4E4"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718B576A"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8</w:t>
            </w:r>
          </w:p>
        </w:tc>
        <w:tc>
          <w:tcPr>
            <w:tcW w:w="2435" w:type="dxa"/>
            <w:tcBorders>
              <w:top w:val="nil"/>
              <w:left w:val="nil"/>
              <w:bottom w:val="single" w:sz="4" w:space="0" w:color="auto"/>
              <w:right w:val="single" w:sz="4" w:space="0" w:color="auto"/>
            </w:tcBorders>
            <w:noWrap/>
            <w:vAlign w:val="center"/>
            <w:hideMark/>
          </w:tcPr>
          <w:p w14:paraId="09A564C3"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Ecobang</w:t>
            </w:r>
          </w:p>
        </w:tc>
        <w:tc>
          <w:tcPr>
            <w:tcW w:w="3125" w:type="dxa"/>
            <w:tcBorders>
              <w:top w:val="nil"/>
              <w:left w:val="nil"/>
              <w:bottom w:val="single" w:sz="4" w:space="0" w:color="auto"/>
              <w:right w:val="single" w:sz="4" w:space="0" w:color="auto"/>
            </w:tcBorders>
            <w:vAlign w:val="center"/>
            <w:hideMark/>
          </w:tcPr>
          <w:p w14:paraId="29174C02"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Evaporation forcée</w:t>
            </w:r>
          </w:p>
        </w:tc>
        <w:tc>
          <w:tcPr>
            <w:tcW w:w="1128" w:type="dxa"/>
            <w:tcBorders>
              <w:top w:val="nil"/>
              <w:left w:val="nil"/>
              <w:bottom w:val="single" w:sz="4" w:space="0" w:color="auto"/>
              <w:right w:val="single" w:sz="4" w:space="0" w:color="auto"/>
            </w:tcBorders>
            <w:vAlign w:val="center"/>
            <w:hideMark/>
          </w:tcPr>
          <w:p w14:paraId="7DCBA0EB"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c>
          <w:tcPr>
            <w:tcW w:w="1658" w:type="dxa"/>
            <w:tcBorders>
              <w:top w:val="nil"/>
              <w:left w:val="nil"/>
              <w:bottom w:val="single" w:sz="4" w:space="0" w:color="auto"/>
              <w:right w:val="single" w:sz="12" w:space="0" w:color="auto"/>
            </w:tcBorders>
            <w:vAlign w:val="center"/>
            <w:hideMark/>
          </w:tcPr>
          <w:p w14:paraId="07E9606B"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Oui</w:t>
            </w:r>
          </w:p>
        </w:tc>
      </w:tr>
      <w:tr w:rsidR="008A2642" w:rsidRPr="007C6DB4" w14:paraId="6AE92E8B"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5BD68542"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9</w:t>
            </w:r>
          </w:p>
        </w:tc>
        <w:tc>
          <w:tcPr>
            <w:tcW w:w="2435" w:type="dxa"/>
            <w:tcBorders>
              <w:top w:val="nil"/>
              <w:left w:val="nil"/>
              <w:bottom w:val="single" w:sz="4" w:space="0" w:color="auto"/>
              <w:right w:val="single" w:sz="4" w:space="0" w:color="auto"/>
            </w:tcBorders>
            <w:noWrap/>
            <w:vAlign w:val="center"/>
            <w:hideMark/>
          </w:tcPr>
          <w:p w14:paraId="4FC32B4A"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Evapophyt</w:t>
            </w:r>
          </w:p>
        </w:tc>
        <w:tc>
          <w:tcPr>
            <w:tcW w:w="3125" w:type="dxa"/>
            <w:tcBorders>
              <w:top w:val="nil"/>
              <w:left w:val="nil"/>
              <w:bottom w:val="single" w:sz="4" w:space="0" w:color="auto"/>
              <w:right w:val="single" w:sz="4" w:space="0" w:color="auto"/>
            </w:tcBorders>
            <w:vAlign w:val="center"/>
            <w:hideMark/>
          </w:tcPr>
          <w:p w14:paraId="0D608875"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Evaporation forcée</w:t>
            </w:r>
          </w:p>
        </w:tc>
        <w:tc>
          <w:tcPr>
            <w:tcW w:w="1128" w:type="dxa"/>
            <w:tcBorders>
              <w:top w:val="nil"/>
              <w:left w:val="nil"/>
              <w:bottom w:val="single" w:sz="4" w:space="0" w:color="auto"/>
              <w:right w:val="single" w:sz="4" w:space="0" w:color="auto"/>
            </w:tcBorders>
            <w:vAlign w:val="center"/>
            <w:hideMark/>
          </w:tcPr>
          <w:p w14:paraId="4B5FAA6C"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c>
          <w:tcPr>
            <w:tcW w:w="1658" w:type="dxa"/>
            <w:tcBorders>
              <w:top w:val="nil"/>
              <w:left w:val="nil"/>
              <w:bottom w:val="single" w:sz="4" w:space="0" w:color="auto"/>
              <w:right w:val="single" w:sz="12" w:space="0" w:color="auto"/>
            </w:tcBorders>
            <w:vAlign w:val="center"/>
            <w:hideMark/>
          </w:tcPr>
          <w:p w14:paraId="3019DABC"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Oui</w:t>
            </w:r>
          </w:p>
        </w:tc>
      </w:tr>
      <w:tr w:rsidR="008A2642" w:rsidRPr="007C6DB4" w14:paraId="2B468EA2"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0EAB78F2"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10</w:t>
            </w:r>
          </w:p>
        </w:tc>
        <w:tc>
          <w:tcPr>
            <w:tcW w:w="2435" w:type="dxa"/>
            <w:tcBorders>
              <w:top w:val="nil"/>
              <w:left w:val="nil"/>
              <w:bottom w:val="single" w:sz="4" w:space="0" w:color="auto"/>
              <w:right w:val="single" w:sz="4" w:space="0" w:color="auto"/>
            </w:tcBorders>
            <w:noWrap/>
            <w:vAlign w:val="center"/>
            <w:hideMark/>
          </w:tcPr>
          <w:p w14:paraId="634B857F"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Biofiltre</w:t>
            </w:r>
          </w:p>
        </w:tc>
        <w:tc>
          <w:tcPr>
            <w:tcW w:w="3125" w:type="dxa"/>
            <w:tcBorders>
              <w:top w:val="nil"/>
              <w:left w:val="nil"/>
              <w:bottom w:val="single" w:sz="4" w:space="0" w:color="auto"/>
              <w:right w:val="single" w:sz="4" w:space="0" w:color="auto"/>
            </w:tcBorders>
            <w:vAlign w:val="center"/>
            <w:hideMark/>
          </w:tcPr>
          <w:p w14:paraId="634D5212"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Dégradation sur média bioactif</w:t>
            </w:r>
          </w:p>
        </w:tc>
        <w:tc>
          <w:tcPr>
            <w:tcW w:w="1128" w:type="dxa"/>
            <w:tcBorders>
              <w:top w:val="nil"/>
              <w:left w:val="nil"/>
              <w:bottom w:val="single" w:sz="4" w:space="0" w:color="auto"/>
              <w:right w:val="single" w:sz="4" w:space="0" w:color="auto"/>
            </w:tcBorders>
            <w:vAlign w:val="center"/>
            <w:hideMark/>
          </w:tcPr>
          <w:p w14:paraId="28525CD3"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Oui</w:t>
            </w:r>
          </w:p>
        </w:tc>
        <w:tc>
          <w:tcPr>
            <w:tcW w:w="1658" w:type="dxa"/>
            <w:tcBorders>
              <w:top w:val="nil"/>
              <w:left w:val="nil"/>
              <w:bottom w:val="single" w:sz="4" w:space="0" w:color="auto"/>
              <w:right w:val="single" w:sz="12" w:space="0" w:color="auto"/>
            </w:tcBorders>
            <w:vAlign w:val="center"/>
            <w:hideMark/>
          </w:tcPr>
          <w:p w14:paraId="7ABFCDC9"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r>
      <w:tr w:rsidR="008A2642" w:rsidRPr="007C6DB4" w14:paraId="6F4FCED6"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4CDAA502"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11</w:t>
            </w:r>
          </w:p>
        </w:tc>
        <w:tc>
          <w:tcPr>
            <w:tcW w:w="2435" w:type="dxa"/>
            <w:tcBorders>
              <w:top w:val="nil"/>
              <w:left w:val="nil"/>
              <w:bottom w:val="single" w:sz="4" w:space="0" w:color="auto"/>
              <w:right w:val="single" w:sz="4" w:space="0" w:color="auto"/>
            </w:tcBorders>
            <w:noWrap/>
            <w:vAlign w:val="center"/>
            <w:hideMark/>
          </w:tcPr>
          <w:p w14:paraId="7AF9147E"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Filtre charbon actif</w:t>
            </w:r>
          </w:p>
        </w:tc>
        <w:tc>
          <w:tcPr>
            <w:tcW w:w="3125" w:type="dxa"/>
            <w:tcBorders>
              <w:top w:val="nil"/>
              <w:left w:val="nil"/>
              <w:bottom w:val="single" w:sz="4" w:space="0" w:color="auto"/>
              <w:right w:val="single" w:sz="4" w:space="0" w:color="auto"/>
            </w:tcBorders>
            <w:vAlign w:val="center"/>
            <w:hideMark/>
          </w:tcPr>
          <w:p w14:paraId="40940CA6"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Rétention par charbon actif</w:t>
            </w:r>
          </w:p>
        </w:tc>
        <w:tc>
          <w:tcPr>
            <w:tcW w:w="1128" w:type="dxa"/>
            <w:tcBorders>
              <w:top w:val="nil"/>
              <w:left w:val="nil"/>
              <w:bottom w:val="single" w:sz="4" w:space="0" w:color="auto"/>
              <w:right w:val="single" w:sz="4" w:space="0" w:color="auto"/>
            </w:tcBorders>
            <w:vAlign w:val="center"/>
            <w:hideMark/>
          </w:tcPr>
          <w:p w14:paraId="0AB62548"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Oui</w:t>
            </w:r>
          </w:p>
        </w:tc>
        <w:tc>
          <w:tcPr>
            <w:tcW w:w="1658" w:type="dxa"/>
            <w:tcBorders>
              <w:top w:val="nil"/>
              <w:left w:val="nil"/>
              <w:bottom w:val="single" w:sz="4" w:space="0" w:color="auto"/>
              <w:right w:val="single" w:sz="12" w:space="0" w:color="auto"/>
            </w:tcBorders>
            <w:vAlign w:val="center"/>
            <w:hideMark/>
          </w:tcPr>
          <w:p w14:paraId="08C100FE"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r>
      <w:tr w:rsidR="008A2642" w:rsidRPr="007C6DB4" w14:paraId="41A9EB98" w14:textId="77777777" w:rsidTr="004557D5">
        <w:trPr>
          <w:trHeight w:val="458"/>
          <w:jc w:val="center"/>
        </w:trPr>
        <w:tc>
          <w:tcPr>
            <w:tcW w:w="385" w:type="dxa"/>
            <w:tcBorders>
              <w:top w:val="nil"/>
              <w:left w:val="single" w:sz="12" w:space="0" w:color="auto"/>
              <w:bottom w:val="single" w:sz="12" w:space="0" w:color="auto"/>
              <w:right w:val="single" w:sz="4" w:space="0" w:color="auto"/>
            </w:tcBorders>
            <w:noWrap/>
            <w:vAlign w:val="center"/>
            <w:hideMark/>
          </w:tcPr>
          <w:p w14:paraId="63BEDB48"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12</w:t>
            </w:r>
          </w:p>
        </w:tc>
        <w:tc>
          <w:tcPr>
            <w:tcW w:w="2435" w:type="dxa"/>
            <w:tcBorders>
              <w:top w:val="nil"/>
              <w:left w:val="nil"/>
              <w:bottom w:val="single" w:sz="12" w:space="0" w:color="auto"/>
              <w:right w:val="single" w:sz="4" w:space="0" w:color="auto"/>
            </w:tcBorders>
            <w:noWrap/>
            <w:vAlign w:val="center"/>
            <w:hideMark/>
          </w:tcPr>
          <w:p w14:paraId="2BEF3698"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BF Bulles</w:t>
            </w:r>
          </w:p>
        </w:tc>
        <w:tc>
          <w:tcPr>
            <w:tcW w:w="3125" w:type="dxa"/>
            <w:tcBorders>
              <w:top w:val="nil"/>
              <w:left w:val="nil"/>
              <w:bottom w:val="single" w:sz="12" w:space="0" w:color="auto"/>
              <w:right w:val="single" w:sz="4" w:space="0" w:color="auto"/>
            </w:tcBorders>
            <w:vAlign w:val="center"/>
            <w:hideMark/>
          </w:tcPr>
          <w:p w14:paraId="130E2C1B" w14:textId="77777777" w:rsidR="008A2642" w:rsidRPr="007C6DB4" w:rsidRDefault="008A2642" w:rsidP="004557D5">
            <w:pPr>
              <w:spacing w:line="240" w:lineRule="auto"/>
              <w:rPr>
                <w:color w:val="000000"/>
                <w:szCs w:val="22"/>
                <w:lang w:val="fr-CH" w:eastAsia="fr-CH"/>
              </w:rPr>
            </w:pPr>
            <w:r w:rsidRPr="007C6DB4">
              <w:rPr>
                <w:color w:val="000000"/>
                <w:szCs w:val="22"/>
                <w:lang w:val="fr-CH" w:eastAsia="fr-CH"/>
              </w:rPr>
              <w:t>Filtration et rétention sur charbon actif</w:t>
            </w:r>
          </w:p>
        </w:tc>
        <w:tc>
          <w:tcPr>
            <w:tcW w:w="1128" w:type="dxa"/>
            <w:tcBorders>
              <w:top w:val="nil"/>
              <w:left w:val="nil"/>
              <w:bottom w:val="single" w:sz="12" w:space="0" w:color="auto"/>
              <w:right w:val="single" w:sz="4" w:space="0" w:color="auto"/>
            </w:tcBorders>
            <w:vAlign w:val="center"/>
            <w:hideMark/>
          </w:tcPr>
          <w:p w14:paraId="21BEB4D8"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Oui</w:t>
            </w:r>
          </w:p>
        </w:tc>
        <w:tc>
          <w:tcPr>
            <w:tcW w:w="1658" w:type="dxa"/>
            <w:tcBorders>
              <w:top w:val="nil"/>
              <w:left w:val="nil"/>
              <w:bottom w:val="single" w:sz="12" w:space="0" w:color="auto"/>
              <w:right w:val="single" w:sz="12" w:space="0" w:color="auto"/>
            </w:tcBorders>
            <w:vAlign w:val="center"/>
            <w:hideMark/>
          </w:tcPr>
          <w:p w14:paraId="2C2C7C51" w14:textId="77777777" w:rsidR="008A2642" w:rsidRPr="007C6DB4" w:rsidRDefault="008A2642" w:rsidP="004557D5">
            <w:pPr>
              <w:spacing w:line="240" w:lineRule="auto"/>
              <w:jc w:val="center"/>
              <w:rPr>
                <w:color w:val="000000"/>
                <w:szCs w:val="22"/>
                <w:lang w:val="fr-CH" w:eastAsia="fr-CH"/>
              </w:rPr>
            </w:pPr>
            <w:r w:rsidRPr="007C6DB4">
              <w:rPr>
                <w:color w:val="000000"/>
                <w:szCs w:val="22"/>
                <w:lang w:val="fr-CH" w:eastAsia="fr-CH"/>
              </w:rPr>
              <w:t>Non</w:t>
            </w:r>
          </w:p>
        </w:tc>
      </w:tr>
    </w:tbl>
    <w:p w14:paraId="2EBFFA97" w14:textId="77777777" w:rsidR="008A2642" w:rsidRPr="007C6DB4" w:rsidRDefault="008A2642" w:rsidP="008A2642">
      <w:pPr>
        <w:spacing w:before="240"/>
        <w:rPr>
          <w:sz w:val="18"/>
          <w:szCs w:val="16"/>
          <w:lang w:val="fr-CH"/>
        </w:rPr>
      </w:pPr>
      <w:r w:rsidRPr="007C6DB4">
        <w:rPr>
          <w:sz w:val="18"/>
          <w:szCs w:val="16"/>
          <w:lang w:val="fr-CH"/>
        </w:rPr>
        <w:t xml:space="preserve">Source : </w:t>
      </w:r>
      <w:hyperlink r:id="rId74" w:history="1">
        <w:r w:rsidRPr="007C6DB4">
          <w:rPr>
            <w:rStyle w:val="Hyperlink"/>
            <w:sz w:val="18"/>
            <w:szCs w:val="16"/>
            <w:lang w:val="fr-CH"/>
          </w:rPr>
          <w:t>www.bonnespratiquesagricoles.ch/systemes-de-traitement</w:t>
        </w:r>
      </w:hyperlink>
    </w:p>
    <w:p w14:paraId="15FD3A91" w14:textId="60876D9A" w:rsidR="008A2642" w:rsidRPr="007C6DB4" w:rsidRDefault="008A2642" w:rsidP="008A2642">
      <w:pPr>
        <w:spacing w:before="240"/>
        <w:rPr>
          <w:lang w:val="fr-CH"/>
        </w:rPr>
      </w:pPr>
      <w:r w:rsidRPr="007C6DB4">
        <w:rPr>
          <w:lang w:val="fr-CH"/>
        </w:rPr>
        <w:t xml:space="preserve">Les systèmes 1 à 4 fonctionnent sur le principe de dégradation par des micro-organismes des produits phytosanitaires sur un substrat organique terre/compost et d’évaporation naturelle (non forcée). Le système de type Vertical Green Biobed se présente sous la forme d’une paroi végétalisée. La surface nécessaire est donc répartie verticalement et pas horizontalement. Ces systèmes d’évaporation (ou leur variante) sont les plus fréquemment utilisés pour des installations </w:t>
      </w:r>
      <w:r w:rsidR="005A3756">
        <w:rPr>
          <w:lang w:val="fr-CH"/>
        </w:rPr>
        <w:t>publiques</w:t>
      </w:r>
      <w:r w:rsidRPr="007C6DB4">
        <w:rPr>
          <w:lang w:val="fr-CH"/>
        </w:rPr>
        <w:t>.</w:t>
      </w:r>
    </w:p>
    <w:p w14:paraId="2EBC79A2" w14:textId="77777777" w:rsidR="008A2642" w:rsidRPr="007C6DB4" w:rsidRDefault="008A2642" w:rsidP="008A2642">
      <w:pPr>
        <w:spacing w:before="240"/>
        <w:rPr>
          <w:lang w:val="fr-CH"/>
        </w:rPr>
      </w:pPr>
      <w:r w:rsidRPr="007C6DB4">
        <w:rPr>
          <w:lang w:val="fr-CH"/>
        </w:rPr>
        <w:t>Les systèmes 5 et 6 ont été développés pour de petites structures qui produisent de petits volumes annuels d’effluents (&lt;3 m</w:t>
      </w:r>
      <w:r w:rsidRPr="007C6DB4">
        <w:rPr>
          <w:vertAlign w:val="superscript"/>
          <w:lang w:val="fr-CH"/>
        </w:rPr>
        <w:t>3</w:t>
      </w:r>
      <w:r w:rsidRPr="007C6DB4">
        <w:rPr>
          <w:lang w:val="fr-CH"/>
        </w:rPr>
        <w:t>/an).</w:t>
      </w:r>
    </w:p>
    <w:p w14:paraId="0F931518" w14:textId="033DA163" w:rsidR="008A2642" w:rsidRPr="007C6DB4" w:rsidRDefault="008A2642" w:rsidP="008A2642">
      <w:pPr>
        <w:spacing w:before="240"/>
        <w:rPr>
          <w:lang w:val="fr-CH"/>
        </w:rPr>
      </w:pPr>
      <w:r w:rsidRPr="007C6DB4">
        <w:rPr>
          <w:lang w:val="fr-CH"/>
        </w:rPr>
        <w:t xml:space="preserve">Le système 7 fonctionne également sur le principe de dégradation biologique des produits phytosanitaires par ajout de bactéries spécifiques et d’évaporation naturelle (non forcée). Comparé aux systèmes de type Biobac, moins de déchets seront produits (pas de substrat), mais un ajout régulier de bactéries est nécessaire. </w:t>
      </w:r>
      <w:r w:rsidR="005A65E0" w:rsidRPr="007C6DB4">
        <w:rPr>
          <w:lang w:val="fr-CH"/>
        </w:rPr>
        <w:t xml:space="preserve">Ce système est moins adapté à une installation </w:t>
      </w:r>
      <w:r w:rsidR="005A3756">
        <w:rPr>
          <w:lang w:val="fr-CH"/>
        </w:rPr>
        <w:t>publique</w:t>
      </w:r>
      <w:r w:rsidR="005A65E0" w:rsidRPr="007C6DB4">
        <w:rPr>
          <w:lang w:val="fr-CH"/>
        </w:rPr>
        <w:t>. La capacité par unité est relativement faible (9 m</w:t>
      </w:r>
      <w:r w:rsidR="005A65E0" w:rsidRPr="007C6DB4">
        <w:rPr>
          <w:vertAlign w:val="superscript"/>
          <w:lang w:val="fr-CH"/>
        </w:rPr>
        <w:t>3</w:t>
      </w:r>
      <w:r w:rsidR="005A65E0" w:rsidRPr="007C6DB4">
        <w:rPr>
          <w:lang w:val="fr-CH"/>
        </w:rPr>
        <w:t xml:space="preserve">), de sorte que pour </w:t>
      </w:r>
      <w:r w:rsidR="005A65E0" w:rsidRPr="007C6DB4">
        <w:rPr>
          <w:lang w:val="fr-CH"/>
        </w:rPr>
        <w:lastRenderedPageBreak/>
        <w:t>obtenir une capacité suffisante, il faudrait installer un nombre correspondant d'unités en parallèle. Ce système est plutôt adapté à un volume d’eau moyen, allant jusqu’à 20 m</w:t>
      </w:r>
      <w:r w:rsidR="005A65E0" w:rsidRPr="007C6DB4">
        <w:rPr>
          <w:vertAlign w:val="superscript"/>
          <w:lang w:val="fr-CH"/>
        </w:rPr>
        <w:t>3</w:t>
      </w:r>
      <w:r w:rsidR="005A65E0" w:rsidRPr="007C6DB4">
        <w:rPr>
          <w:lang w:val="fr-CH"/>
        </w:rPr>
        <w:t>/an.</w:t>
      </w:r>
    </w:p>
    <w:p w14:paraId="189CFA03" w14:textId="2471ADEC" w:rsidR="008A2642" w:rsidRPr="007C6DB4" w:rsidRDefault="008A2642" w:rsidP="008A2642">
      <w:pPr>
        <w:spacing w:before="240"/>
        <w:rPr>
          <w:lang w:val="fr-CH"/>
        </w:rPr>
      </w:pPr>
      <w:r w:rsidRPr="007C6DB4">
        <w:rPr>
          <w:lang w:val="fr-CH"/>
        </w:rPr>
        <w:t xml:space="preserve">Les système 8 et 9 ne dégradent pas les produits phytosanitaires, mais permettent d’évaporer l’eau. L’évaporation est cependant améliorée par l’ajout d’un ventilateur. Les concentrés d’évaporation doivent être éliminés de manière appropriée régulièrement. Ce système est compact et adapté à une installation </w:t>
      </w:r>
      <w:r w:rsidR="005A3756">
        <w:rPr>
          <w:lang w:val="fr-CH"/>
        </w:rPr>
        <w:t>publique</w:t>
      </w:r>
      <w:r w:rsidRPr="007C6DB4">
        <w:rPr>
          <w:lang w:val="fr-CH"/>
        </w:rPr>
        <w:t xml:space="preserve">, mais demande un peu plus de maintenance technique que les autres solutions. La différence majeure entre l’Ecobang et l’Evapophyt est que ce dernier est équipé d’un filtre à charbon actif sur la sortie </w:t>
      </w:r>
      <w:r w:rsidR="00BE6EEA">
        <w:rPr>
          <w:lang w:val="fr-CH"/>
        </w:rPr>
        <w:t>d’air</w:t>
      </w:r>
      <w:r w:rsidRPr="007C6DB4">
        <w:rPr>
          <w:lang w:val="fr-CH"/>
        </w:rPr>
        <w:t>.</w:t>
      </w:r>
    </w:p>
    <w:p w14:paraId="7565C898" w14:textId="55001CAF" w:rsidR="008A2642" w:rsidRPr="007C6DB4" w:rsidRDefault="008A2642" w:rsidP="00EB7273">
      <w:pPr>
        <w:spacing w:before="240"/>
        <w:rPr>
          <w:lang w:val="fr-CH"/>
        </w:rPr>
      </w:pPr>
      <w:r w:rsidRPr="007C6DB4">
        <w:rPr>
          <w:lang w:val="fr-CH"/>
        </w:rPr>
        <w:t>Les systèmes 10 à 12 rejettent de l’eau après traitement, ils ne répondent donc plus aux exigences légales actuelles sauf si l’eau traitée est réutilisée pour laver les pulvérisateurs ou préparer de nouvelles bouillies de traitement</w:t>
      </w:r>
      <w:r w:rsidR="00EB7273" w:rsidRPr="007C6DB4">
        <w:rPr>
          <w:lang w:val="fr-CH"/>
        </w:rPr>
        <w:t xml:space="preserve">, ce qui est peut envisageable pour une structure </w:t>
      </w:r>
      <w:r w:rsidR="005A3756">
        <w:rPr>
          <w:lang w:val="fr-CH"/>
        </w:rPr>
        <w:t>publique</w:t>
      </w:r>
      <w:r w:rsidR="00EB7273" w:rsidRPr="007C6DB4">
        <w:rPr>
          <w:lang w:val="fr-CH"/>
        </w:rPr>
        <w:t>.</w:t>
      </w:r>
    </w:p>
    <w:p w14:paraId="26D9C4B8" w14:textId="0B5C85B6" w:rsidR="00F27648" w:rsidRPr="007C6DB4" w:rsidRDefault="00F27648">
      <w:pPr>
        <w:spacing w:before="0" w:line="240" w:lineRule="auto"/>
        <w:jc w:val="left"/>
        <w:rPr>
          <w:lang w:val="fr-CH"/>
        </w:rPr>
      </w:pPr>
      <w:r w:rsidRPr="007C6DB4">
        <w:rPr>
          <w:lang w:val="fr-CH"/>
        </w:rPr>
        <w:br w:type="page"/>
      </w:r>
    </w:p>
    <w:p w14:paraId="5EBC00A3" w14:textId="366A41EF" w:rsidR="00F27648" w:rsidRPr="007C6DB4" w:rsidRDefault="00F27648" w:rsidP="00A474A6">
      <w:pPr>
        <w:pStyle w:val="berschrift2"/>
        <w:numPr>
          <w:ilvl w:val="0"/>
          <w:numId w:val="0"/>
        </w:numPr>
        <w:ind w:left="578"/>
      </w:pPr>
      <w:r w:rsidRPr="007C6DB4">
        <w:lastRenderedPageBreak/>
        <w:t>Frais de fonctionnement annuels estimés des procédés retenus</w:t>
      </w:r>
    </w:p>
    <w:p w14:paraId="778259CD" w14:textId="77777777" w:rsidR="00F27648" w:rsidRPr="007C6DB4" w:rsidRDefault="00F27648" w:rsidP="00EB7273">
      <w:pPr>
        <w:spacing w:before="240"/>
        <w:rPr>
          <w:lang w:val="fr-CH"/>
        </w:rPr>
      </w:pPr>
    </w:p>
    <w:tbl>
      <w:tblPr>
        <w:tblW w:w="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0"/>
        <w:gridCol w:w="3620"/>
        <w:gridCol w:w="1200"/>
      </w:tblGrid>
      <w:tr w:rsidR="00F27648" w:rsidRPr="007C6DB4" w14:paraId="0CDE2E7E" w14:textId="77777777" w:rsidTr="00F27648">
        <w:trPr>
          <w:trHeight w:val="210"/>
        </w:trPr>
        <w:tc>
          <w:tcPr>
            <w:tcW w:w="1200" w:type="dxa"/>
            <w:noWrap/>
            <w:tcMar>
              <w:top w:w="15" w:type="dxa"/>
              <w:left w:w="15" w:type="dxa"/>
              <w:bottom w:w="0" w:type="dxa"/>
              <w:right w:w="15" w:type="dxa"/>
            </w:tcMar>
            <w:vAlign w:val="bottom"/>
          </w:tcPr>
          <w:p w14:paraId="4FDEE2B4" w14:textId="41B149B4" w:rsidR="00F27648" w:rsidRPr="007C6DB4" w:rsidRDefault="00F27648">
            <w:pPr>
              <w:rPr>
                <w:b/>
                <w:bCs/>
                <w:color w:val="000000"/>
                <w:lang w:val="fr-CH"/>
              </w:rPr>
            </w:pPr>
            <w:r w:rsidRPr="007C6DB4">
              <w:rPr>
                <w:b/>
                <w:bCs/>
                <w:color w:val="000000"/>
                <w:lang w:val="fr-CH"/>
              </w:rPr>
              <w:t>Procédé</w:t>
            </w:r>
          </w:p>
        </w:tc>
        <w:tc>
          <w:tcPr>
            <w:tcW w:w="3620" w:type="dxa"/>
            <w:noWrap/>
            <w:tcMar>
              <w:top w:w="15" w:type="dxa"/>
              <w:left w:w="15" w:type="dxa"/>
              <w:bottom w:w="0" w:type="dxa"/>
              <w:right w:w="15" w:type="dxa"/>
            </w:tcMar>
            <w:vAlign w:val="center"/>
          </w:tcPr>
          <w:p w14:paraId="34ABF65F" w14:textId="4024D9B7" w:rsidR="00F27648" w:rsidRPr="007C6DB4" w:rsidRDefault="00F27648">
            <w:pPr>
              <w:rPr>
                <w:b/>
                <w:bCs/>
                <w:color w:val="000000"/>
                <w:lang w:val="fr-CH"/>
              </w:rPr>
            </w:pPr>
            <w:r w:rsidRPr="007C6DB4">
              <w:rPr>
                <w:b/>
                <w:bCs/>
                <w:color w:val="000000"/>
                <w:lang w:val="fr-CH"/>
              </w:rPr>
              <w:t>Rubrique</w:t>
            </w:r>
          </w:p>
        </w:tc>
        <w:tc>
          <w:tcPr>
            <w:tcW w:w="1200" w:type="dxa"/>
            <w:noWrap/>
            <w:tcMar>
              <w:top w:w="15" w:type="dxa"/>
              <w:left w:w="15" w:type="dxa"/>
              <w:bottom w:w="0" w:type="dxa"/>
              <w:right w:w="15" w:type="dxa"/>
            </w:tcMar>
            <w:vAlign w:val="center"/>
          </w:tcPr>
          <w:p w14:paraId="44177254" w14:textId="6CE7B5D9" w:rsidR="00F27648" w:rsidRPr="007C6DB4" w:rsidRDefault="00F27648">
            <w:pPr>
              <w:jc w:val="right"/>
              <w:rPr>
                <w:b/>
                <w:bCs/>
                <w:color w:val="000000"/>
                <w:lang w:val="fr-CH"/>
              </w:rPr>
            </w:pPr>
            <w:r w:rsidRPr="007C6DB4">
              <w:rPr>
                <w:b/>
                <w:bCs/>
                <w:color w:val="000000"/>
                <w:lang w:val="fr-CH"/>
              </w:rPr>
              <w:t>CHF</w:t>
            </w:r>
          </w:p>
        </w:tc>
      </w:tr>
      <w:tr w:rsidR="00F27648" w:rsidRPr="007C6DB4" w14:paraId="311830B3" w14:textId="77777777" w:rsidTr="00F27648">
        <w:trPr>
          <w:trHeight w:val="210"/>
        </w:trPr>
        <w:tc>
          <w:tcPr>
            <w:tcW w:w="1200" w:type="dxa"/>
            <w:noWrap/>
            <w:tcMar>
              <w:top w:w="15" w:type="dxa"/>
              <w:left w:w="15" w:type="dxa"/>
              <w:bottom w:w="0" w:type="dxa"/>
              <w:right w:w="15" w:type="dxa"/>
            </w:tcMar>
            <w:vAlign w:val="bottom"/>
            <w:hideMark/>
          </w:tcPr>
          <w:p w14:paraId="6F42199D" w14:textId="77777777" w:rsidR="00F27648" w:rsidRPr="007C6DB4" w:rsidRDefault="00F27648">
            <w:pPr>
              <w:rPr>
                <w:color w:val="000000"/>
                <w:lang w:val="fr-CH"/>
              </w:rPr>
            </w:pPr>
            <w:r w:rsidRPr="007C6DB4">
              <w:rPr>
                <w:b/>
                <w:bCs/>
                <w:color w:val="000000"/>
                <w:lang w:val="fr-CH"/>
              </w:rPr>
              <w:t>Biobac</w:t>
            </w:r>
          </w:p>
        </w:tc>
        <w:tc>
          <w:tcPr>
            <w:tcW w:w="3620" w:type="dxa"/>
            <w:noWrap/>
            <w:tcMar>
              <w:top w:w="15" w:type="dxa"/>
              <w:left w:w="15" w:type="dxa"/>
              <w:bottom w:w="0" w:type="dxa"/>
              <w:right w:w="15" w:type="dxa"/>
            </w:tcMar>
            <w:vAlign w:val="center"/>
            <w:hideMark/>
          </w:tcPr>
          <w:p w14:paraId="55DD7EA4" w14:textId="77777777" w:rsidR="00F27648" w:rsidRPr="007C6DB4" w:rsidRDefault="00F27648">
            <w:pPr>
              <w:rPr>
                <w:color w:val="000000"/>
                <w:lang w:val="fr-CH"/>
              </w:rPr>
            </w:pPr>
            <w:r w:rsidRPr="007C6DB4">
              <w:rPr>
                <w:color w:val="000000"/>
                <w:lang w:val="fr-CH"/>
              </w:rPr>
              <w:t>Maintenance hebdomadaire</w:t>
            </w:r>
          </w:p>
        </w:tc>
        <w:tc>
          <w:tcPr>
            <w:tcW w:w="1200" w:type="dxa"/>
            <w:noWrap/>
            <w:tcMar>
              <w:top w:w="15" w:type="dxa"/>
              <w:left w:w="15" w:type="dxa"/>
              <w:bottom w:w="0" w:type="dxa"/>
              <w:right w:w="15" w:type="dxa"/>
            </w:tcMar>
            <w:vAlign w:val="center"/>
            <w:hideMark/>
          </w:tcPr>
          <w:p w14:paraId="2D5034EB" w14:textId="77777777" w:rsidR="00F27648" w:rsidRPr="007C6DB4" w:rsidRDefault="00F27648">
            <w:pPr>
              <w:jc w:val="right"/>
              <w:rPr>
                <w:color w:val="000000"/>
                <w:lang w:val="fr-CH"/>
              </w:rPr>
            </w:pPr>
            <w:r w:rsidRPr="007C6DB4">
              <w:rPr>
                <w:color w:val="000000"/>
                <w:lang w:val="fr-CH"/>
              </w:rPr>
              <w:t>2 000</w:t>
            </w:r>
          </w:p>
        </w:tc>
      </w:tr>
      <w:tr w:rsidR="00F27648" w:rsidRPr="007C6DB4" w14:paraId="0DBCC405" w14:textId="77777777" w:rsidTr="00F27648">
        <w:trPr>
          <w:trHeight w:val="210"/>
        </w:trPr>
        <w:tc>
          <w:tcPr>
            <w:tcW w:w="1200" w:type="dxa"/>
            <w:noWrap/>
            <w:tcMar>
              <w:top w:w="15" w:type="dxa"/>
              <w:left w:w="15" w:type="dxa"/>
              <w:bottom w:w="0" w:type="dxa"/>
              <w:right w:w="15" w:type="dxa"/>
            </w:tcMar>
            <w:vAlign w:val="bottom"/>
            <w:hideMark/>
          </w:tcPr>
          <w:p w14:paraId="081118D3"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center"/>
            <w:hideMark/>
          </w:tcPr>
          <w:p w14:paraId="12F2094F" w14:textId="77777777" w:rsidR="00F27648" w:rsidRPr="007C6DB4" w:rsidRDefault="00F27648" w:rsidP="00F27648">
            <w:pPr>
              <w:rPr>
                <w:color w:val="000000"/>
                <w:lang w:val="fr-CH"/>
              </w:rPr>
            </w:pPr>
            <w:r w:rsidRPr="007C6DB4">
              <w:rPr>
                <w:color w:val="000000"/>
                <w:lang w:val="fr-CH"/>
              </w:rPr>
              <w:t>Remplacement média (10 ans)</w:t>
            </w:r>
          </w:p>
        </w:tc>
        <w:tc>
          <w:tcPr>
            <w:tcW w:w="1200" w:type="dxa"/>
            <w:noWrap/>
            <w:tcMar>
              <w:top w:w="15" w:type="dxa"/>
              <w:left w:w="15" w:type="dxa"/>
              <w:bottom w:w="0" w:type="dxa"/>
              <w:right w:w="15" w:type="dxa"/>
            </w:tcMar>
            <w:vAlign w:val="center"/>
            <w:hideMark/>
          </w:tcPr>
          <w:p w14:paraId="6A5BC715" w14:textId="77777777" w:rsidR="00F27648" w:rsidRPr="007C6DB4" w:rsidRDefault="00F27648" w:rsidP="00F27648">
            <w:pPr>
              <w:jc w:val="right"/>
              <w:rPr>
                <w:color w:val="000000"/>
                <w:lang w:val="fr-CH"/>
              </w:rPr>
            </w:pPr>
            <w:r w:rsidRPr="007C6DB4">
              <w:rPr>
                <w:color w:val="000000"/>
                <w:lang w:val="fr-CH"/>
              </w:rPr>
              <w:t>9 000</w:t>
            </w:r>
          </w:p>
        </w:tc>
      </w:tr>
      <w:tr w:rsidR="00F27648" w:rsidRPr="007C6DB4" w14:paraId="094A1B7B" w14:textId="77777777" w:rsidTr="00F27648">
        <w:trPr>
          <w:trHeight w:val="210"/>
        </w:trPr>
        <w:tc>
          <w:tcPr>
            <w:tcW w:w="1200" w:type="dxa"/>
            <w:noWrap/>
            <w:tcMar>
              <w:top w:w="15" w:type="dxa"/>
              <w:left w:w="15" w:type="dxa"/>
              <w:bottom w:w="0" w:type="dxa"/>
              <w:right w:w="15" w:type="dxa"/>
            </w:tcMar>
            <w:vAlign w:val="bottom"/>
            <w:hideMark/>
          </w:tcPr>
          <w:p w14:paraId="1DB89995"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center"/>
            <w:hideMark/>
          </w:tcPr>
          <w:p w14:paraId="4DE8B196" w14:textId="77777777" w:rsidR="00F27648" w:rsidRPr="007C6DB4" w:rsidRDefault="00F27648" w:rsidP="00F27648">
            <w:pPr>
              <w:rPr>
                <w:color w:val="000000"/>
                <w:lang w:val="fr-CH"/>
              </w:rPr>
            </w:pPr>
            <w:r w:rsidRPr="007C6DB4">
              <w:rPr>
                <w:color w:val="000000"/>
                <w:lang w:val="fr-CH"/>
              </w:rPr>
              <w:t>Frais divers</w:t>
            </w:r>
          </w:p>
        </w:tc>
        <w:tc>
          <w:tcPr>
            <w:tcW w:w="1200" w:type="dxa"/>
            <w:noWrap/>
            <w:tcMar>
              <w:top w:w="15" w:type="dxa"/>
              <w:left w:w="15" w:type="dxa"/>
              <w:bottom w:w="0" w:type="dxa"/>
              <w:right w:w="15" w:type="dxa"/>
            </w:tcMar>
            <w:vAlign w:val="center"/>
            <w:hideMark/>
          </w:tcPr>
          <w:p w14:paraId="72F193C4" w14:textId="77777777" w:rsidR="00F27648" w:rsidRPr="007C6DB4" w:rsidRDefault="00F27648" w:rsidP="00F27648">
            <w:pPr>
              <w:jc w:val="right"/>
              <w:rPr>
                <w:color w:val="000000"/>
                <w:lang w:val="fr-CH"/>
              </w:rPr>
            </w:pPr>
            <w:r w:rsidRPr="007C6DB4">
              <w:rPr>
                <w:color w:val="000000"/>
                <w:lang w:val="fr-CH"/>
              </w:rPr>
              <w:t>5 000</w:t>
            </w:r>
          </w:p>
        </w:tc>
      </w:tr>
      <w:tr w:rsidR="00F27648" w:rsidRPr="007C6DB4" w14:paraId="44A30E18" w14:textId="77777777" w:rsidTr="00F27648">
        <w:trPr>
          <w:trHeight w:val="210"/>
        </w:trPr>
        <w:tc>
          <w:tcPr>
            <w:tcW w:w="1200" w:type="dxa"/>
            <w:noWrap/>
            <w:tcMar>
              <w:top w:w="15" w:type="dxa"/>
              <w:left w:w="15" w:type="dxa"/>
              <w:bottom w:w="0" w:type="dxa"/>
              <w:right w:w="15" w:type="dxa"/>
            </w:tcMar>
            <w:vAlign w:val="bottom"/>
            <w:hideMark/>
          </w:tcPr>
          <w:p w14:paraId="7B0CF56D"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center"/>
            <w:hideMark/>
          </w:tcPr>
          <w:p w14:paraId="3B305C32" w14:textId="77777777" w:rsidR="00F27648" w:rsidRPr="007C6DB4" w:rsidRDefault="00F27648" w:rsidP="00F27648">
            <w:pPr>
              <w:rPr>
                <w:color w:val="000000"/>
                <w:lang w:val="fr-CH"/>
              </w:rPr>
            </w:pPr>
            <w:r w:rsidRPr="007C6DB4">
              <w:rPr>
                <w:color w:val="000000"/>
                <w:lang w:val="fr-CH"/>
              </w:rPr>
              <w:t>Transport pour traitement</w:t>
            </w:r>
          </w:p>
        </w:tc>
        <w:tc>
          <w:tcPr>
            <w:tcW w:w="1200" w:type="dxa"/>
            <w:noWrap/>
            <w:tcMar>
              <w:top w:w="15" w:type="dxa"/>
              <w:left w:w="15" w:type="dxa"/>
              <w:bottom w:w="0" w:type="dxa"/>
              <w:right w:w="15" w:type="dxa"/>
            </w:tcMar>
            <w:vAlign w:val="center"/>
            <w:hideMark/>
          </w:tcPr>
          <w:p w14:paraId="494DBEE8" w14:textId="77777777" w:rsidR="00F27648" w:rsidRPr="007C6DB4" w:rsidRDefault="00F27648" w:rsidP="00F27648">
            <w:pPr>
              <w:jc w:val="right"/>
              <w:rPr>
                <w:color w:val="000000"/>
                <w:lang w:val="fr-CH"/>
              </w:rPr>
            </w:pPr>
            <w:r w:rsidRPr="007C6DB4">
              <w:rPr>
                <w:color w:val="000000"/>
                <w:lang w:val="fr-CH"/>
              </w:rPr>
              <w:t>5 000</w:t>
            </w:r>
          </w:p>
        </w:tc>
      </w:tr>
      <w:tr w:rsidR="00F27648" w:rsidRPr="007C6DB4" w14:paraId="1623A1B8" w14:textId="77777777" w:rsidTr="00F27648">
        <w:trPr>
          <w:trHeight w:val="210"/>
        </w:trPr>
        <w:tc>
          <w:tcPr>
            <w:tcW w:w="1200" w:type="dxa"/>
            <w:noWrap/>
            <w:tcMar>
              <w:top w:w="15" w:type="dxa"/>
              <w:left w:w="15" w:type="dxa"/>
              <w:bottom w:w="0" w:type="dxa"/>
              <w:right w:w="15" w:type="dxa"/>
            </w:tcMar>
            <w:vAlign w:val="bottom"/>
            <w:hideMark/>
          </w:tcPr>
          <w:p w14:paraId="3E6089D5"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1894856D" w14:textId="2AE75940" w:rsidR="00F27648" w:rsidRPr="007C6DB4" w:rsidRDefault="00F27648" w:rsidP="00F27648">
            <w:pPr>
              <w:rPr>
                <w:color w:val="000000"/>
                <w:lang w:val="fr-CH"/>
              </w:rPr>
            </w:pPr>
            <w:r w:rsidRPr="007C6DB4">
              <w:rPr>
                <w:b/>
                <w:bCs/>
                <w:color w:val="000000"/>
                <w:lang w:val="fr-CH"/>
              </w:rPr>
              <w:t>Total</w:t>
            </w:r>
          </w:p>
        </w:tc>
        <w:tc>
          <w:tcPr>
            <w:tcW w:w="1200" w:type="dxa"/>
            <w:noWrap/>
            <w:tcMar>
              <w:top w:w="15" w:type="dxa"/>
              <w:left w:w="15" w:type="dxa"/>
              <w:bottom w:w="0" w:type="dxa"/>
              <w:right w:w="15" w:type="dxa"/>
            </w:tcMar>
            <w:vAlign w:val="bottom"/>
            <w:hideMark/>
          </w:tcPr>
          <w:p w14:paraId="14CF604C" w14:textId="5E782FC8" w:rsidR="00F27648" w:rsidRPr="007C6DB4" w:rsidRDefault="00982BFF" w:rsidP="00F27648">
            <w:pPr>
              <w:jc w:val="right"/>
              <w:rPr>
                <w:color w:val="000000"/>
                <w:lang w:val="fr-CH"/>
              </w:rPr>
            </w:pPr>
            <w:r>
              <w:rPr>
                <w:b/>
                <w:bCs/>
                <w:color w:val="000000"/>
                <w:lang w:val="fr-CH"/>
              </w:rPr>
              <w:t>21</w:t>
            </w:r>
            <w:r w:rsidRPr="007C6DB4">
              <w:rPr>
                <w:b/>
                <w:bCs/>
                <w:color w:val="000000"/>
                <w:lang w:val="fr-CH"/>
              </w:rPr>
              <w:t xml:space="preserve"> </w:t>
            </w:r>
            <w:r w:rsidR="00F27648" w:rsidRPr="007C6DB4">
              <w:rPr>
                <w:b/>
                <w:bCs/>
                <w:color w:val="000000"/>
                <w:lang w:val="fr-CH"/>
              </w:rPr>
              <w:t>000</w:t>
            </w:r>
          </w:p>
        </w:tc>
      </w:tr>
      <w:tr w:rsidR="00F27648" w:rsidRPr="007C6DB4" w14:paraId="52E05283" w14:textId="77777777" w:rsidTr="00F27648">
        <w:trPr>
          <w:trHeight w:val="210"/>
        </w:trPr>
        <w:tc>
          <w:tcPr>
            <w:tcW w:w="1200" w:type="dxa"/>
            <w:noWrap/>
            <w:tcMar>
              <w:top w:w="15" w:type="dxa"/>
              <w:left w:w="15" w:type="dxa"/>
              <w:bottom w:w="0" w:type="dxa"/>
              <w:right w:w="15" w:type="dxa"/>
            </w:tcMar>
            <w:vAlign w:val="bottom"/>
            <w:hideMark/>
          </w:tcPr>
          <w:p w14:paraId="6FFFD6CC" w14:textId="77777777" w:rsidR="00F27648" w:rsidRPr="007C6DB4" w:rsidRDefault="00F27648" w:rsidP="00F27648">
            <w:pPr>
              <w:rPr>
                <w:color w:val="000000"/>
                <w:lang w:val="fr-CH"/>
              </w:rPr>
            </w:pPr>
            <w:r w:rsidRPr="007C6DB4">
              <w:rPr>
                <w:b/>
                <w:bCs/>
                <w:color w:val="000000"/>
                <w:lang w:val="fr-CH"/>
              </w:rPr>
              <w:t>Evapophyt</w:t>
            </w:r>
          </w:p>
        </w:tc>
        <w:tc>
          <w:tcPr>
            <w:tcW w:w="3620" w:type="dxa"/>
            <w:noWrap/>
            <w:tcMar>
              <w:top w:w="15" w:type="dxa"/>
              <w:left w:w="15" w:type="dxa"/>
              <w:bottom w:w="0" w:type="dxa"/>
              <w:right w:w="15" w:type="dxa"/>
            </w:tcMar>
            <w:vAlign w:val="bottom"/>
            <w:hideMark/>
          </w:tcPr>
          <w:p w14:paraId="44E050D6" w14:textId="77777777" w:rsidR="00F27648" w:rsidRPr="007C6DB4" w:rsidRDefault="00F27648" w:rsidP="00F27648">
            <w:pPr>
              <w:rPr>
                <w:color w:val="000000"/>
                <w:lang w:val="fr-CH"/>
              </w:rPr>
            </w:pPr>
            <w:r w:rsidRPr="007C6DB4">
              <w:rPr>
                <w:color w:val="000000"/>
                <w:lang w:val="fr-CH"/>
              </w:rPr>
              <w:t>Filtres</w:t>
            </w:r>
          </w:p>
        </w:tc>
        <w:tc>
          <w:tcPr>
            <w:tcW w:w="1200" w:type="dxa"/>
            <w:noWrap/>
            <w:tcMar>
              <w:top w:w="15" w:type="dxa"/>
              <w:left w:w="15" w:type="dxa"/>
              <w:bottom w:w="0" w:type="dxa"/>
              <w:right w:w="15" w:type="dxa"/>
            </w:tcMar>
            <w:vAlign w:val="bottom"/>
            <w:hideMark/>
          </w:tcPr>
          <w:p w14:paraId="6C89FDFA" w14:textId="77777777" w:rsidR="00F27648" w:rsidRPr="007C6DB4" w:rsidRDefault="00F27648" w:rsidP="00F27648">
            <w:pPr>
              <w:jc w:val="right"/>
              <w:rPr>
                <w:color w:val="000000"/>
                <w:lang w:val="fr-CH"/>
              </w:rPr>
            </w:pPr>
            <w:r w:rsidRPr="007C6DB4">
              <w:rPr>
                <w:color w:val="000000"/>
                <w:lang w:val="fr-CH"/>
              </w:rPr>
              <w:t>7 500</w:t>
            </w:r>
          </w:p>
        </w:tc>
      </w:tr>
      <w:tr w:rsidR="00F27648" w:rsidRPr="007C6DB4" w14:paraId="73996746" w14:textId="77777777" w:rsidTr="00F27648">
        <w:trPr>
          <w:trHeight w:val="210"/>
        </w:trPr>
        <w:tc>
          <w:tcPr>
            <w:tcW w:w="1200" w:type="dxa"/>
            <w:noWrap/>
            <w:tcMar>
              <w:top w:w="15" w:type="dxa"/>
              <w:left w:w="15" w:type="dxa"/>
              <w:bottom w:w="0" w:type="dxa"/>
              <w:right w:w="15" w:type="dxa"/>
            </w:tcMar>
            <w:vAlign w:val="bottom"/>
            <w:hideMark/>
          </w:tcPr>
          <w:p w14:paraId="02CA53BF"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26FB65EF" w14:textId="77777777" w:rsidR="00F27648" w:rsidRPr="007C6DB4" w:rsidRDefault="00F27648" w:rsidP="00F27648">
            <w:pPr>
              <w:rPr>
                <w:color w:val="000000"/>
                <w:lang w:val="fr-CH"/>
              </w:rPr>
            </w:pPr>
            <w:r w:rsidRPr="007C6DB4">
              <w:rPr>
                <w:color w:val="000000"/>
                <w:lang w:val="fr-CH"/>
              </w:rPr>
              <w:t>Electricité</w:t>
            </w:r>
          </w:p>
        </w:tc>
        <w:tc>
          <w:tcPr>
            <w:tcW w:w="1200" w:type="dxa"/>
            <w:noWrap/>
            <w:tcMar>
              <w:top w:w="15" w:type="dxa"/>
              <w:left w:w="15" w:type="dxa"/>
              <w:bottom w:w="0" w:type="dxa"/>
              <w:right w:w="15" w:type="dxa"/>
            </w:tcMar>
            <w:vAlign w:val="bottom"/>
            <w:hideMark/>
          </w:tcPr>
          <w:p w14:paraId="1582475D" w14:textId="77777777" w:rsidR="00F27648" w:rsidRPr="007C6DB4" w:rsidRDefault="00F27648" w:rsidP="00F27648">
            <w:pPr>
              <w:jc w:val="right"/>
              <w:rPr>
                <w:color w:val="000000"/>
                <w:lang w:val="fr-CH"/>
              </w:rPr>
            </w:pPr>
            <w:r w:rsidRPr="007C6DB4">
              <w:rPr>
                <w:color w:val="000000"/>
                <w:lang w:val="fr-CH"/>
              </w:rPr>
              <w:t>1 000</w:t>
            </w:r>
          </w:p>
        </w:tc>
      </w:tr>
      <w:tr w:rsidR="00F27648" w:rsidRPr="007C6DB4" w14:paraId="0B35899D" w14:textId="77777777" w:rsidTr="00F27648">
        <w:trPr>
          <w:trHeight w:val="210"/>
        </w:trPr>
        <w:tc>
          <w:tcPr>
            <w:tcW w:w="1200" w:type="dxa"/>
            <w:noWrap/>
            <w:tcMar>
              <w:top w:w="15" w:type="dxa"/>
              <w:left w:w="15" w:type="dxa"/>
              <w:bottom w:w="0" w:type="dxa"/>
              <w:right w:w="15" w:type="dxa"/>
            </w:tcMar>
            <w:vAlign w:val="bottom"/>
            <w:hideMark/>
          </w:tcPr>
          <w:p w14:paraId="5F1BEB67"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4D22BBBD" w14:textId="77777777" w:rsidR="00F27648" w:rsidRPr="007C6DB4" w:rsidRDefault="00F27648" w:rsidP="00F27648">
            <w:pPr>
              <w:rPr>
                <w:color w:val="000000"/>
                <w:lang w:val="fr-CH"/>
              </w:rPr>
            </w:pPr>
            <w:r w:rsidRPr="007C6DB4">
              <w:rPr>
                <w:color w:val="000000"/>
                <w:lang w:val="fr-CH"/>
              </w:rPr>
              <w:t>Travail</w:t>
            </w:r>
          </w:p>
        </w:tc>
        <w:tc>
          <w:tcPr>
            <w:tcW w:w="1200" w:type="dxa"/>
            <w:noWrap/>
            <w:tcMar>
              <w:top w:w="15" w:type="dxa"/>
              <w:left w:w="15" w:type="dxa"/>
              <w:bottom w:w="0" w:type="dxa"/>
              <w:right w:w="15" w:type="dxa"/>
            </w:tcMar>
            <w:vAlign w:val="bottom"/>
            <w:hideMark/>
          </w:tcPr>
          <w:p w14:paraId="48891C06" w14:textId="77777777" w:rsidR="00F27648" w:rsidRPr="007C6DB4" w:rsidRDefault="00F27648" w:rsidP="00F27648">
            <w:pPr>
              <w:jc w:val="right"/>
              <w:rPr>
                <w:color w:val="000000"/>
                <w:lang w:val="fr-CH"/>
              </w:rPr>
            </w:pPr>
            <w:r w:rsidRPr="007C6DB4">
              <w:rPr>
                <w:color w:val="000000"/>
                <w:lang w:val="fr-CH"/>
              </w:rPr>
              <w:t>4 200</w:t>
            </w:r>
          </w:p>
        </w:tc>
      </w:tr>
      <w:tr w:rsidR="00F27648" w:rsidRPr="007C6DB4" w14:paraId="6A19A95E" w14:textId="77777777" w:rsidTr="00F27648">
        <w:trPr>
          <w:trHeight w:val="210"/>
        </w:trPr>
        <w:tc>
          <w:tcPr>
            <w:tcW w:w="1200" w:type="dxa"/>
            <w:noWrap/>
            <w:tcMar>
              <w:top w:w="15" w:type="dxa"/>
              <w:left w:w="15" w:type="dxa"/>
              <w:bottom w:w="0" w:type="dxa"/>
              <w:right w:w="15" w:type="dxa"/>
            </w:tcMar>
            <w:vAlign w:val="bottom"/>
            <w:hideMark/>
          </w:tcPr>
          <w:p w14:paraId="1FECF686"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60BA25C7" w14:textId="3E0887BC" w:rsidR="00F27648" w:rsidRPr="007C6DB4" w:rsidRDefault="00F27648" w:rsidP="00F27648">
            <w:pPr>
              <w:rPr>
                <w:color w:val="000000"/>
                <w:lang w:val="fr-CH"/>
              </w:rPr>
            </w:pPr>
            <w:r w:rsidRPr="007C6DB4">
              <w:rPr>
                <w:color w:val="000000"/>
                <w:lang w:val="fr-CH"/>
              </w:rPr>
              <w:t>Déchets</w:t>
            </w:r>
          </w:p>
        </w:tc>
        <w:tc>
          <w:tcPr>
            <w:tcW w:w="1200" w:type="dxa"/>
            <w:noWrap/>
            <w:tcMar>
              <w:top w:w="15" w:type="dxa"/>
              <w:left w:w="15" w:type="dxa"/>
              <w:bottom w:w="0" w:type="dxa"/>
              <w:right w:w="15" w:type="dxa"/>
            </w:tcMar>
            <w:vAlign w:val="bottom"/>
            <w:hideMark/>
          </w:tcPr>
          <w:p w14:paraId="60483ED9" w14:textId="77777777" w:rsidR="00F27648" w:rsidRPr="007C6DB4" w:rsidRDefault="00F27648" w:rsidP="00F27648">
            <w:pPr>
              <w:jc w:val="right"/>
              <w:rPr>
                <w:color w:val="000000"/>
                <w:lang w:val="fr-CH"/>
              </w:rPr>
            </w:pPr>
            <w:r w:rsidRPr="007C6DB4">
              <w:rPr>
                <w:color w:val="000000"/>
                <w:lang w:val="fr-CH"/>
              </w:rPr>
              <w:t>1 300</w:t>
            </w:r>
          </w:p>
        </w:tc>
      </w:tr>
      <w:tr w:rsidR="00F27648" w:rsidRPr="007C6DB4" w14:paraId="63AC707B" w14:textId="77777777" w:rsidTr="00F27648">
        <w:trPr>
          <w:trHeight w:val="210"/>
        </w:trPr>
        <w:tc>
          <w:tcPr>
            <w:tcW w:w="1200" w:type="dxa"/>
            <w:noWrap/>
            <w:tcMar>
              <w:top w:w="15" w:type="dxa"/>
              <w:left w:w="15" w:type="dxa"/>
              <w:bottom w:w="0" w:type="dxa"/>
              <w:right w:w="15" w:type="dxa"/>
            </w:tcMar>
            <w:vAlign w:val="bottom"/>
            <w:hideMark/>
          </w:tcPr>
          <w:p w14:paraId="75835882"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4AE75981" w14:textId="3239DF10" w:rsidR="00F27648" w:rsidRPr="007C6DB4" w:rsidRDefault="00F27648" w:rsidP="00F27648">
            <w:pPr>
              <w:rPr>
                <w:color w:val="000000"/>
                <w:lang w:val="fr-CH"/>
              </w:rPr>
            </w:pPr>
            <w:r w:rsidRPr="007C6DB4">
              <w:rPr>
                <w:color w:val="000000"/>
                <w:lang w:val="fr-CH"/>
              </w:rPr>
              <w:t>Transport pour traitement</w:t>
            </w:r>
          </w:p>
        </w:tc>
        <w:tc>
          <w:tcPr>
            <w:tcW w:w="1200" w:type="dxa"/>
            <w:noWrap/>
            <w:tcMar>
              <w:top w:w="15" w:type="dxa"/>
              <w:left w:w="15" w:type="dxa"/>
              <w:bottom w:w="0" w:type="dxa"/>
              <w:right w:w="15" w:type="dxa"/>
            </w:tcMar>
            <w:vAlign w:val="bottom"/>
            <w:hideMark/>
          </w:tcPr>
          <w:p w14:paraId="28618175" w14:textId="77777777" w:rsidR="00F27648" w:rsidRPr="007C6DB4" w:rsidRDefault="00F27648" w:rsidP="00F27648">
            <w:pPr>
              <w:jc w:val="right"/>
              <w:rPr>
                <w:color w:val="000000"/>
                <w:lang w:val="fr-CH"/>
              </w:rPr>
            </w:pPr>
            <w:r w:rsidRPr="007C6DB4">
              <w:rPr>
                <w:color w:val="000000"/>
                <w:lang w:val="fr-CH"/>
              </w:rPr>
              <w:t>5 000</w:t>
            </w:r>
          </w:p>
        </w:tc>
      </w:tr>
      <w:tr w:rsidR="00F27648" w:rsidRPr="007C6DB4" w14:paraId="23BE437B" w14:textId="77777777" w:rsidTr="00F27648">
        <w:trPr>
          <w:trHeight w:val="210"/>
        </w:trPr>
        <w:tc>
          <w:tcPr>
            <w:tcW w:w="1200" w:type="dxa"/>
            <w:noWrap/>
            <w:tcMar>
              <w:top w:w="15" w:type="dxa"/>
              <w:left w:w="15" w:type="dxa"/>
              <w:bottom w:w="0" w:type="dxa"/>
              <w:right w:w="15" w:type="dxa"/>
            </w:tcMar>
            <w:vAlign w:val="bottom"/>
            <w:hideMark/>
          </w:tcPr>
          <w:p w14:paraId="69640808"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3D950395" w14:textId="2F58BC2E" w:rsidR="00F27648" w:rsidRPr="007C6DB4" w:rsidRDefault="00F27648" w:rsidP="00F27648">
            <w:pPr>
              <w:rPr>
                <w:color w:val="000000"/>
                <w:lang w:val="fr-CH"/>
              </w:rPr>
            </w:pPr>
            <w:r w:rsidRPr="007C6DB4">
              <w:rPr>
                <w:b/>
                <w:bCs/>
                <w:color w:val="000000"/>
                <w:lang w:val="fr-CH"/>
              </w:rPr>
              <w:t>Total</w:t>
            </w:r>
          </w:p>
        </w:tc>
        <w:tc>
          <w:tcPr>
            <w:tcW w:w="1200" w:type="dxa"/>
            <w:noWrap/>
            <w:tcMar>
              <w:top w:w="15" w:type="dxa"/>
              <w:left w:w="15" w:type="dxa"/>
              <w:bottom w:w="0" w:type="dxa"/>
              <w:right w:w="15" w:type="dxa"/>
            </w:tcMar>
            <w:vAlign w:val="bottom"/>
            <w:hideMark/>
          </w:tcPr>
          <w:p w14:paraId="18B73B74" w14:textId="2EC65C41" w:rsidR="00F27648" w:rsidRPr="007C6DB4" w:rsidRDefault="00F27648" w:rsidP="00F27648">
            <w:pPr>
              <w:jc w:val="right"/>
              <w:rPr>
                <w:color w:val="000000"/>
                <w:lang w:val="fr-CH"/>
              </w:rPr>
            </w:pPr>
            <w:r w:rsidRPr="007C6DB4">
              <w:rPr>
                <w:b/>
                <w:bCs/>
                <w:color w:val="000000"/>
                <w:lang w:val="fr-CH"/>
              </w:rPr>
              <w:t>19 000</w:t>
            </w:r>
          </w:p>
        </w:tc>
      </w:tr>
      <w:tr w:rsidR="00F27648" w:rsidRPr="007C6DB4" w14:paraId="667A9483" w14:textId="77777777" w:rsidTr="00F27648">
        <w:trPr>
          <w:trHeight w:val="210"/>
        </w:trPr>
        <w:tc>
          <w:tcPr>
            <w:tcW w:w="1200" w:type="dxa"/>
            <w:noWrap/>
            <w:tcMar>
              <w:top w:w="15" w:type="dxa"/>
              <w:left w:w="15" w:type="dxa"/>
              <w:bottom w:w="0" w:type="dxa"/>
              <w:right w:w="15" w:type="dxa"/>
            </w:tcMar>
            <w:vAlign w:val="bottom"/>
            <w:hideMark/>
          </w:tcPr>
          <w:p w14:paraId="552F8AB1" w14:textId="77777777" w:rsidR="00F27648" w:rsidRPr="007C6DB4" w:rsidRDefault="00F27648" w:rsidP="00F27648">
            <w:pPr>
              <w:rPr>
                <w:color w:val="000000"/>
                <w:lang w:val="fr-CH"/>
              </w:rPr>
            </w:pPr>
            <w:r w:rsidRPr="007C6DB4">
              <w:rPr>
                <w:b/>
                <w:bCs/>
                <w:color w:val="000000"/>
                <w:lang w:val="fr-CH"/>
              </w:rPr>
              <w:t>VGB</w:t>
            </w:r>
          </w:p>
        </w:tc>
        <w:tc>
          <w:tcPr>
            <w:tcW w:w="3620" w:type="dxa"/>
            <w:noWrap/>
            <w:tcMar>
              <w:top w:w="15" w:type="dxa"/>
              <w:left w:w="15" w:type="dxa"/>
              <w:bottom w:w="0" w:type="dxa"/>
              <w:right w:w="15" w:type="dxa"/>
            </w:tcMar>
            <w:vAlign w:val="bottom"/>
            <w:hideMark/>
          </w:tcPr>
          <w:p w14:paraId="1BE88D4F" w14:textId="77777777" w:rsidR="00F27648" w:rsidRPr="007C6DB4" w:rsidRDefault="00F27648" w:rsidP="00F27648">
            <w:pPr>
              <w:rPr>
                <w:color w:val="000000"/>
                <w:lang w:val="fr-CH"/>
              </w:rPr>
            </w:pPr>
            <w:r w:rsidRPr="007C6DB4">
              <w:rPr>
                <w:color w:val="000000"/>
                <w:lang w:val="fr-CH"/>
              </w:rPr>
              <w:t>Electricité</w:t>
            </w:r>
          </w:p>
        </w:tc>
        <w:tc>
          <w:tcPr>
            <w:tcW w:w="1200" w:type="dxa"/>
            <w:noWrap/>
            <w:tcMar>
              <w:top w:w="15" w:type="dxa"/>
              <w:left w:w="15" w:type="dxa"/>
              <w:bottom w:w="0" w:type="dxa"/>
              <w:right w:w="15" w:type="dxa"/>
            </w:tcMar>
            <w:vAlign w:val="bottom"/>
            <w:hideMark/>
          </w:tcPr>
          <w:p w14:paraId="4381BD7B" w14:textId="77777777" w:rsidR="00F27648" w:rsidRPr="007C6DB4" w:rsidRDefault="00F27648" w:rsidP="00F27648">
            <w:pPr>
              <w:jc w:val="right"/>
              <w:rPr>
                <w:color w:val="000000"/>
                <w:lang w:val="fr-CH"/>
              </w:rPr>
            </w:pPr>
            <w:r w:rsidRPr="007C6DB4">
              <w:rPr>
                <w:color w:val="000000"/>
                <w:lang w:val="fr-CH"/>
              </w:rPr>
              <w:t>50</w:t>
            </w:r>
          </w:p>
        </w:tc>
      </w:tr>
      <w:tr w:rsidR="00F27648" w:rsidRPr="007C6DB4" w14:paraId="71A8BCF0" w14:textId="77777777" w:rsidTr="00F27648">
        <w:trPr>
          <w:trHeight w:val="210"/>
        </w:trPr>
        <w:tc>
          <w:tcPr>
            <w:tcW w:w="1200" w:type="dxa"/>
            <w:noWrap/>
            <w:tcMar>
              <w:top w:w="15" w:type="dxa"/>
              <w:left w:w="15" w:type="dxa"/>
              <w:bottom w:w="0" w:type="dxa"/>
              <w:right w:w="15" w:type="dxa"/>
            </w:tcMar>
            <w:vAlign w:val="bottom"/>
            <w:hideMark/>
          </w:tcPr>
          <w:p w14:paraId="07A06413"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2F2BD165" w14:textId="77777777" w:rsidR="00F27648" w:rsidRPr="007C6DB4" w:rsidRDefault="00F27648" w:rsidP="00F27648">
            <w:pPr>
              <w:rPr>
                <w:color w:val="000000"/>
                <w:lang w:val="fr-CH"/>
              </w:rPr>
            </w:pPr>
            <w:r w:rsidRPr="007C6DB4">
              <w:rPr>
                <w:color w:val="000000"/>
                <w:lang w:val="fr-CH"/>
              </w:rPr>
              <w:t>Substrat</w:t>
            </w:r>
          </w:p>
        </w:tc>
        <w:tc>
          <w:tcPr>
            <w:tcW w:w="1200" w:type="dxa"/>
            <w:noWrap/>
            <w:tcMar>
              <w:top w:w="15" w:type="dxa"/>
              <w:left w:w="15" w:type="dxa"/>
              <w:bottom w:w="0" w:type="dxa"/>
              <w:right w:w="15" w:type="dxa"/>
            </w:tcMar>
            <w:vAlign w:val="bottom"/>
            <w:hideMark/>
          </w:tcPr>
          <w:p w14:paraId="3F0CD4C7" w14:textId="77777777" w:rsidR="00F27648" w:rsidRPr="007C6DB4" w:rsidRDefault="00F27648" w:rsidP="00F27648">
            <w:pPr>
              <w:jc w:val="right"/>
              <w:rPr>
                <w:color w:val="000000"/>
                <w:lang w:val="fr-CH"/>
              </w:rPr>
            </w:pPr>
            <w:r w:rsidRPr="007C6DB4">
              <w:rPr>
                <w:color w:val="000000"/>
                <w:lang w:val="fr-CH"/>
              </w:rPr>
              <w:t>900</w:t>
            </w:r>
          </w:p>
        </w:tc>
      </w:tr>
      <w:tr w:rsidR="00F27648" w:rsidRPr="007C6DB4" w14:paraId="47ACEBF5" w14:textId="77777777" w:rsidTr="00F27648">
        <w:trPr>
          <w:trHeight w:val="210"/>
        </w:trPr>
        <w:tc>
          <w:tcPr>
            <w:tcW w:w="1200" w:type="dxa"/>
            <w:noWrap/>
            <w:tcMar>
              <w:top w:w="15" w:type="dxa"/>
              <w:left w:w="15" w:type="dxa"/>
              <w:bottom w:w="0" w:type="dxa"/>
              <w:right w:w="15" w:type="dxa"/>
            </w:tcMar>
            <w:vAlign w:val="bottom"/>
            <w:hideMark/>
          </w:tcPr>
          <w:p w14:paraId="71654316"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54CBA597" w14:textId="68B041F9" w:rsidR="00F27648" w:rsidRPr="007C6DB4" w:rsidRDefault="00F27648" w:rsidP="00F27648">
            <w:pPr>
              <w:rPr>
                <w:color w:val="000000"/>
                <w:lang w:val="fr-CH"/>
              </w:rPr>
            </w:pPr>
            <w:r w:rsidRPr="007C6DB4">
              <w:rPr>
                <w:color w:val="000000"/>
                <w:lang w:val="fr-CH"/>
              </w:rPr>
              <w:t>Hivernage</w:t>
            </w:r>
            <w:r w:rsidR="00977D95">
              <w:rPr>
                <w:color w:val="000000"/>
                <w:lang w:val="fr-CH"/>
              </w:rPr>
              <w:t xml:space="preserve"> 1)</w:t>
            </w:r>
          </w:p>
        </w:tc>
        <w:tc>
          <w:tcPr>
            <w:tcW w:w="1200" w:type="dxa"/>
            <w:noWrap/>
            <w:tcMar>
              <w:top w:w="15" w:type="dxa"/>
              <w:left w:w="15" w:type="dxa"/>
              <w:bottom w:w="0" w:type="dxa"/>
              <w:right w:w="15" w:type="dxa"/>
            </w:tcMar>
            <w:vAlign w:val="bottom"/>
            <w:hideMark/>
          </w:tcPr>
          <w:p w14:paraId="239C82C6" w14:textId="77777777" w:rsidR="00F27648" w:rsidRPr="007C6DB4" w:rsidRDefault="00F27648" w:rsidP="00F27648">
            <w:pPr>
              <w:jc w:val="right"/>
              <w:rPr>
                <w:color w:val="000000"/>
                <w:lang w:val="fr-CH"/>
              </w:rPr>
            </w:pPr>
            <w:r w:rsidRPr="007C6DB4">
              <w:rPr>
                <w:color w:val="000000"/>
                <w:lang w:val="fr-CH"/>
              </w:rPr>
              <w:t>250</w:t>
            </w:r>
          </w:p>
        </w:tc>
      </w:tr>
      <w:tr w:rsidR="00F27648" w:rsidRPr="007C6DB4" w14:paraId="34DCFD53" w14:textId="77777777" w:rsidTr="00F27648">
        <w:trPr>
          <w:trHeight w:val="210"/>
        </w:trPr>
        <w:tc>
          <w:tcPr>
            <w:tcW w:w="1200" w:type="dxa"/>
            <w:noWrap/>
            <w:tcMar>
              <w:top w:w="15" w:type="dxa"/>
              <w:left w:w="15" w:type="dxa"/>
              <w:bottom w:w="0" w:type="dxa"/>
              <w:right w:w="15" w:type="dxa"/>
            </w:tcMar>
            <w:vAlign w:val="bottom"/>
            <w:hideMark/>
          </w:tcPr>
          <w:p w14:paraId="4FE4E487"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1B1FF6AC" w14:textId="47F40CD6" w:rsidR="00F27648" w:rsidRPr="007C6DB4" w:rsidRDefault="00F27648" w:rsidP="00F27648">
            <w:pPr>
              <w:rPr>
                <w:color w:val="000000"/>
                <w:lang w:val="fr-CH"/>
              </w:rPr>
            </w:pPr>
            <w:r w:rsidRPr="007C6DB4">
              <w:rPr>
                <w:color w:val="000000"/>
                <w:lang w:val="fr-CH"/>
              </w:rPr>
              <w:t>Remise en fonction</w:t>
            </w:r>
            <w:r w:rsidR="00977D95">
              <w:rPr>
                <w:color w:val="000000"/>
                <w:lang w:val="fr-CH"/>
              </w:rPr>
              <w:t xml:space="preserve"> 2)</w:t>
            </w:r>
          </w:p>
        </w:tc>
        <w:tc>
          <w:tcPr>
            <w:tcW w:w="1200" w:type="dxa"/>
            <w:noWrap/>
            <w:tcMar>
              <w:top w:w="15" w:type="dxa"/>
              <w:left w:w="15" w:type="dxa"/>
              <w:bottom w:w="0" w:type="dxa"/>
              <w:right w:w="15" w:type="dxa"/>
            </w:tcMar>
            <w:vAlign w:val="bottom"/>
            <w:hideMark/>
          </w:tcPr>
          <w:p w14:paraId="3446DFFA" w14:textId="77777777" w:rsidR="00F27648" w:rsidRPr="007C6DB4" w:rsidRDefault="00F27648" w:rsidP="00F27648">
            <w:pPr>
              <w:jc w:val="right"/>
              <w:rPr>
                <w:color w:val="000000"/>
                <w:lang w:val="fr-CH"/>
              </w:rPr>
            </w:pPr>
            <w:r w:rsidRPr="007C6DB4">
              <w:rPr>
                <w:color w:val="000000"/>
                <w:lang w:val="fr-CH"/>
              </w:rPr>
              <w:t>250</w:t>
            </w:r>
          </w:p>
        </w:tc>
      </w:tr>
      <w:tr w:rsidR="00F27648" w:rsidRPr="007C6DB4" w14:paraId="40F2155C" w14:textId="77777777" w:rsidTr="00F27648">
        <w:trPr>
          <w:trHeight w:val="210"/>
        </w:trPr>
        <w:tc>
          <w:tcPr>
            <w:tcW w:w="1200" w:type="dxa"/>
            <w:noWrap/>
            <w:tcMar>
              <w:top w:w="15" w:type="dxa"/>
              <w:left w:w="15" w:type="dxa"/>
              <w:bottom w:w="0" w:type="dxa"/>
              <w:right w:w="15" w:type="dxa"/>
            </w:tcMar>
            <w:vAlign w:val="bottom"/>
            <w:hideMark/>
          </w:tcPr>
          <w:p w14:paraId="1CEF291A"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1E089D05" w14:textId="77777777" w:rsidR="00F27648" w:rsidRPr="007C6DB4" w:rsidRDefault="00F27648" w:rsidP="00F27648">
            <w:pPr>
              <w:rPr>
                <w:color w:val="000000"/>
                <w:lang w:val="fr-CH"/>
              </w:rPr>
            </w:pPr>
            <w:r w:rsidRPr="007C6DB4">
              <w:rPr>
                <w:color w:val="000000"/>
                <w:lang w:val="fr-CH"/>
              </w:rPr>
              <w:t>Filtre à cuivre</w:t>
            </w:r>
          </w:p>
        </w:tc>
        <w:tc>
          <w:tcPr>
            <w:tcW w:w="1200" w:type="dxa"/>
            <w:noWrap/>
            <w:tcMar>
              <w:top w:w="15" w:type="dxa"/>
              <w:left w:w="15" w:type="dxa"/>
              <w:bottom w:w="0" w:type="dxa"/>
              <w:right w:w="15" w:type="dxa"/>
            </w:tcMar>
            <w:vAlign w:val="bottom"/>
            <w:hideMark/>
          </w:tcPr>
          <w:p w14:paraId="4B7C82BC" w14:textId="77777777" w:rsidR="00F27648" w:rsidRPr="007C6DB4" w:rsidRDefault="00F27648" w:rsidP="00F27648">
            <w:pPr>
              <w:jc w:val="right"/>
              <w:rPr>
                <w:color w:val="000000"/>
                <w:lang w:val="fr-CH"/>
              </w:rPr>
            </w:pPr>
            <w:r w:rsidRPr="007C6DB4">
              <w:rPr>
                <w:color w:val="000000"/>
                <w:lang w:val="fr-CH"/>
              </w:rPr>
              <w:t>450</w:t>
            </w:r>
          </w:p>
        </w:tc>
      </w:tr>
      <w:tr w:rsidR="00F27648" w:rsidRPr="007C6DB4" w14:paraId="49C9CA32" w14:textId="77777777" w:rsidTr="00F27648">
        <w:trPr>
          <w:trHeight w:val="210"/>
        </w:trPr>
        <w:tc>
          <w:tcPr>
            <w:tcW w:w="1200" w:type="dxa"/>
            <w:noWrap/>
            <w:tcMar>
              <w:top w:w="15" w:type="dxa"/>
              <w:left w:w="15" w:type="dxa"/>
              <w:bottom w:w="0" w:type="dxa"/>
              <w:right w:w="15" w:type="dxa"/>
            </w:tcMar>
            <w:vAlign w:val="bottom"/>
            <w:hideMark/>
          </w:tcPr>
          <w:p w14:paraId="222A3282"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47E065AA" w14:textId="77777777" w:rsidR="00F27648" w:rsidRPr="007C6DB4" w:rsidRDefault="00F27648" w:rsidP="00F27648">
            <w:pPr>
              <w:rPr>
                <w:color w:val="000000"/>
                <w:lang w:val="fr-CH"/>
              </w:rPr>
            </w:pPr>
            <w:r w:rsidRPr="007C6DB4">
              <w:rPr>
                <w:color w:val="000000"/>
                <w:lang w:val="fr-CH"/>
              </w:rPr>
              <w:t>Divers</w:t>
            </w:r>
          </w:p>
        </w:tc>
        <w:tc>
          <w:tcPr>
            <w:tcW w:w="1200" w:type="dxa"/>
            <w:noWrap/>
            <w:tcMar>
              <w:top w:w="15" w:type="dxa"/>
              <w:left w:w="15" w:type="dxa"/>
              <w:bottom w:w="0" w:type="dxa"/>
              <w:right w:w="15" w:type="dxa"/>
            </w:tcMar>
            <w:vAlign w:val="bottom"/>
            <w:hideMark/>
          </w:tcPr>
          <w:p w14:paraId="06A90CB1" w14:textId="77777777" w:rsidR="00F27648" w:rsidRPr="007C6DB4" w:rsidRDefault="00F27648" w:rsidP="00F27648">
            <w:pPr>
              <w:jc w:val="right"/>
              <w:rPr>
                <w:color w:val="000000"/>
                <w:lang w:val="fr-CH"/>
              </w:rPr>
            </w:pPr>
            <w:r w:rsidRPr="007C6DB4">
              <w:rPr>
                <w:color w:val="000000"/>
                <w:lang w:val="fr-CH"/>
              </w:rPr>
              <w:t>150</w:t>
            </w:r>
          </w:p>
        </w:tc>
      </w:tr>
      <w:tr w:rsidR="00F27648" w:rsidRPr="007C6DB4" w14:paraId="0655B8A8" w14:textId="77777777" w:rsidTr="00F27648">
        <w:trPr>
          <w:trHeight w:val="210"/>
        </w:trPr>
        <w:tc>
          <w:tcPr>
            <w:tcW w:w="1200" w:type="dxa"/>
            <w:noWrap/>
            <w:tcMar>
              <w:top w:w="15" w:type="dxa"/>
              <w:left w:w="15" w:type="dxa"/>
              <w:bottom w:w="0" w:type="dxa"/>
              <w:right w:w="15" w:type="dxa"/>
            </w:tcMar>
            <w:vAlign w:val="bottom"/>
            <w:hideMark/>
          </w:tcPr>
          <w:p w14:paraId="5D5EB07C"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14A57A76" w14:textId="77777777" w:rsidR="00F27648" w:rsidRPr="007C6DB4" w:rsidRDefault="00F27648" w:rsidP="00F27648">
            <w:pPr>
              <w:rPr>
                <w:color w:val="000000"/>
                <w:lang w:val="fr-CH"/>
              </w:rPr>
            </w:pPr>
            <w:r w:rsidRPr="007C6DB4">
              <w:rPr>
                <w:color w:val="000000"/>
                <w:lang w:val="fr-CH"/>
              </w:rPr>
              <w:t>Remplacement substrat</w:t>
            </w:r>
          </w:p>
        </w:tc>
        <w:tc>
          <w:tcPr>
            <w:tcW w:w="1200" w:type="dxa"/>
            <w:noWrap/>
            <w:tcMar>
              <w:top w:w="15" w:type="dxa"/>
              <w:left w:w="15" w:type="dxa"/>
              <w:bottom w:w="0" w:type="dxa"/>
              <w:right w:w="15" w:type="dxa"/>
            </w:tcMar>
            <w:vAlign w:val="bottom"/>
            <w:hideMark/>
          </w:tcPr>
          <w:p w14:paraId="2B57CC8C" w14:textId="77777777" w:rsidR="00F27648" w:rsidRPr="007C6DB4" w:rsidRDefault="00F27648" w:rsidP="00F27648">
            <w:pPr>
              <w:jc w:val="right"/>
              <w:rPr>
                <w:color w:val="000000"/>
                <w:lang w:val="fr-CH"/>
              </w:rPr>
            </w:pPr>
            <w:r w:rsidRPr="007C6DB4">
              <w:rPr>
                <w:color w:val="000000"/>
                <w:lang w:val="fr-CH"/>
              </w:rPr>
              <w:t>6 750</w:t>
            </w:r>
          </w:p>
        </w:tc>
      </w:tr>
      <w:tr w:rsidR="00F27648" w:rsidRPr="007C6DB4" w14:paraId="71904EC9" w14:textId="77777777" w:rsidTr="00F27648">
        <w:trPr>
          <w:trHeight w:val="210"/>
        </w:trPr>
        <w:tc>
          <w:tcPr>
            <w:tcW w:w="1200" w:type="dxa"/>
            <w:noWrap/>
            <w:tcMar>
              <w:top w:w="15" w:type="dxa"/>
              <w:left w:w="15" w:type="dxa"/>
              <w:bottom w:w="0" w:type="dxa"/>
              <w:right w:w="15" w:type="dxa"/>
            </w:tcMar>
            <w:vAlign w:val="bottom"/>
            <w:hideMark/>
          </w:tcPr>
          <w:p w14:paraId="2199B2D1"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206DAEBB" w14:textId="77777777" w:rsidR="00F27648" w:rsidRPr="007C6DB4" w:rsidRDefault="00F27648" w:rsidP="00F27648">
            <w:pPr>
              <w:rPr>
                <w:color w:val="000000"/>
                <w:lang w:val="fr-CH"/>
              </w:rPr>
            </w:pPr>
            <w:r w:rsidRPr="007C6DB4">
              <w:rPr>
                <w:color w:val="000000"/>
                <w:lang w:val="fr-CH"/>
              </w:rPr>
              <w:t>Travail</w:t>
            </w:r>
          </w:p>
        </w:tc>
        <w:tc>
          <w:tcPr>
            <w:tcW w:w="1200" w:type="dxa"/>
            <w:noWrap/>
            <w:tcMar>
              <w:top w:w="15" w:type="dxa"/>
              <w:left w:w="15" w:type="dxa"/>
              <w:bottom w:w="0" w:type="dxa"/>
              <w:right w:w="15" w:type="dxa"/>
            </w:tcMar>
            <w:vAlign w:val="bottom"/>
            <w:hideMark/>
          </w:tcPr>
          <w:p w14:paraId="2AD4F541" w14:textId="77777777" w:rsidR="00F27648" w:rsidRPr="007C6DB4" w:rsidRDefault="00F27648" w:rsidP="00F27648">
            <w:pPr>
              <w:jc w:val="right"/>
              <w:rPr>
                <w:color w:val="000000"/>
                <w:lang w:val="fr-CH"/>
              </w:rPr>
            </w:pPr>
            <w:r w:rsidRPr="007C6DB4">
              <w:rPr>
                <w:color w:val="000000"/>
                <w:lang w:val="fr-CH"/>
              </w:rPr>
              <w:t>4 200</w:t>
            </w:r>
          </w:p>
        </w:tc>
      </w:tr>
      <w:tr w:rsidR="00F27648" w:rsidRPr="007C6DB4" w14:paraId="7E28886C" w14:textId="77777777" w:rsidTr="00F27648">
        <w:trPr>
          <w:trHeight w:val="210"/>
        </w:trPr>
        <w:tc>
          <w:tcPr>
            <w:tcW w:w="1200" w:type="dxa"/>
            <w:noWrap/>
            <w:tcMar>
              <w:top w:w="15" w:type="dxa"/>
              <w:left w:w="15" w:type="dxa"/>
              <w:bottom w:w="0" w:type="dxa"/>
              <w:right w:w="15" w:type="dxa"/>
            </w:tcMar>
            <w:vAlign w:val="bottom"/>
            <w:hideMark/>
          </w:tcPr>
          <w:p w14:paraId="482B6077"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4320A15A" w14:textId="4A42B17D" w:rsidR="00F27648" w:rsidRPr="007C6DB4" w:rsidRDefault="00F27648" w:rsidP="00F27648">
            <w:pPr>
              <w:rPr>
                <w:color w:val="000000"/>
                <w:lang w:val="fr-CH"/>
              </w:rPr>
            </w:pPr>
            <w:r w:rsidRPr="007C6DB4">
              <w:rPr>
                <w:color w:val="000000"/>
                <w:lang w:val="fr-CH"/>
              </w:rPr>
              <w:t>Transport pour traitement</w:t>
            </w:r>
          </w:p>
        </w:tc>
        <w:tc>
          <w:tcPr>
            <w:tcW w:w="1200" w:type="dxa"/>
            <w:noWrap/>
            <w:tcMar>
              <w:top w:w="15" w:type="dxa"/>
              <w:left w:w="15" w:type="dxa"/>
              <w:bottom w:w="0" w:type="dxa"/>
              <w:right w:w="15" w:type="dxa"/>
            </w:tcMar>
            <w:vAlign w:val="bottom"/>
            <w:hideMark/>
          </w:tcPr>
          <w:p w14:paraId="55DAD7A8" w14:textId="77777777" w:rsidR="00F27648" w:rsidRPr="007C6DB4" w:rsidRDefault="00F27648" w:rsidP="00F27648">
            <w:pPr>
              <w:jc w:val="right"/>
              <w:rPr>
                <w:color w:val="000000"/>
                <w:lang w:val="fr-CH"/>
              </w:rPr>
            </w:pPr>
            <w:r w:rsidRPr="007C6DB4">
              <w:rPr>
                <w:color w:val="000000"/>
                <w:lang w:val="fr-CH"/>
              </w:rPr>
              <w:t>5 000</w:t>
            </w:r>
          </w:p>
        </w:tc>
      </w:tr>
      <w:tr w:rsidR="00F27648" w:rsidRPr="007C6DB4" w14:paraId="339BAF82" w14:textId="77777777" w:rsidTr="00F27648">
        <w:trPr>
          <w:trHeight w:val="210"/>
        </w:trPr>
        <w:tc>
          <w:tcPr>
            <w:tcW w:w="1200" w:type="dxa"/>
            <w:noWrap/>
            <w:tcMar>
              <w:top w:w="15" w:type="dxa"/>
              <w:left w:w="15" w:type="dxa"/>
              <w:bottom w:w="0" w:type="dxa"/>
              <w:right w:w="15" w:type="dxa"/>
            </w:tcMar>
            <w:vAlign w:val="bottom"/>
            <w:hideMark/>
          </w:tcPr>
          <w:p w14:paraId="7406A06D" w14:textId="77777777" w:rsidR="00F27648" w:rsidRPr="007C6DB4" w:rsidRDefault="00F27648" w:rsidP="00F27648">
            <w:pPr>
              <w:rPr>
                <w:color w:val="000000"/>
                <w:lang w:val="fr-CH"/>
              </w:rPr>
            </w:pPr>
            <w:r w:rsidRPr="007C6DB4">
              <w:rPr>
                <w:color w:val="000000"/>
                <w:lang w:val="fr-CH"/>
              </w:rPr>
              <w:t> </w:t>
            </w:r>
          </w:p>
        </w:tc>
        <w:tc>
          <w:tcPr>
            <w:tcW w:w="3620" w:type="dxa"/>
            <w:noWrap/>
            <w:tcMar>
              <w:top w:w="15" w:type="dxa"/>
              <w:left w:w="15" w:type="dxa"/>
              <w:bottom w:w="0" w:type="dxa"/>
              <w:right w:w="15" w:type="dxa"/>
            </w:tcMar>
            <w:vAlign w:val="bottom"/>
            <w:hideMark/>
          </w:tcPr>
          <w:p w14:paraId="3D4565EA" w14:textId="50B20F26" w:rsidR="00F27648" w:rsidRPr="007C6DB4" w:rsidRDefault="00F27648" w:rsidP="00F27648">
            <w:pPr>
              <w:rPr>
                <w:color w:val="000000"/>
                <w:lang w:val="fr-CH"/>
              </w:rPr>
            </w:pPr>
            <w:r w:rsidRPr="007C6DB4">
              <w:rPr>
                <w:b/>
                <w:bCs/>
                <w:color w:val="000000"/>
                <w:lang w:val="fr-CH"/>
              </w:rPr>
              <w:t>Total</w:t>
            </w:r>
          </w:p>
        </w:tc>
        <w:tc>
          <w:tcPr>
            <w:tcW w:w="1200" w:type="dxa"/>
            <w:noWrap/>
            <w:tcMar>
              <w:top w:w="15" w:type="dxa"/>
              <w:left w:w="15" w:type="dxa"/>
              <w:bottom w:w="0" w:type="dxa"/>
              <w:right w:w="15" w:type="dxa"/>
            </w:tcMar>
            <w:vAlign w:val="bottom"/>
            <w:hideMark/>
          </w:tcPr>
          <w:p w14:paraId="2A63A6A3" w14:textId="0ACE0567" w:rsidR="00F27648" w:rsidRPr="007C6DB4" w:rsidRDefault="00F27648" w:rsidP="00F27648">
            <w:pPr>
              <w:jc w:val="right"/>
              <w:rPr>
                <w:color w:val="000000"/>
                <w:lang w:val="fr-CH"/>
              </w:rPr>
            </w:pPr>
            <w:r w:rsidRPr="007C6DB4">
              <w:rPr>
                <w:b/>
                <w:bCs/>
                <w:color w:val="000000"/>
                <w:lang w:val="fr-CH"/>
              </w:rPr>
              <w:t>18 000</w:t>
            </w:r>
          </w:p>
        </w:tc>
      </w:tr>
    </w:tbl>
    <w:p w14:paraId="0B2A6679" w14:textId="471448CE" w:rsidR="00F27648" w:rsidRPr="00977D95" w:rsidRDefault="00977D95" w:rsidP="00977D95">
      <w:pPr>
        <w:pStyle w:val="Listenabsatz"/>
        <w:numPr>
          <w:ilvl w:val="0"/>
          <w:numId w:val="27"/>
        </w:numPr>
        <w:spacing w:before="240"/>
        <w:rPr>
          <w:sz w:val="20"/>
          <w:szCs w:val="18"/>
          <w:lang w:val="fr-CH"/>
        </w:rPr>
      </w:pPr>
      <w:r w:rsidRPr="00977D95">
        <w:rPr>
          <w:sz w:val="20"/>
          <w:szCs w:val="18"/>
          <w:lang w:val="fr-CH"/>
        </w:rPr>
        <w:t>Mise hors gel du réseau, taille des plantes</w:t>
      </w:r>
    </w:p>
    <w:p w14:paraId="08466C30" w14:textId="15097149" w:rsidR="00977D95" w:rsidRDefault="00977D95" w:rsidP="00977D95">
      <w:pPr>
        <w:pStyle w:val="Listenabsatz"/>
        <w:numPr>
          <w:ilvl w:val="0"/>
          <w:numId w:val="27"/>
        </w:numPr>
        <w:spacing w:before="240"/>
        <w:rPr>
          <w:sz w:val="20"/>
          <w:szCs w:val="18"/>
          <w:lang w:val="fr-CH"/>
        </w:rPr>
      </w:pPr>
      <w:r w:rsidRPr="00977D95">
        <w:rPr>
          <w:sz w:val="20"/>
          <w:szCs w:val="18"/>
          <w:lang w:val="fr-CH"/>
        </w:rPr>
        <w:t>Nettoyage des bacs, contrôle du terreau, remise en eau</w:t>
      </w:r>
    </w:p>
    <w:p w14:paraId="3E626CB5" w14:textId="08F39766" w:rsidR="002C664B" w:rsidRPr="002D476E" w:rsidRDefault="002C664B" w:rsidP="002D476E">
      <w:pPr>
        <w:spacing w:before="0" w:line="240" w:lineRule="auto"/>
        <w:jc w:val="left"/>
        <w:rPr>
          <w:sz w:val="20"/>
          <w:szCs w:val="18"/>
          <w:lang w:val="fr-CH"/>
        </w:rPr>
      </w:pPr>
    </w:p>
    <w:sectPr w:rsidR="002C664B" w:rsidRPr="002D476E" w:rsidSect="00102C22">
      <w:footerReference w:type="default" r:id="rId75"/>
      <w:headerReference w:type="first" r:id="rId76"/>
      <w:type w:val="continuous"/>
      <w:pgSz w:w="11907" w:h="16840" w:code="9"/>
      <w:pgMar w:top="1962" w:right="1134" w:bottom="1134" w:left="1985" w:header="567" w:footer="339"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1B6B" w14:textId="77777777" w:rsidR="00595092" w:rsidRDefault="00595092">
      <w:r>
        <w:separator/>
      </w:r>
    </w:p>
  </w:endnote>
  <w:endnote w:type="continuationSeparator" w:id="0">
    <w:p w14:paraId="16AC5C84" w14:textId="77777777" w:rsidR="00595092" w:rsidRDefault="0059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78E4" w14:textId="77777777" w:rsidR="008764F9" w:rsidRDefault="008764F9">
    <w:pPr>
      <w:pStyle w:val="Fuzeile"/>
    </w:pPr>
  </w:p>
  <w:p w14:paraId="42EBB877" w14:textId="77777777" w:rsidR="008764F9" w:rsidRDefault="008764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0350" w14:textId="77777777" w:rsidR="008764F9" w:rsidRPr="000952FE" w:rsidRDefault="008764F9" w:rsidP="000952FE">
    <w:r w:rsidRPr="000952FE">
      <w:rPr>
        <w:rStyle w:val="Seitenzahl"/>
      </w:rPr>
      <w:fldChar w:fldCharType="begin"/>
    </w:r>
    <w:r w:rsidRPr="000952FE">
      <w:rPr>
        <w:rStyle w:val="Seitenzahl"/>
      </w:rPr>
      <w:instrText xml:space="preserve"> PAGE </w:instrText>
    </w:r>
    <w:r w:rsidRPr="000952FE">
      <w:rPr>
        <w:rStyle w:val="Seitenzahl"/>
      </w:rPr>
      <w:fldChar w:fldCharType="separate"/>
    </w:r>
    <w:r>
      <w:rPr>
        <w:rStyle w:val="Seitenzahl"/>
        <w:noProof/>
      </w:rPr>
      <w:t>8</w:t>
    </w:r>
    <w:r w:rsidRPr="000952FE">
      <w:rPr>
        <w:rStyle w:val="Seitenzahl"/>
      </w:rPr>
      <w:fldChar w:fldCharType="end"/>
    </w:r>
    <w:r w:rsidRPr="000952FE">
      <w:rPr>
        <w:rStyle w:val="Seitenzahl"/>
      </w:rPr>
      <w:t>/</w:t>
    </w:r>
    <w:r w:rsidRPr="000952FE">
      <w:rPr>
        <w:rStyle w:val="Seitenzahl"/>
      </w:rPr>
      <w:fldChar w:fldCharType="begin"/>
    </w:r>
    <w:r w:rsidRPr="000952FE">
      <w:rPr>
        <w:rStyle w:val="Seitenzahl"/>
      </w:rPr>
      <w:instrText xml:space="preserve"> NUMPAGES </w:instrText>
    </w:r>
    <w:r w:rsidRPr="000952FE">
      <w:rPr>
        <w:rStyle w:val="Seitenzahl"/>
      </w:rPr>
      <w:fldChar w:fldCharType="separate"/>
    </w:r>
    <w:r>
      <w:rPr>
        <w:rStyle w:val="Seitenzahl"/>
        <w:noProof/>
      </w:rPr>
      <w:t>69</w:t>
    </w:r>
    <w:r w:rsidRPr="000952FE">
      <w:rPr>
        <w:rStyle w:val="Seitenzahl"/>
      </w:rPr>
      <w:fldChar w:fldCharType="end"/>
    </w:r>
  </w:p>
  <w:p w14:paraId="0042F1F4" w14:textId="77777777" w:rsidR="008764F9" w:rsidRDefault="008764F9"/>
  <w:p w14:paraId="2348C19C" w14:textId="77777777" w:rsidR="008764F9" w:rsidRDefault="008764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EB0E" w14:textId="3CAFFF50" w:rsidR="008764F9" w:rsidRPr="0028161E" w:rsidRDefault="00EE7327" w:rsidP="00BA7CD2">
    <w:pPr>
      <w:pStyle w:val="ACEn-tte"/>
      <w:tabs>
        <w:tab w:val="right" w:pos="8789"/>
      </w:tabs>
      <w:rPr>
        <w:rFonts w:ascii="Arial" w:hAnsi="Arial" w:cs="Arial"/>
      </w:rPr>
    </w:pPr>
    <w:r>
      <w:rPr>
        <w:rStyle w:val="Seitenzahl"/>
        <w:rFonts w:ascii="Arial" w:hAnsi="Arial" w:cs="Arial"/>
      </w:rPr>
      <w:t xml:space="preserve">Installations </w:t>
    </w:r>
    <w:r w:rsidR="00BA7CD2" w:rsidRPr="00BA7CD2">
      <w:rPr>
        <w:rStyle w:val="Seitenzahl"/>
        <w:rFonts w:ascii="Arial" w:hAnsi="Arial" w:cs="Arial"/>
      </w:rPr>
      <w:t>de remplissage et de lavage</w:t>
    </w:r>
    <w:r w:rsidR="00BA7CD2">
      <w:rPr>
        <w:rStyle w:val="Seitenzahl"/>
        <w:rFonts w:ascii="Arial" w:hAnsi="Arial" w:cs="Arial"/>
      </w:rPr>
      <w:t xml:space="preserve"> – </w:t>
    </w:r>
    <w:r w:rsidR="00BA7CD2" w:rsidRPr="00BA7CD2">
      <w:rPr>
        <w:rStyle w:val="Seitenzahl"/>
        <w:rFonts w:ascii="Arial" w:hAnsi="Arial" w:cs="Arial"/>
      </w:rPr>
      <w:t>Concept cantonal</w:t>
    </w:r>
    <w:r w:rsidR="0028161E" w:rsidRPr="008E3787">
      <w:rPr>
        <w:rStyle w:val="Seitenzahl"/>
        <w:rFonts w:ascii="Arial" w:hAnsi="Arial" w:cs="Arial"/>
      </w:rPr>
      <w:tab/>
    </w:r>
    <w:r w:rsidR="0028161E" w:rsidRPr="008E3787">
      <w:rPr>
        <w:rStyle w:val="Seitenzahl"/>
        <w:rFonts w:ascii="Arial" w:hAnsi="Arial" w:cs="Arial"/>
      </w:rPr>
      <w:fldChar w:fldCharType="begin"/>
    </w:r>
    <w:r w:rsidR="0028161E" w:rsidRPr="008E3787">
      <w:rPr>
        <w:rStyle w:val="Seitenzahl"/>
        <w:rFonts w:ascii="Arial" w:hAnsi="Arial" w:cs="Arial"/>
      </w:rPr>
      <w:instrText xml:space="preserve"> PAGE </w:instrText>
    </w:r>
    <w:r w:rsidR="0028161E" w:rsidRPr="008E3787">
      <w:rPr>
        <w:rStyle w:val="Seitenzahl"/>
        <w:rFonts w:ascii="Arial" w:hAnsi="Arial" w:cs="Arial"/>
      </w:rPr>
      <w:fldChar w:fldCharType="separate"/>
    </w:r>
    <w:r w:rsidR="0028161E">
      <w:rPr>
        <w:rStyle w:val="Seitenzahl"/>
        <w:rFonts w:ascii="Arial" w:hAnsi="Arial" w:cs="Arial"/>
      </w:rPr>
      <w:t>5</w:t>
    </w:r>
    <w:r w:rsidR="0028161E" w:rsidRPr="008E3787">
      <w:rPr>
        <w:rStyle w:val="Seitenzahl"/>
        <w:rFonts w:ascii="Arial" w:hAnsi="Arial" w:cs="Arial"/>
      </w:rPr>
      <w:fldChar w:fldCharType="end"/>
    </w:r>
    <w:r w:rsidR="0028161E" w:rsidRPr="008E3787">
      <w:rPr>
        <w:rStyle w:val="Seitenzahl"/>
        <w:rFonts w:ascii="Arial" w:hAnsi="Arial" w:cs="Arial"/>
      </w:rPr>
      <w:t>/</w:t>
    </w:r>
    <w:r w:rsidR="0028161E" w:rsidRPr="008E3787">
      <w:rPr>
        <w:rStyle w:val="Seitenzahl"/>
        <w:rFonts w:ascii="Arial" w:hAnsi="Arial" w:cs="Arial"/>
      </w:rPr>
      <w:fldChar w:fldCharType="begin"/>
    </w:r>
    <w:r w:rsidR="0028161E" w:rsidRPr="008E3787">
      <w:rPr>
        <w:rStyle w:val="Seitenzahl"/>
        <w:rFonts w:ascii="Arial" w:hAnsi="Arial" w:cs="Arial"/>
      </w:rPr>
      <w:instrText xml:space="preserve"> NUMPAGES </w:instrText>
    </w:r>
    <w:r w:rsidR="0028161E" w:rsidRPr="008E3787">
      <w:rPr>
        <w:rStyle w:val="Seitenzahl"/>
        <w:rFonts w:ascii="Arial" w:hAnsi="Arial" w:cs="Arial"/>
      </w:rPr>
      <w:fldChar w:fldCharType="separate"/>
    </w:r>
    <w:r w:rsidR="0028161E">
      <w:rPr>
        <w:rStyle w:val="Seitenzahl"/>
        <w:rFonts w:ascii="Arial" w:hAnsi="Arial" w:cs="Arial"/>
      </w:rPr>
      <w:t>12</w:t>
    </w:r>
    <w:r w:rsidR="0028161E" w:rsidRPr="008E3787">
      <w:rPr>
        <w:rStyle w:val="Seitenzahl"/>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AF84" w14:textId="01A60154" w:rsidR="008764F9" w:rsidRPr="008E3787" w:rsidRDefault="00EE7327" w:rsidP="001A4CCE">
    <w:pPr>
      <w:pStyle w:val="ACEn-tte"/>
      <w:tabs>
        <w:tab w:val="right" w:pos="8789"/>
      </w:tabs>
      <w:rPr>
        <w:rFonts w:ascii="Arial" w:hAnsi="Arial" w:cs="Arial"/>
      </w:rPr>
    </w:pPr>
    <w:r>
      <w:rPr>
        <w:rStyle w:val="Seitenzahl"/>
        <w:rFonts w:ascii="Arial" w:hAnsi="Arial" w:cs="Arial"/>
      </w:rPr>
      <w:t>Installations</w:t>
    </w:r>
    <w:r w:rsidR="005A3756" w:rsidRPr="00BA7CD2">
      <w:rPr>
        <w:rStyle w:val="Seitenzahl"/>
        <w:rFonts w:ascii="Arial" w:hAnsi="Arial" w:cs="Arial"/>
      </w:rPr>
      <w:t xml:space="preserve"> </w:t>
    </w:r>
    <w:r w:rsidR="00BA7CD2" w:rsidRPr="00BA7CD2">
      <w:rPr>
        <w:rStyle w:val="Seitenzahl"/>
        <w:rFonts w:ascii="Arial" w:hAnsi="Arial" w:cs="Arial"/>
      </w:rPr>
      <w:t>de remplissage et de lavage</w:t>
    </w:r>
    <w:r w:rsidR="00BA7CD2">
      <w:rPr>
        <w:rStyle w:val="Seitenzahl"/>
        <w:rFonts w:ascii="Arial" w:hAnsi="Arial" w:cs="Arial"/>
      </w:rPr>
      <w:t xml:space="preserve"> – </w:t>
    </w:r>
    <w:r w:rsidR="00BA7CD2" w:rsidRPr="00BA7CD2">
      <w:rPr>
        <w:rStyle w:val="Seitenzahl"/>
        <w:rFonts w:ascii="Arial" w:hAnsi="Arial" w:cs="Arial"/>
      </w:rPr>
      <w:t>Concept cantonal</w:t>
    </w:r>
    <w:r w:rsidR="008764F9" w:rsidRPr="008E3787">
      <w:rPr>
        <w:rStyle w:val="Seitenzahl"/>
        <w:rFonts w:ascii="Arial" w:hAnsi="Arial" w:cs="Arial"/>
      </w:rPr>
      <w:tab/>
    </w:r>
    <w:r w:rsidR="008764F9" w:rsidRPr="008E3787">
      <w:rPr>
        <w:rStyle w:val="Seitenzahl"/>
        <w:rFonts w:ascii="Arial" w:hAnsi="Arial" w:cs="Arial"/>
      </w:rPr>
      <w:fldChar w:fldCharType="begin"/>
    </w:r>
    <w:r w:rsidR="008764F9" w:rsidRPr="008E3787">
      <w:rPr>
        <w:rStyle w:val="Seitenzahl"/>
        <w:rFonts w:ascii="Arial" w:hAnsi="Arial" w:cs="Arial"/>
      </w:rPr>
      <w:instrText xml:space="preserve"> PAGE </w:instrText>
    </w:r>
    <w:r w:rsidR="008764F9" w:rsidRPr="008E3787">
      <w:rPr>
        <w:rStyle w:val="Seitenzahl"/>
        <w:rFonts w:ascii="Arial" w:hAnsi="Arial" w:cs="Arial"/>
      </w:rPr>
      <w:fldChar w:fldCharType="separate"/>
    </w:r>
    <w:r w:rsidR="00537C07">
      <w:rPr>
        <w:rStyle w:val="Seitenzahl"/>
        <w:rFonts w:ascii="Arial" w:hAnsi="Arial" w:cs="Arial"/>
        <w:noProof/>
      </w:rPr>
      <w:t>4</w:t>
    </w:r>
    <w:r w:rsidR="008764F9" w:rsidRPr="008E3787">
      <w:rPr>
        <w:rStyle w:val="Seitenzahl"/>
        <w:rFonts w:ascii="Arial" w:hAnsi="Arial" w:cs="Arial"/>
      </w:rPr>
      <w:fldChar w:fldCharType="end"/>
    </w:r>
    <w:r w:rsidR="008764F9" w:rsidRPr="008E3787">
      <w:rPr>
        <w:rStyle w:val="Seitenzahl"/>
        <w:rFonts w:ascii="Arial" w:hAnsi="Arial" w:cs="Arial"/>
      </w:rPr>
      <w:t>/</w:t>
    </w:r>
    <w:r w:rsidR="008764F9" w:rsidRPr="008E3787">
      <w:rPr>
        <w:rStyle w:val="Seitenzahl"/>
        <w:rFonts w:ascii="Arial" w:hAnsi="Arial" w:cs="Arial"/>
      </w:rPr>
      <w:fldChar w:fldCharType="begin"/>
    </w:r>
    <w:r w:rsidR="008764F9" w:rsidRPr="008E3787">
      <w:rPr>
        <w:rStyle w:val="Seitenzahl"/>
        <w:rFonts w:ascii="Arial" w:hAnsi="Arial" w:cs="Arial"/>
      </w:rPr>
      <w:instrText xml:space="preserve"> NUMPAGES </w:instrText>
    </w:r>
    <w:r w:rsidR="008764F9" w:rsidRPr="008E3787">
      <w:rPr>
        <w:rStyle w:val="Seitenzahl"/>
        <w:rFonts w:ascii="Arial" w:hAnsi="Arial" w:cs="Arial"/>
      </w:rPr>
      <w:fldChar w:fldCharType="separate"/>
    </w:r>
    <w:r w:rsidR="00537C07">
      <w:rPr>
        <w:rStyle w:val="Seitenzahl"/>
        <w:rFonts w:ascii="Arial" w:hAnsi="Arial" w:cs="Arial"/>
        <w:noProof/>
      </w:rPr>
      <w:t>4</w:t>
    </w:r>
    <w:r w:rsidR="008764F9" w:rsidRPr="008E3787">
      <w:rPr>
        <w:rStyle w:val="Seitenzahl"/>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ED06" w14:textId="513337F4" w:rsidR="0028161E" w:rsidRPr="008E3787" w:rsidRDefault="00BA7CD2" w:rsidP="001A4CCE">
    <w:pPr>
      <w:pStyle w:val="ACEn-tte"/>
      <w:tabs>
        <w:tab w:val="right" w:pos="8789"/>
      </w:tabs>
      <w:rPr>
        <w:rFonts w:ascii="Arial" w:hAnsi="Arial" w:cs="Arial"/>
      </w:rPr>
    </w:pPr>
    <w:r w:rsidRPr="00BA7CD2">
      <w:rPr>
        <w:rStyle w:val="Seitenzahl"/>
        <w:rFonts w:ascii="Arial" w:hAnsi="Arial" w:cs="Arial"/>
      </w:rPr>
      <w:t xml:space="preserve">Places </w:t>
    </w:r>
    <w:r w:rsidR="000B74E6">
      <w:rPr>
        <w:rStyle w:val="Seitenzahl"/>
        <w:rFonts w:ascii="Arial" w:hAnsi="Arial" w:cs="Arial"/>
      </w:rPr>
      <w:t>publiques</w:t>
    </w:r>
    <w:r w:rsidR="000B74E6" w:rsidRPr="00BA7CD2">
      <w:rPr>
        <w:rStyle w:val="Seitenzahl"/>
        <w:rFonts w:ascii="Arial" w:hAnsi="Arial" w:cs="Arial"/>
      </w:rPr>
      <w:t xml:space="preserve"> </w:t>
    </w:r>
    <w:r w:rsidRPr="00BA7CD2">
      <w:rPr>
        <w:rStyle w:val="Seitenzahl"/>
        <w:rFonts w:ascii="Arial" w:hAnsi="Arial" w:cs="Arial"/>
      </w:rPr>
      <w:t>de remplissage et de lavage</w:t>
    </w:r>
    <w:r>
      <w:rPr>
        <w:rStyle w:val="Seitenzahl"/>
        <w:rFonts w:ascii="Arial" w:hAnsi="Arial" w:cs="Arial"/>
      </w:rPr>
      <w:t xml:space="preserve"> – </w:t>
    </w:r>
    <w:r w:rsidRPr="00BA7CD2">
      <w:rPr>
        <w:rStyle w:val="Seitenzahl"/>
        <w:rFonts w:ascii="Arial" w:hAnsi="Arial" w:cs="Arial"/>
      </w:rPr>
      <w:t>Concept cantonal</w:t>
    </w:r>
    <w:r w:rsidR="0028161E" w:rsidRPr="008E3787">
      <w:rPr>
        <w:rStyle w:val="Seitenzahl"/>
        <w:rFonts w:ascii="Arial" w:hAnsi="Arial" w:cs="Arial"/>
      </w:rPr>
      <w:tab/>
    </w:r>
    <w:r w:rsidR="0028161E" w:rsidRPr="008E3787">
      <w:rPr>
        <w:rStyle w:val="Seitenzahl"/>
        <w:rFonts w:ascii="Arial" w:hAnsi="Arial" w:cs="Arial"/>
      </w:rPr>
      <w:fldChar w:fldCharType="begin"/>
    </w:r>
    <w:r w:rsidR="0028161E" w:rsidRPr="008E3787">
      <w:rPr>
        <w:rStyle w:val="Seitenzahl"/>
        <w:rFonts w:ascii="Arial" w:hAnsi="Arial" w:cs="Arial"/>
      </w:rPr>
      <w:instrText xml:space="preserve"> PAGE </w:instrText>
    </w:r>
    <w:r w:rsidR="0028161E" w:rsidRPr="008E3787">
      <w:rPr>
        <w:rStyle w:val="Seitenzahl"/>
        <w:rFonts w:ascii="Arial" w:hAnsi="Arial" w:cs="Arial"/>
      </w:rPr>
      <w:fldChar w:fldCharType="separate"/>
    </w:r>
    <w:r w:rsidR="0028161E">
      <w:rPr>
        <w:rStyle w:val="Seitenzahl"/>
        <w:rFonts w:ascii="Arial" w:hAnsi="Arial" w:cs="Arial"/>
        <w:noProof/>
      </w:rPr>
      <w:t>4</w:t>
    </w:r>
    <w:r w:rsidR="0028161E" w:rsidRPr="008E3787">
      <w:rPr>
        <w:rStyle w:val="Seitenzahl"/>
        <w:rFonts w:ascii="Arial" w:hAnsi="Arial" w:cs="Arial"/>
      </w:rPr>
      <w:fldChar w:fldCharType="end"/>
    </w:r>
    <w:r w:rsidR="0028161E" w:rsidRPr="008E3787">
      <w:rPr>
        <w:rStyle w:val="Seitenzahl"/>
        <w:rFonts w:ascii="Arial" w:hAnsi="Arial" w:cs="Arial"/>
      </w:rPr>
      <w:t>/</w:t>
    </w:r>
    <w:r w:rsidR="0028161E" w:rsidRPr="008E3787">
      <w:rPr>
        <w:rStyle w:val="Seitenzahl"/>
        <w:rFonts w:ascii="Arial" w:hAnsi="Arial" w:cs="Arial"/>
      </w:rPr>
      <w:fldChar w:fldCharType="begin"/>
    </w:r>
    <w:r w:rsidR="0028161E" w:rsidRPr="008E3787">
      <w:rPr>
        <w:rStyle w:val="Seitenzahl"/>
        <w:rFonts w:ascii="Arial" w:hAnsi="Arial" w:cs="Arial"/>
      </w:rPr>
      <w:instrText xml:space="preserve"> NUMPAGES </w:instrText>
    </w:r>
    <w:r w:rsidR="0028161E" w:rsidRPr="008E3787">
      <w:rPr>
        <w:rStyle w:val="Seitenzahl"/>
        <w:rFonts w:ascii="Arial" w:hAnsi="Arial" w:cs="Arial"/>
      </w:rPr>
      <w:fldChar w:fldCharType="separate"/>
    </w:r>
    <w:r w:rsidR="0028161E">
      <w:rPr>
        <w:rStyle w:val="Seitenzahl"/>
        <w:rFonts w:ascii="Arial" w:hAnsi="Arial" w:cs="Arial"/>
        <w:noProof/>
      </w:rPr>
      <w:t>4</w:t>
    </w:r>
    <w:r w:rsidR="0028161E" w:rsidRPr="008E3787">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028C" w14:textId="77777777" w:rsidR="00595092" w:rsidRDefault="00595092">
      <w:r>
        <w:separator/>
      </w:r>
    </w:p>
  </w:footnote>
  <w:footnote w:type="continuationSeparator" w:id="0">
    <w:p w14:paraId="6240FA62" w14:textId="77777777" w:rsidR="00595092" w:rsidRDefault="00595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0B07" w14:textId="77777777" w:rsidR="008764F9" w:rsidRDefault="008764F9">
    <w:pPr>
      <w:pStyle w:val="Kopfzeile"/>
    </w:pPr>
  </w:p>
  <w:p w14:paraId="3F92E801" w14:textId="77777777" w:rsidR="008764F9" w:rsidRDefault="008764F9"/>
  <w:p w14:paraId="01DB4DC0" w14:textId="77777777" w:rsidR="008764F9" w:rsidRDefault="008764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3D9C" w14:textId="77777777" w:rsidR="008764F9" w:rsidRDefault="008764F9">
    <w:pPr>
      <w:pStyle w:val="Kopfzeile"/>
      <w:tabs>
        <w:tab w:val="clear" w:pos="4536"/>
        <w:tab w:val="clear" w:pos="9072"/>
        <w:tab w:val="left" w:pos="6237"/>
      </w:tabs>
      <w:spacing w:line="260" w:lineRule="exact"/>
      <w:ind w:right="360"/>
    </w:pPr>
  </w:p>
  <w:p w14:paraId="16C98AA0" w14:textId="77777777" w:rsidR="008764F9" w:rsidRDefault="008764F9"/>
  <w:p w14:paraId="4CD7E6D4" w14:textId="77777777" w:rsidR="008764F9" w:rsidRDefault="008764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5273" w14:textId="77777777" w:rsidR="008764F9" w:rsidRPr="00E43D81" w:rsidRDefault="008764F9" w:rsidP="001633AA">
    <w:pPr>
      <w:pStyle w:val="ACEn-tte"/>
      <w:ind w:left="680"/>
    </w:pPr>
    <w:r>
      <w:t>Département de l’économie et de la formation</w:t>
    </w:r>
  </w:p>
  <w:p w14:paraId="0525CE63" w14:textId="77777777" w:rsidR="008764F9" w:rsidRPr="001E1261" w:rsidRDefault="008764F9" w:rsidP="001633AA">
    <w:pPr>
      <w:pStyle w:val="ACEn-tte"/>
      <w:ind w:left="680"/>
      <w:rPr>
        <w:b/>
        <w:bCs/>
        <w:lang w:val="de-CH"/>
      </w:rPr>
    </w:pPr>
    <w:r w:rsidRPr="001E1261">
      <w:rPr>
        <w:b/>
        <w:bCs/>
        <w:lang w:val="de-CH"/>
      </w:rPr>
      <w:t xml:space="preserve">Service de </w:t>
    </w:r>
    <w:proofErr w:type="spellStart"/>
    <w:r w:rsidRPr="001E1261">
      <w:rPr>
        <w:b/>
        <w:bCs/>
        <w:lang w:val="de-CH"/>
      </w:rPr>
      <w:t>l'agriculture</w:t>
    </w:r>
    <w:proofErr w:type="spellEnd"/>
  </w:p>
  <w:p w14:paraId="3047A314" w14:textId="77777777" w:rsidR="008764F9" w:rsidRDefault="008764F9" w:rsidP="00797636">
    <w:pPr>
      <w:pStyle w:val="ACEn-tte"/>
      <w:spacing w:before="120"/>
      <w:ind w:left="680"/>
      <w:rPr>
        <w:szCs w:val="16"/>
        <w:lang w:val="de-CH"/>
      </w:rPr>
    </w:pPr>
    <w:r>
      <w:rPr>
        <w:szCs w:val="16"/>
        <w:lang w:val="de-CH"/>
      </w:rPr>
      <w:t>Departement für Volkswirtschaft und Bildung</w:t>
    </w:r>
  </w:p>
  <w:p w14:paraId="4747FB0D" w14:textId="77777777" w:rsidR="008764F9" w:rsidRPr="00403AE9" w:rsidRDefault="008764F9" w:rsidP="001633AA">
    <w:pPr>
      <w:pStyle w:val="ACEn-tte"/>
      <w:ind w:left="680"/>
      <w:rPr>
        <w:b/>
        <w:bCs/>
        <w:lang w:val="de-CH"/>
      </w:rPr>
    </w:pPr>
    <w:r w:rsidRPr="00403AE9">
      <w:rPr>
        <w:b/>
        <w:bCs/>
        <w:lang w:val="de-CH"/>
      </w:rPr>
      <w:t>Dienststelle für Landwirtschaft</w:t>
    </w:r>
  </w:p>
  <w:p w14:paraId="2F76F1D3" w14:textId="2E46C8A0" w:rsidR="008764F9" w:rsidRPr="00AA33C0" w:rsidRDefault="008764F9" w:rsidP="00403AE9">
    <w:pPr>
      <w:pStyle w:val="ACEn-tte"/>
      <w:rPr>
        <w:b/>
      </w:rPr>
    </w:pPr>
    <w:r>
      <w:rPr>
        <w:noProof/>
        <w:lang w:val="fr-CH" w:eastAsia="fr-CH"/>
      </w:rPr>
      <w:drawing>
        <wp:anchor distT="0" distB="0" distL="114300" distR="114300" simplePos="0" relativeHeight="251657216" behindDoc="0" locked="0" layoutInCell="1" allowOverlap="1" wp14:anchorId="44BAA909" wp14:editId="47F3A3B9">
          <wp:simplePos x="0" y="0"/>
          <wp:positionH relativeFrom="page">
            <wp:posOffset>208915</wp:posOffset>
          </wp:positionH>
          <wp:positionV relativeFrom="page">
            <wp:posOffset>353060</wp:posOffset>
          </wp:positionV>
          <wp:extent cx="1333500" cy="1162050"/>
          <wp:effectExtent l="0" t="0" r="0" b="0"/>
          <wp:wrapNone/>
          <wp:docPr id="220126303" name="Image 22012630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4B8F" w14:textId="77777777" w:rsidR="008764F9" w:rsidRPr="00E33622" w:rsidRDefault="008764F9" w:rsidP="00E3362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2BC3" w14:textId="77777777" w:rsidR="008764F9" w:rsidRPr="00D05B95" w:rsidRDefault="008764F9" w:rsidP="00166238">
    <w:pPr>
      <w:pStyle w:val="ACEn-tte"/>
      <w:rPr>
        <w:rFonts w:ascii="Arial" w:hAnsi="Arial" w:cs="Arial"/>
        <w:sz w:val="20"/>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5AB5"/>
    <w:multiLevelType w:val="hybridMultilevel"/>
    <w:tmpl w:val="3BDE4062"/>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46D2EAA"/>
    <w:multiLevelType w:val="hybridMultilevel"/>
    <w:tmpl w:val="DDFEFD00"/>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A746F31"/>
    <w:multiLevelType w:val="hybridMultilevel"/>
    <w:tmpl w:val="FC1ED93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E4B1DE7"/>
    <w:multiLevelType w:val="hybridMultilevel"/>
    <w:tmpl w:val="7BDC03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8125366"/>
    <w:multiLevelType w:val="hybridMultilevel"/>
    <w:tmpl w:val="24704B1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3320A78"/>
    <w:multiLevelType w:val="hybridMultilevel"/>
    <w:tmpl w:val="BEBA81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434043B8"/>
    <w:multiLevelType w:val="hybridMultilevel"/>
    <w:tmpl w:val="F5B4BF6A"/>
    <w:lvl w:ilvl="0" w:tplc="4DD4420E">
      <w:start w:val="1"/>
      <w:numFmt w:val="decimal"/>
      <w:lvlText w:val="R%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4DA1B7A"/>
    <w:multiLevelType w:val="hybridMultilevel"/>
    <w:tmpl w:val="482C4EE2"/>
    <w:lvl w:ilvl="0" w:tplc="08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C5506C"/>
    <w:multiLevelType w:val="hybridMultilevel"/>
    <w:tmpl w:val="1DF0CC36"/>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562926C9"/>
    <w:multiLevelType w:val="multilevel"/>
    <w:tmpl w:val="8952A7A2"/>
    <w:lvl w:ilvl="0">
      <w:start w:val="1"/>
      <w:numFmt w:val="decimal"/>
      <w:pStyle w:val="berschrift1"/>
      <w:lvlText w:val="%1."/>
      <w:lvlJc w:val="right"/>
      <w:pPr>
        <w:ind w:left="360" w:hanging="360"/>
      </w:pPr>
      <w:rPr>
        <w:rFonts w:hint="default"/>
      </w:rPr>
    </w:lvl>
    <w:lvl w:ilvl="1">
      <w:start w:val="1"/>
      <w:numFmt w:val="decimal"/>
      <w:pStyle w:val="berschrift2"/>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4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4692" w:hanging="86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79A73C6"/>
    <w:multiLevelType w:val="hybridMultilevel"/>
    <w:tmpl w:val="D8B8BDF8"/>
    <w:lvl w:ilvl="0" w:tplc="48BA7D6A">
      <w:start w:val="2"/>
      <w:numFmt w:val="bullet"/>
      <w:pStyle w:val="Puces"/>
      <w:lvlText w:val="-"/>
      <w:lvlJc w:val="left"/>
      <w:pPr>
        <w:ind w:left="720" w:hanging="360"/>
      </w:pPr>
      <w:rPr>
        <w:rFonts w:ascii="Arial Narrow" w:eastAsia="Times New Roman" w:hAnsi="Arial Narrow"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F7A21BA"/>
    <w:multiLevelType w:val="hybridMultilevel"/>
    <w:tmpl w:val="BBDC63A4"/>
    <w:lvl w:ilvl="0" w:tplc="A7BEBE94">
      <w:start w:val="1"/>
      <w:numFmt w:val="bullet"/>
      <w:lvlText w:val="-"/>
      <w:lvlJc w:val="left"/>
      <w:pPr>
        <w:ind w:left="360" w:hanging="360"/>
      </w:pPr>
      <w:rPr>
        <w:rFonts w:ascii="Arial" w:eastAsia="Times New Roman"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3" w15:restartNumberingAfterBreak="0">
    <w:nsid w:val="62A811A9"/>
    <w:multiLevelType w:val="hybridMultilevel"/>
    <w:tmpl w:val="D0246D86"/>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6876447E"/>
    <w:multiLevelType w:val="hybridMultilevel"/>
    <w:tmpl w:val="B0D8E412"/>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CF251B2"/>
    <w:multiLevelType w:val="hybridMultilevel"/>
    <w:tmpl w:val="CF326FA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71D5696"/>
    <w:multiLevelType w:val="hybridMultilevel"/>
    <w:tmpl w:val="807CBA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BDF5F36"/>
    <w:multiLevelType w:val="hybridMultilevel"/>
    <w:tmpl w:val="DC82F99E"/>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ED57797"/>
    <w:multiLevelType w:val="hybridMultilevel"/>
    <w:tmpl w:val="78B090EC"/>
    <w:lvl w:ilvl="0" w:tplc="E4A2C8F8">
      <w:start w:val="1"/>
      <w:numFmt w:val="decimal"/>
      <w:lvlText w:val="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96853076">
    <w:abstractNumId w:val="9"/>
  </w:num>
  <w:num w:numId="2" w16cid:durableId="1253465452">
    <w:abstractNumId w:val="10"/>
  </w:num>
  <w:num w:numId="3" w16cid:durableId="579604465">
    <w:abstractNumId w:val="11"/>
  </w:num>
  <w:num w:numId="4" w16cid:durableId="1871187027">
    <w:abstractNumId w:val="17"/>
  </w:num>
  <w:num w:numId="5" w16cid:durableId="1263487963">
    <w:abstractNumId w:val="14"/>
  </w:num>
  <w:num w:numId="6" w16cid:durableId="1416395061">
    <w:abstractNumId w:val="8"/>
  </w:num>
  <w:num w:numId="7" w16cid:durableId="310721046">
    <w:abstractNumId w:val="1"/>
  </w:num>
  <w:num w:numId="8" w16cid:durableId="133448137">
    <w:abstractNumId w:val="15"/>
  </w:num>
  <w:num w:numId="9" w16cid:durableId="948514364">
    <w:abstractNumId w:val="12"/>
  </w:num>
  <w:num w:numId="10" w16cid:durableId="971711215">
    <w:abstractNumId w:val="6"/>
  </w:num>
  <w:num w:numId="11" w16cid:durableId="1456025347">
    <w:abstractNumId w:val="7"/>
  </w:num>
  <w:num w:numId="12" w16cid:durableId="970672681">
    <w:abstractNumId w:val="5"/>
  </w:num>
  <w:num w:numId="13" w16cid:durableId="1493106743">
    <w:abstractNumId w:val="9"/>
  </w:num>
  <w:num w:numId="14" w16cid:durableId="1014964395">
    <w:abstractNumId w:val="9"/>
  </w:num>
  <w:num w:numId="15" w16cid:durableId="651058004">
    <w:abstractNumId w:val="9"/>
  </w:num>
  <w:num w:numId="16" w16cid:durableId="1992902443">
    <w:abstractNumId w:val="9"/>
  </w:num>
  <w:num w:numId="17" w16cid:durableId="1533181491">
    <w:abstractNumId w:val="9"/>
  </w:num>
  <w:num w:numId="18" w16cid:durableId="400104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852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744546">
    <w:abstractNumId w:val="9"/>
  </w:num>
  <w:num w:numId="21" w16cid:durableId="2112434466">
    <w:abstractNumId w:val="9"/>
  </w:num>
  <w:num w:numId="22" w16cid:durableId="442848384">
    <w:abstractNumId w:val="9"/>
  </w:num>
  <w:num w:numId="23" w16cid:durableId="2097630265">
    <w:abstractNumId w:val="16"/>
  </w:num>
  <w:num w:numId="24" w16cid:durableId="883179571">
    <w:abstractNumId w:val="18"/>
  </w:num>
  <w:num w:numId="25" w16cid:durableId="1670449376">
    <w:abstractNumId w:val="9"/>
  </w:num>
  <w:num w:numId="26" w16cid:durableId="1383598031">
    <w:abstractNumId w:val="9"/>
  </w:num>
  <w:num w:numId="27" w16cid:durableId="1137067585">
    <w:abstractNumId w:val="2"/>
  </w:num>
  <w:num w:numId="28" w16cid:durableId="1754281491">
    <w:abstractNumId w:val="3"/>
  </w:num>
  <w:num w:numId="29" w16cid:durableId="1551962588">
    <w:abstractNumId w:val="4"/>
  </w:num>
  <w:num w:numId="30" w16cid:durableId="602105483">
    <w:abstractNumId w:val="9"/>
  </w:num>
  <w:num w:numId="31" w16cid:durableId="680356290">
    <w:abstractNumId w:val="9"/>
  </w:num>
  <w:num w:numId="32" w16cid:durableId="953557146">
    <w:abstractNumId w:val="9"/>
  </w:num>
  <w:num w:numId="33" w16cid:durableId="1214274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4444857">
    <w:abstractNumId w:val="9"/>
  </w:num>
  <w:num w:numId="35" w16cid:durableId="733890627">
    <w:abstractNumId w:val="9"/>
  </w:num>
  <w:num w:numId="36" w16cid:durableId="839274103">
    <w:abstractNumId w:val="13"/>
  </w:num>
  <w:num w:numId="37" w16cid:durableId="1951353777">
    <w:abstractNumId w:val="0"/>
  </w:num>
  <w:num w:numId="38" w16cid:durableId="1593661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7259247">
    <w:abstractNumId w:val="9"/>
  </w:num>
  <w:num w:numId="40" w16cid:durableId="185869203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de-CH" w:vendorID="64" w:dllVersion="6" w:nlCheck="1" w:checkStyle="0"/>
  <w:activeWritingStyle w:appName="MSWord" w:lang="fr-CH" w:vendorID="64" w:dllVersion="0" w:nlCheck="1" w:checkStyle="0"/>
  <w:activeWritingStyle w:appName="MSWord" w:lang="fr-FR"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9E"/>
    <w:rsid w:val="0000079D"/>
    <w:rsid w:val="00000EAD"/>
    <w:rsid w:val="000010E8"/>
    <w:rsid w:val="000022E8"/>
    <w:rsid w:val="0000424F"/>
    <w:rsid w:val="0000429D"/>
    <w:rsid w:val="00005416"/>
    <w:rsid w:val="000057BD"/>
    <w:rsid w:val="000059F6"/>
    <w:rsid w:val="00006F8D"/>
    <w:rsid w:val="000075B3"/>
    <w:rsid w:val="00007A47"/>
    <w:rsid w:val="00012137"/>
    <w:rsid w:val="00013083"/>
    <w:rsid w:val="00013A89"/>
    <w:rsid w:val="00013F5F"/>
    <w:rsid w:val="00015750"/>
    <w:rsid w:val="00016F5F"/>
    <w:rsid w:val="00017450"/>
    <w:rsid w:val="0002031B"/>
    <w:rsid w:val="00020BAC"/>
    <w:rsid w:val="00021D18"/>
    <w:rsid w:val="000220CD"/>
    <w:rsid w:val="00023081"/>
    <w:rsid w:val="0002347E"/>
    <w:rsid w:val="00023627"/>
    <w:rsid w:val="00023B2F"/>
    <w:rsid w:val="000244DC"/>
    <w:rsid w:val="0002513A"/>
    <w:rsid w:val="0002514B"/>
    <w:rsid w:val="000253AC"/>
    <w:rsid w:val="0002613C"/>
    <w:rsid w:val="000261BB"/>
    <w:rsid w:val="00027184"/>
    <w:rsid w:val="00027434"/>
    <w:rsid w:val="00030093"/>
    <w:rsid w:val="00030A52"/>
    <w:rsid w:val="0003142A"/>
    <w:rsid w:val="000316FF"/>
    <w:rsid w:val="00031E95"/>
    <w:rsid w:val="000338E6"/>
    <w:rsid w:val="00033EAC"/>
    <w:rsid w:val="0003708C"/>
    <w:rsid w:val="00037D08"/>
    <w:rsid w:val="00040598"/>
    <w:rsid w:val="000405F1"/>
    <w:rsid w:val="00040877"/>
    <w:rsid w:val="00040DE4"/>
    <w:rsid w:val="00040E81"/>
    <w:rsid w:val="00041336"/>
    <w:rsid w:val="00041A80"/>
    <w:rsid w:val="00042E1A"/>
    <w:rsid w:val="000430F9"/>
    <w:rsid w:val="000433EC"/>
    <w:rsid w:val="000434B0"/>
    <w:rsid w:val="000435A2"/>
    <w:rsid w:val="000440F5"/>
    <w:rsid w:val="00044787"/>
    <w:rsid w:val="000453B3"/>
    <w:rsid w:val="0004567F"/>
    <w:rsid w:val="000457D7"/>
    <w:rsid w:val="000457DB"/>
    <w:rsid w:val="00045C3B"/>
    <w:rsid w:val="00045E7E"/>
    <w:rsid w:val="00047742"/>
    <w:rsid w:val="0005006C"/>
    <w:rsid w:val="0005047E"/>
    <w:rsid w:val="000517C1"/>
    <w:rsid w:val="00052EC9"/>
    <w:rsid w:val="000537EE"/>
    <w:rsid w:val="00053CC5"/>
    <w:rsid w:val="00054025"/>
    <w:rsid w:val="00054166"/>
    <w:rsid w:val="00054FA6"/>
    <w:rsid w:val="000556D9"/>
    <w:rsid w:val="00056160"/>
    <w:rsid w:val="00056BED"/>
    <w:rsid w:val="0005763F"/>
    <w:rsid w:val="00057D30"/>
    <w:rsid w:val="000608DB"/>
    <w:rsid w:val="000669DA"/>
    <w:rsid w:val="00067D78"/>
    <w:rsid w:val="00070997"/>
    <w:rsid w:val="00070CC2"/>
    <w:rsid w:val="0007349D"/>
    <w:rsid w:val="00073E05"/>
    <w:rsid w:val="0007405E"/>
    <w:rsid w:val="0007427B"/>
    <w:rsid w:val="0007643D"/>
    <w:rsid w:val="00076652"/>
    <w:rsid w:val="00076FEC"/>
    <w:rsid w:val="00080C8A"/>
    <w:rsid w:val="00080DAE"/>
    <w:rsid w:val="000810AE"/>
    <w:rsid w:val="000814BF"/>
    <w:rsid w:val="0008212C"/>
    <w:rsid w:val="00082982"/>
    <w:rsid w:val="0008341B"/>
    <w:rsid w:val="000836BF"/>
    <w:rsid w:val="00084631"/>
    <w:rsid w:val="00084D55"/>
    <w:rsid w:val="00085E1C"/>
    <w:rsid w:val="000861E8"/>
    <w:rsid w:val="0008650D"/>
    <w:rsid w:val="00087181"/>
    <w:rsid w:val="00087DAA"/>
    <w:rsid w:val="000909FA"/>
    <w:rsid w:val="00090A4D"/>
    <w:rsid w:val="00092B54"/>
    <w:rsid w:val="00094824"/>
    <w:rsid w:val="000952FE"/>
    <w:rsid w:val="00095FB0"/>
    <w:rsid w:val="000973B6"/>
    <w:rsid w:val="000A00BD"/>
    <w:rsid w:val="000A0EB5"/>
    <w:rsid w:val="000A1223"/>
    <w:rsid w:val="000A243B"/>
    <w:rsid w:val="000A3438"/>
    <w:rsid w:val="000A4210"/>
    <w:rsid w:val="000A42EB"/>
    <w:rsid w:val="000A4435"/>
    <w:rsid w:val="000A4BE0"/>
    <w:rsid w:val="000A4F7B"/>
    <w:rsid w:val="000A4FC3"/>
    <w:rsid w:val="000A5715"/>
    <w:rsid w:val="000A6595"/>
    <w:rsid w:val="000A6B8A"/>
    <w:rsid w:val="000B0CB0"/>
    <w:rsid w:val="000B2697"/>
    <w:rsid w:val="000B2731"/>
    <w:rsid w:val="000B33E9"/>
    <w:rsid w:val="000B3E98"/>
    <w:rsid w:val="000B47C8"/>
    <w:rsid w:val="000B5478"/>
    <w:rsid w:val="000B5610"/>
    <w:rsid w:val="000B5CDA"/>
    <w:rsid w:val="000B5F3C"/>
    <w:rsid w:val="000B5FA6"/>
    <w:rsid w:val="000B6D55"/>
    <w:rsid w:val="000B74E6"/>
    <w:rsid w:val="000B75BE"/>
    <w:rsid w:val="000C0031"/>
    <w:rsid w:val="000C186C"/>
    <w:rsid w:val="000C3180"/>
    <w:rsid w:val="000C37CE"/>
    <w:rsid w:val="000C3BA9"/>
    <w:rsid w:val="000C3D5E"/>
    <w:rsid w:val="000C42F6"/>
    <w:rsid w:val="000C5365"/>
    <w:rsid w:val="000C5694"/>
    <w:rsid w:val="000C5955"/>
    <w:rsid w:val="000C73B0"/>
    <w:rsid w:val="000C7B43"/>
    <w:rsid w:val="000C7E53"/>
    <w:rsid w:val="000D05A1"/>
    <w:rsid w:val="000D0CD5"/>
    <w:rsid w:val="000D1A60"/>
    <w:rsid w:val="000D1DF4"/>
    <w:rsid w:val="000D26B6"/>
    <w:rsid w:val="000D31CF"/>
    <w:rsid w:val="000D3F11"/>
    <w:rsid w:val="000D4551"/>
    <w:rsid w:val="000D4761"/>
    <w:rsid w:val="000D47EC"/>
    <w:rsid w:val="000D4B9C"/>
    <w:rsid w:val="000D4FE4"/>
    <w:rsid w:val="000D50CD"/>
    <w:rsid w:val="000D5790"/>
    <w:rsid w:val="000D6769"/>
    <w:rsid w:val="000D726D"/>
    <w:rsid w:val="000E0BCD"/>
    <w:rsid w:val="000E1B26"/>
    <w:rsid w:val="000E1D81"/>
    <w:rsid w:val="000E3D58"/>
    <w:rsid w:val="000E41FF"/>
    <w:rsid w:val="000E53D4"/>
    <w:rsid w:val="000E57FF"/>
    <w:rsid w:val="000E76A2"/>
    <w:rsid w:val="000E79E2"/>
    <w:rsid w:val="000F1A1F"/>
    <w:rsid w:val="000F1BC3"/>
    <w:rsid w:val="000F2502"/>
    <w:rsid w:val="000F2D31"/>
    <w:rsid w:val="000F33E2"/>
    <w:rsid w:val="000F39AA"/>
    <w:rsid w:val="000F3CF5"/>
    <w:rsid w:val="000F571C"/>
    <w:rsid w:val="000F5BE7"/>
    <w:rsid w:val="000F6015"/>
    <w:rsid w:val="000F6785"/>
    <w:rsid w:val="000F7526"/>
    <w:rsid w:val="000F764B"/>
    <w:rsid w:val="000F7B33"/>
    <w:rsid w:val="00100807"/>
    <w:rsid w:val="00100C62"/>
    <w:rsid w:val="00100ECF"/>
    <w:rsid w:val="00101B03"/>
    <w:rsid w:val="0010247A"/>
    <w:rsid w:val="00102C22"/>
    <w:rsid w:val="00102D1F"/>
    <w:rsid w:val="001033E6"/>
    <w:rsid w:val="00104990"/>
    <w:rsid w:val="00105F25"/>
    <w:rsid w:val="00105FF6"/>
    <w:rsid w:val="001066DC"/>
    <w:rsid w:val="00107175"/>
    <w:rsid w:val="0010729D"/>
    <w:rsid w:val="00107C43"/>
    <w:rsid w:val="001111B6"/>
    <w:rsid w:val="0011234A"/>
    <w:rsid w:val="00112C47"/>
    <w:rsid w:val="0011344C"/>
    <w:rsid w:val="00113E21"/>
    <w:rsid w:val="0011490F"/>
    <w:rsid w:val="0011559D"/>
    <w:rsid w:val="00115DA8"/>
    <w:rsid w:val="00115FA1"/>
    <w:rsid w:val="001160AA"/>
    <w:rsid w:val="00116E3C"/>
    <w:rsid w:val="001177CD"/>
    <w:rsid w:val="00117C5E"/>
    <w:rsid w:val="00120B08"/>
    <w:rsid w:val="00120E42"/>
    <w:rsid w:val="00121658"/>
    <w:rsid w:val="0012180B"/>
    <w:rsid w:val="00121AE7"/>
    <w:rsid w:val="00122148"/>
    <w:rsid w:val="00122C18"/>
    <w:rsid w:val="001230D0"/>
    <w:rsid w:val="00124786"/>
    <w:rsid w:val="00124D05"/>
    <w:rsid w:val="001254C5"/>
    <w:rsid w:val="001259C9"/>
    <w:rsid w:val="00125B3C"/>
    <w:rsid w:val="001278B9"/>
    <w:rsid w:val="00127B4E"/>
    <w:rsid w:val="00127E71"/>
    <w:rsid w:val="001309E4"/>
    <w:rsid w:val="00130BF6"/>
    <w:rsid w:val="001313E4"/>
    <w:rsid w:val="0013293A"/>
    <w:rsid w:val="00132F93"/>
    <w:rsid w:val="001340CE"/>
    <w:rsid w:val="001341E3"/>
    <w:rsid w:val="001342F1"/>
    <w:rsid w:val="00134361"/>
    <w:rsid w:val="001354C4"/>
    <w:rsid w:val="00135B45"/>
    <w:rsid w:val="00135BFE"/>
    <w:rsid w:val="001366B4"/>
    <w:rsid w:val="00140C78"/>
    <w:rsid w:val="00142D6C"/>
    <w:rsid w:val="00143476"/>
    <w:rsid w:val="0014407C"/>
    <w:rsid w:val="001442F4"/>
    <w:rsid w:val="001443FA"/>
    <w:rsid w:val="001459CA"/>
    <w:rsid w:val="001473F9"/>
    <w:rsid w:val="001504CF"/>
    <w:rsid w:val="00150B9B"/>
    <w:rsid w:val="00150DCD"/>
    <w:rsid w:val="00150F5D"/>
    <w:rsid w:val="001548A6"/>
    <w:rsid w:val="00154B7C"/>
    <w:rsid w:val="0015519C"/>
    <w:rsid w:val="00156383"/>
    <w:rsid w:val="00156E8A"/>
    <w:rsid w:val="001571E4"/>
    <w:rsid w:val="00157E6E"/>
    <w:rsid w:val="00160482"/>
    <w:rsid w:val="00160750"/>
    <w:rsid w:val="001608A0"/>
    <w:rsid w:val="00160A72"/>
    <w:rsid w:val="00161A56"/>
    <w:rsid w:val="00161D81"/>
    <w:rsid w:val="00161D85"/>
    <w:rsid w:val="00162AF6"/>
    <w:rsid w:val="0016301A"/>
    <w:rsid w:val="00163114"/>
    <w:rsid w:val="0016314C"/>
    <w:rsid w:val="001633AA"/>
    <w:rsid w:val="0016444E"/>
    <w:rsid w:val="001649A2"/>
    <w:rsid w:val="00165E3D"/>
    <w:rsid w:val="00166238"/>
    <w:rsid w:val="001669F8"/>
    <w:rsid w:val="00166A54"/>
    <w:rsid w:val="00167839"/>
    <w:rsid w:val="001703AE"/>
    <w:rsid w:val="00170610"/>
    <w:rsid w:val="00170930"/>
    <w:rsid w:val="00172280"/>
    <w:rsid w:val="00172982"/>
    <w:rsid w:val="001732EA"/>
    <w:rsid w:val="00173339"/>
    <w:rsid w:val="00173720"/>
    <w:rsid w:val="00174759"/>
    <w:rsid w:val="00174EA8"/>
    <w:rsid w:val="00176334"/>
    <w:rsid w:val="00176BF0"/>
    <w:rsid w:val="00176DB4"/>
    <w:rsid w:val="00177BA4"/>
    <w:rsid w:val="0018139F"/>
    <w:rsid w:val="00182005"/>
    <w:rsid w:val="0018309E"/>
    <w:rsid w:val="00183266"/>
    <w:rsid w:val="00184E87"/>
    <w:rsid w:val="00185524"/>
    <w:rsid w:val="00185B4F"/>
    <w:rsid w:val="00185D07"/>
    <w:rsid w:val="00185F07"/>
    <w:rsid w:val="00186BD0"/>
    <w:rsid w:val="00187595"/>
    <w:rsid w:val="00187AD9"/>
    <w:rsid w:val="00187CAB"/>
    <w:rsid w:val="001911DF"/>
    <w:rsid w:val="00191C33"/>
    <w:rsid w:val="00191E54"/>
    <w:rsid w:val="00192550"/>
    <w:rsid w:val="00192628"/>
    <w:rsid w:val="00192FDD"/>
    <w:rsid w:val="00194773"/>
    <w:rsid w:val="00194E99"/>
    <w:rsid w:val="00195CAF"/>
    <w:rsid w:val="001960EF"/>
    <w:rsid w:val="00196CD9"/>
    <w:rsid w:val="0019745B"/>
    <w:rsid w:val="00197CCA"/>
    <w:rsid w:val="001A0144"/>
    <w:rsid w:val="001A0432"/>
    <w:rsid w:val="001A0CAA"/>
    <w:rsid w:val="001A0F72"/>
    <w:rsid w:val="001A1732"/>
    <w:rsid w:val="001A1A31"/>
    <w:rsid w:val="001A1FED"/>
    <w:rsid w:val="001A3A04"/>
    <w:rsid w:val="001A4CCE"/>
    <w:rsid w:val="001A4FE2"/>
    <w:rsid w:val="001A5ACA"/>
    <w:rsid w:val="001A785E"/>
    <w:rsid w:val="001B15D7"/>
    <w:rsid w:val="001B1BBE"/>
    <w:rsid w:val="001B1C06"/>
    <w:rsid w:val="001B1D43"/>
    <w:rsid w:val="001B31D7"/>
    <w:rsid w:val="001B3432"/>
    <w:rsid w:val="001B3A82"/>
    <w:rsid w:val="001B4397"/>
    <w:rsid w:val="001B51BD"/>
    <w:rsid w:val="001B5B45"/>
    <w:rsid w:val="001B5BAB"/>
    <w:rsid w:val="001B5CDC"/>
    <w:rsid w:val="001B784C"/>
    <w:rsid w:val="001C1898"/>
    <w:rsid w:val="001C1D1F"/>
    <w:rsid w:val="001C2C2C"/>
    <w:rsid w:val="001C3361"/>
    <w:rsid w:val="001C4259"/>
    <w:rsid w:val="001C437A"/>
    <w:rsid w:val="001C4590"/>
    <w:rsid w:val="001C4A85"/>
    <w:rsid w:val="001C5445"/>
    <w:rsid w:val="001C556E"/>
    <w:rsid w:val="001C5DF3"/>
    <w:rsid w:val="001C649D"/>
    <w:rsid w:val="001C7598"/>
    <w:rsid w:val="001C778F"/>
    <w:rsid w:val="001D056C"/>
    <w:rsid w:val="001D135B"/>
    <w:rsid w:val="001D23FB"/>
    <w:rsid w:val="001D281B"/>
    <w:rsid w:val="001D29A9"/>
    <w:rsid w:val="001D2D75"/>
    <w:rsid w:val="001D3262"/>
    <w:rsid w:val="001D38B4"/>
    <w:rsid w:val="001D39F9"/>
    <w:rsid w:val="001D3D1C"/>
    <w:rsid w:val="001D5BA9"/>
    <w:rsid w:val="001D7034"/>
    <w:rsid w:val="001D7702"/>
    <w:rsid w:val="001E0938"/>
    <w:rsid w:val="001E0EFD"/>
    <w:rsid w:val="001E1261"/>
    <w:rsid w:val="001E27CE"/>
    <w:rsid w:val="001E28C5"/>
    <w:rsid w:val="001E30BC"/>
    <w:rsid w:val="001E3487"/>
    <w:rsid w:val="001E3BC3"/>
    <w:rsid w:val="001E4925"/>
    <w:rsid w:val="001E4DA7"/>
    <w:rsid w:val="001E7AEC"/>
    <w:rsid w:val="001F02B9"/>
    <w:rsid w:val="001F06C6"/>
    <w:rsid w:val="001F1BD7"/>
    <w:rsid w:val="001F23E3"/>
    <w:rsid w:val="001F26A3"/>
    <w:rsid w:val="001F281F"/>
    <w:rsid w:val="001F2BC9"/>
    <w:rsid w:val="001F346E"/>
    <w:rsid w:val="001F3F15"/>
    <w:rsid w:val="001F4428"/>
    <w:rsid w:val="001F44D8"/>
    <w:rsid w:val="001F50F8"/>
    <w:rsid w:val="001F6C5F"/>
    <w:rsid w:val="001F7126"/>
    <w:rsid w:val="001F7A50"/>
    <w:rsid w:val="00200533"/>
    <w:rsid w:val="00200CA9"/>
    <w:rsid w:val="0020154D"/>
    <w:rsid w:val="00201B21"/>
    <w:rsid w:val="00201C90"/>
    <w:rsid w:val="002034BF"/>
    <w:rsid w:val="00203A68"/>
    <w:rsid w:val="002101E1"/>
    <w:rsid w:val="00211CA3"/>
    <w:rsid w:val="002132A8"/>
    <w:rsid w:val="002138A6"/>
    <w:rsid w:val="00213A29"/>
    <w:rsid w:val="00215BB3"/>
    <w:rsid w:val="00215E77"/>
    <w:rsid w:val="002174EB"/>
    <w:rsid w:val="00217966"/>
    <w:rsid w:val="00220BA2"/>
    <w:rsid w:val="0022201E"/>
    <w:rsid w:val="002220B2"/>
    <w:rsid w:val="0022212C"/>
    <w:rsid w:val="002224B5"/>
    <w:rsid w:val="00222D79"/>
    <w:rsid w:val="00223D51"/>
    <w:rsid w:val="00224A5F"/>
    <w:rsid w:val="002255B7"/>
    <w:rsid w:val="00225E22"/>
    <w:rsid w:val="002263AF"/>
    <w:rsid w:val="002279D5"/>
    <w:rsid w:val="00227E6F"/>
    <w:rsid w:val="00227ED7"/>
    <w:rsid w:val="00227FEC"/>
    <w:rsid w:val="00230D6A"/>
    <w:rsid w:val="0023133C"/>
    <w:rsid w:val="00231777"/>
    <w:rsid w:val="00231BEC"/>
    <w:rsid w:val="0023483E"/>
    <w:rsid w:val="00235FBD"/>
    <w:rsid w:val="00236737"/>
    <w:rsid w:val="00236AEB"/>
    <w:rsid w:val="00236E27"/>
    <w:rsid w:val="0024025C"/>
    <w:rsid w:val="00240D7D"/>
    <w:rsid w:val="00240DD4"/>
    <w:rsid w:val="00240E40"/>
    <w:rsid w:val="00241145"/>
    <w:rsid w:val="0024158B"/>
    <w:rsid w:val="002423FC"/>
    <w:rsid w:val="00243171"/>
    <w:rsid w:val="0024370A"/>
    <w:rsid w:val="00243A58"/>
    <w:rsid w:val="00245F18"/>
    <w:rsid w:val="00246507"/>
    <w:rsid w:val="00247A13"/>
    <w:rsid w:val="00247CA7"/>
    <w:rsid w:val="00252771"/>
    <w:rsid w:val="00253346"/>
    <w:rsid w:val="00253816"/>
    <w:rsid w:val="00254878"/>
    <w:rsid w:val="00255470"/>
    <w:rsid w:val="002556DF"/>
    <w:rsid w:val="00255A5E"/>
    <w:rsid w:val="00255CBD"/>
    <w:rsid w:val="0025602D"/>
    <w:rsid w:val="00256806"/>
    <w:rsid w:val="0026043D"/>
    <w:rsid w:val="0026050E"/>
    <w:rsid w:val="00260A25"/>
    <w:rsid w:val="00260D4C"/>
    <w:rsid w:val="00260F7E"/>
    <w:rsid w:val="002614FA"/>
    <w:rsid w:val="00262190"/>
    <w:rsid w:val="00262C8E"/>
    <w:rsid w:val="00263E97"/>
    <w:rsid w:val="00264614"/>
    <w:rsid w:val="00264B60"/>
    <w:rsid w:val="00264E9F"/>
    <w:rsid w:val="00264F50"/>
    <w:rsid w:val="00265AF8"/>
    <w:rsid w:val="00265EB2"/>
    <w:rsid w:val="002662C3"/>
    <w:rsid w:val="00270B8E"/>
    <w:rsid w:val="00271361"/>
    <w:rsid w:val="00271AE7"/>
    <w:rsid w:val="00271B4B"/>
    <w:rsid w:val="00271BC9"/>
    <w:rsid w:val="00272BBA"/>
    <w:rsid w:val="002733AF"/>
    <w:rsid w:val="00274CCD"/>
    <w:rsid w:val="00275CDD"/>
    <w:rsid w:val="00275D3D"/>
    <w:rsid w:val="00276AC8"/>
    <w:rsid w:val="002774B4"/>
    <w:rsid w:val="00277ECB"/>
    <w:rsid w:val="0028051E"/>
    <w:rsid w:val="0028161E"/>
    <w:rsid w:val="00281A2F"/>
    <w:rsid w:val="0028258C"/>
    <w:rsid w:val="0028271E"/>
    <w:rsid w:val="00282CC4"/>
    <w:rsid w:val="002833AB"/>
    <w:rsid w:val="002839AC"/>
    <w:rsid w:val="00284B96"/>
    <w:rsid w:val="00285195"/>
    <w:rsid w:val="002857DA"/>
    <w:rsid w:val="00285C71"/>
    <w:rsid w:val="00287064"/>
    <w:rsid w:val="00287B4F"/>
    <w:rsid w:val="002909F9"/>
    <w:rsid w:val="00290A01"/>
    <w:rsid w:val="00291B21"/>
    <w:rsid w:val="00291B4C"/>
    <w:rsid w:val="00291F43"/>
    <w:rsid w:val="00292465"/>
    <w:rsid w:val="002928BD"/>
    <w:rsid w:val="0029328B"/>
    <w:rsid w:val="002933B2"/>
    <w:rsid w:val="002946A6"/>
    <w:rsid w:val="00295660"/>
    <w:rsid w:val="00295FFA"/>
    <w:rsid w:val="002968AE"/>
    <w:rsid w:val="00296E09"/>
    <w:rsid w:val="002A0368"/>
    <w:rsid w:val="002A0836"/>
    <w:rsid w:val="002A0BC4"/>
    <w:rsid w:val="002A10F6"/>
    <w:rsid w:val="002A16F3"/>
    <w:rsid w:val="002A1EAC"/>
    <w:rsid w:val="002A24E2"/>
    <w:rsid w:val="002A28FD"/>
    <w:rsid w:val="002A2A7C"/>
    <w:rsid w:val="002A31FB"/>
    <w:rsid w:val="002A4251"/>
    <w:rsid w:val="002A43C6"/>
    <w:rsid w:val="002A58AD"/>
    <w:rsid w:val="002A6052"/>
    <w:rsid w:val="002B0372"/>
    <w:rsid w:val="002B0C54"/>
    <w:rsid w:val="002B17D9"/>
    <w:rsid w:val="002B1CEF"/>
    <w:rsid w:val="002B205B"/>
    <w:rsid w:val="002B24EB"/>
    <w:rsid w:val="002B3C42"/>
    <w:rsid w:val="002B44A5"/>
    <w:rsid w:val="002B7C6A"/>
    <w:rsid w:val="002B7E3F"/>
    <w:rsid w:val="002C0107"/>
    <w:rsid w:val="002C09E9"/>
    <w:rsid w:val="002C30E3"/>
    <w:rsid w:val="002C3189"/>
    <w:rsid w:val="002C375A"/>
    <w:rsid w:val="002C461F"/>
    <w:rsid w:val="002C5A0D"/>
    <w:rsid w:val="002C664B"/>
    <w:rsid w:val="002C6C21"/>
    <w:rsid w:val="002C7254"/>
    <w:rsid w:val="002C72E1"/>
    <w:rsid w:val="002C7C11"/>
    <w:rsid w:val="002D099C"/>
    <w:rsid w:val="002D1638"/>
    <w:rsid w:val="002D192B"/>
    <w:rsid w:val="002D2075"/>
    <w:rsid w:val="002D2147"/>
    <w:rsid w:val="002D2899"/>
    <w:rsid w:val="002D3010"/>
    <w:rsid w:val="002D3A62"/>
    <w:rsid w:val="002D3DFC"/>
    <w:rsid w:val="002D4239"/>
    <w:rsid w:val="002D476E"/>
    <w:rsid w:val="002D478D"/>
    <w:rsid w:val="002D4B46"/>
    <w:rsid w:val="002D5E1D"/>
    <w:rsid w:val="002D5E5D"/>
    <w:rsid w:val="002D618B"/>
    <w:rsid w:val="002D75EF"/>
    <w:rsid w:val="002D7C09"/>
    <w:rsid w:val="002E070B"/>
    <w:rsid w:val="002E195D"/>
    <w:rsid w:val="002E1AC6"/>
    <w:rsid w:val="002E2716"/>
    <w:rsid w:val="002E30EB"/>
    <w:rsid w:val="002E3E84"/>
    <w:rsid w:val="002E419D"/>
    <w:rsid w:val="002E4396"/>
    <w:rsid w:val="002E4405"/>
    <w:rsid w:val="002E5907"/>
    <w:rsid w:val="002E5A40"/>
    <w:rsid w:val="002E6AC6"/>
    <w:rsid w:val="002E6FED"/>
    <w:rsid w:val="002E7CD6"/>
    <w:rsid w:val="002F01C0"/>
    <w:rsid w:val="002F038D"/>
    <w:rsid w:val="002F0B86"/>
    <w:rsid w:val="002F1303"/>
    <w:rsid w:val="002F3634"/>
    <w:rsid w:val="002F3AC1"/>
    <w:rsid w:val="002F4399"/>
    <w:rsid w:val="002F46A1"/>
    <w:rsid w:val="002F4B22"/>
    <w:rsid w:val="002F4E96"/>
    <w:rsid w:val="002F5112"/>
    <w:rsid w:val="002F5144"/>
    <w:rsid w:val="002F53F9"/>
    <w:rsid w:val="002F58F1"/>
    <w:rsid w:val="002F7A32"/>
    <w:rsid w:val="002F7B2A"/>
    <w:rsid w:val="00301E2F"/>
    <w:rsid w:val="00302129"/>
    <w:rsid w:val="003022E1"/>
    <w:rsid w:val="0030299E"/>
    <w:rsid w:val="00303030"/>
    <w:rsid w:val="003031DE"/>
    <w:rsid w:val="00303FAD"/>
    <w:rsid w:val="003045A6"/>
    <w:rsid w:val="00304AFB"/>
    <w:rsid w:val="003051C7"/>
    <w:rsid w:val="0030531E"/>
    <w:rsid w:val="00305942"/>
    <w:rsid w:val="00305E41"/>
    <w:rsid w:val="0030600F"/>
    <w:rsid w:val="00306EA4"/>
    <w:rsid w:val="00306FB9"/>
    <w:rsid w:val="00307127"/>
    <w:rsid w:val="00307AF6"/>
    <w:rsid w:val="00307EB0"/>
    <w:rsid w:val="003102DA"/>
    <w:rsid w:val="00310836"/>
    <w:rsid w:val="0031267C"/>
    <w:rsid w:val="00312909"/>
    <w:rsid w:val="00313A34"/>
    <w:rsid w:val="00314A1F"/>
    <w:rsid w:val="00315E98"/>
    <w:rsid w:val="003165DE"/>
    <w:rsid w:val="003175FD"/>
    <w:rsid w:val="00317CF8"/>
    <w:rsid w:val="00320171"/>
    <w:rsid w:val="00321972"/>
    <w:rsid w:val="0032239A"/>
    <w:rsid w:val="003230E6"/>
    <w:rsid w:val="0032369D"/>
    <w:rsid w:val="00323C4F"/>
    <w:rsid w:val="00324457"/>
    <w:rsid w:val="003244D6"/>
    <w:rsid w:val="003244F2"/>
    <w:rsid w:val="00324F37"/>
    <w:rsid w:val="00326CE1"/>
    <w:rsid w:val="00333130"/>
    <w:rsid w:val="0033346B"/>
    <w:rsid w:val="00333635"/>
    <w:rsid w:val="003338B3"/>
    <w:rsid w:val="00333AC0"/>
    <w:rsid w:val="00334E81"/>
    <w:rsid w:val="00335D63"/>
    <w:rsid w:val="00335F99"/>
    <w:rsid w:val="00336BD1"/>
    <w:rsid w:val="00342BD8"/>
    <w:rsid w:val="003434CB"/>
    <w:rsid w:val="00343F25"/>
    <w:rsid w:val="003448DE"/>
    <w:rsid w:val="00345504"/>
    <w:rsid w:val="0034609E"/>
    <w:rsid w:val="0034691D"/>
    <w:rsid w:val="00346DB8"/>
    <w:rsid w:val="0034766D"/>
    <w:rsid w:val="00347B77"/>
    <w:rsid w:val="0035006D"/>
    <w:rsid w:val="0035021D"/>
    <w:rsid w:val="0035058C"/>
    <w:rsid w:val="0035154D"/>
    <w:rsid w:val="00351780"/>
    <w:rsid w:val="003529B7"/>
    <w:rsid w:val="0035433F"/>
    <w:rsid w:val="003550C2"/>
    <w:rsid w:val="003555E2"/>
    <w:rsid w:val="00355A66"/>
    <w:rsid w:val="00355D22"/>
    <w:rsid w:val="003567E5"/>
    <w:rsid w:val="003573D0"/>
    <w:rsid w:val="003578D1"/>
    <w:rsid w:val="00360A00"/>
    <w:rsid w:val="00360FCE"/>
    <w:rsid w:val="0036108D"/>
    <w:rsid w:val="0036199E"/>
    <w:rsid w:val="003623C2"/>
    <w:rsid w:val="00362773"/>
    <w:rsid w:val="003652EA"/>
    <w:rsid w:val="0036535C"/>
    <w:rsid w:val="0036758E"/>
    <w:rsid w:val="00367682"/>
    <w:rsid w:val="00367EFC"/>
    <w:rsid w:val="00370A19"/>
    <w:rsid w:val="00370B43"/>
    <w:rsid w:val="003712F5"/>
    <w:rsid w:val="00371684"/>
    <w:rsid w:val="00371F75"/>
    <w:rsid w:val="003738E4"/>
    <w:rsid w:val="003739B4"/>
    <w:rsid w:val="00373AE0"/>
    <w:rsid w:val="00373F1C"/>
    <w:rsid w:val="00374AC8"/>
    <w:rsid w:val="00374FF1"/>
    <w:rsid w:val="00375095"/>
    <w:rsid w:val="0037576D"/>
    <w:rsid w:val="003759A0"/>
    <w:rsid w:val="003759A3"/>
    <w:rsid w:val="003803E5"/>
    <w:rsid w:val="003806B8"/>
    <w:rsid w:val="00381AD9"/>
    <w:rsid w:val="003829EA"/>
    <w:rsid w:val="0038352C"/>
    <w:rsid w:val="003839A1"/>
    <w:rsid w:val="00384769"/>
    <w:rsid w:val="00384A04"/>
    <w:rsid w:val="00385340"/>
    <w:rsid w:val="00385E4D"/>
    <w:rsid w:val="003862DB"/>
    <w:rsid w:val="00390485"/>
    <w:rsid w:val="003911EF"/>
    <w:rsid w:val="0039126F"/>
    <w:rsid w:val="003914E1"/>
    <w:rsid w:val="00393AB0"/>
    <w:rsid w:val="003947BF"/>
    <w:rsid w:val="00394FC6"/>
    <w:rsid w:val="003952A4"/>
    <w:rsid w:val="003955C4"/>
    <w:rsid w:val="0039603D"/>
    <w:rsid w:val="00396D6C"/>
    <w:rsid w:val="003A01B9"/>
    <w:rsid w:val="003A0B83"/>
    <w:rsid w:val="003A1091"/>
    <w:rsid w:val="003A2809"/>
    <w:rsid w:val="003A31E9"/>
    <w:rsid w:val="003A3E62"/>
    <w:rsid w:val="003A40D0"/>
    <w:rsid w:val="003A4B55"/>
    <w:rsid w:val="003A4C05"/>
    <w:rsid w:val="003A4FC5"/>
    <w:rsid w:val="003A523F"/>
    <w:rsid w:val="003A526C"/>
    <w:rsid w:val="003A5B14"/>
    <w:rsid w:val="003A5D96"/>
    <w:rsid w:val="003A65BB"/>
    <w:rsid w:val="003A6679"/>
    <w:rsid w:val="003A753F"/>
    <w:rsid w:val="003A7F62"/>
    <w:rsid w:val="003B0218"/>
    <w:rsid w:val="003B095B"/>
    <w:rsid w:val="003B0B19"/>
    <w:rsid w:val="003B10C2"/>
    <w:rsid w:val="003B16D1"/>
    <w:rsid w:val="003B42C4"/>
    <w:rsid w:val="003B4BC8"/>
    <w:rsid w:val="003B4F42"/>
    <w:rsid w:val="003B59F3"/>
    <w:rsid w:val="003B6BE2"/>
    <w:rsid w:val="003B7115"/>
    <w:rsid w:val="003C095B"/>
    <w:rsid w:val="003C09F0"/>
    <w:rsid w:val="003C1E91"/>
    <w:rsid w:val="003C2D4B"/>
    <w:rsid w:val="003C30A7"/>
    <w:rsid w:val="003C378B"/>
    <w:rsid w:val="003C38CF"/>
    <w:rsid w:val="003C4618"/>
    <w:rsid w:val="003C5FB0"/>
    <w:rsid w:val="003D1A59"/>
    <w:rsid w:val="003D2194"/>
    <w:rsid w:val="003D4AA9"/>
    <w:rsid w:val="003D4E3F"/>
    <w:rsid w:val="003D562E"/>
    <w:rsid w:val="003D650A"/>
    <w:rsid w:val="003D6C8C"/>
    <w:rsid w:val="003D72F2"/>
    <w:rsid w:val="003E0170"/>
    <w:rsid w:val="003E05D0"/>
    <w:rsid w:val="003E06F0"/>
    <w:rsid w:val="003E091F"/>
    <w:rsid w:val="003E0A5A"/>
    <w:rsid w:val="003E0DD8"/>
    <w:rsid w:val="003E19D2"/>
    <w:rsid w:val="003E1F70"/>
    <w:rsid w:val="003E227A"/>
    <w:rsid w:val="003E2620"/>
    <w:rsid w:val="003E3377"/>
    <w:rsid w:val="003E353E"/>
    <w:rsid w:val="003E35A5"/>
    <w:rsid w:val="003E3B6A"/>
    <w:rsid w:val="003E40C2"/>
    <w:rsid w:val="003E44EB"/>
    <w:rsid w:val="003E505A"/>
    <w:rsid w:val="003E5133"/>
    <w:rsid w:val="003E638A"/>
    <w:rsid w:val="003E6E6A"/>
    <w:rsid w:val="003E707F"/>
    <w:rsid w:val="003E7297"/>
    <w:rsid w:val="003E7593"/>
    <w:rsid w:val="003E7A9D"/>
    <w:rsid w:val="003F0D15"/>
    <w:rsid w:val="003F3F14"/>
    <w:rsid w:val="003F440B"/>
    <w:rsid w:val="003F5406"/>
    <w:rsid w:val="003F60D7"/>
    <w:rsid w:val="003F76FF"/>
    <w:rsid w:val="004006A6"/>
    <w:rsid w:val="00400905"/>
    <w:rsid w:val="00400BF8"/>
    <w:rsid w:val="00400D5B"/>
    <w:rsid w:val="004021C4"/>
    <w:rsid w:val="004025B3"/>
    <w:rsid w:val="00403633"/>
    <w:rsid w:val="0040385D"/>
    <w:rsid w:val="00403A93"/>
    <w:rsid w:val="00403AE9"/>
    <w:rsid w:val="00404CC5"/>
    <w:rsid w:val="00405193"/>
    <w:rsid w:val="004056F6"/>
    <w:rsid w:val="00406A8E"/>
    <w:rsid w:val="004072ED"/>
    <w:rsid w:val="00407389"/>
    <w:rsid w:val="0040776E"/>
    <w:rsid w:val="00410B5B"/>
    <w:rsid w:val="00411993"/>
    <w:rsid w:val="00413284"/>
    <w:rsid w:val="00413601"/>
    <w:rsid w:val="0041380B"/>
    <w:rsid w:val="00413F13"/>
    <w:rsid w:val="00416D60"/>
    <w:rsid w:val="004173FD"/>
    <w:rsid w:val="0041742E"/>
    <w:rsid w:val="004177C6"/>
    <w:rsid w:val="0041796D"/>
    <w:rsid w:val="00420401"/>
    <w:rsid w:val="00420D9B"/>
    <w:rsid w:val="004212CD"/>
    <w:rsid w:val="004217F1"/>
    <w:rsid w:val="00421BAC"/>
    <w:rsid w:val="0042352D"/>
    <w:rsid w:val="00424005"/>
    <w:rsid w:val="00426211"/>
    <w:rsid w:val="00427AEC"/>
    <w:rsid w:val="00427B25"/>
    <w:rsid w:val="00427DE4"/>
    <w:rsid w:val="0043088F"/>
    <w:rsid w:val="004314C7"/>
    <w:rsid w:val="00431B5D"/>
    <w:rsid w:val="00431D53"/>
    <w:rsid w:val="00431EEA"/>
    <w:rsid w:val="004347B8"/>
    <w:rsid w:val="00434906"/>
    <w:rsid w:val="00435ABA"/>
    <w:rsid w:val="004364D1"/>
    <w:rsid w:val="004379E4"/>
    <w:rsid w:val="004403B3"/>
    <w:rsid w:val="00440EA8"/>
    <w:rsid w:val="00441716"/>
    <w:rsid w:val="004419A2"/>
    <w:rsid w:val="004429A7"/>
    <w:rsid w:val="00442F46"/>
    <w:rsid w:val="00443260"/>
    <w:rsid w:val="00443F99"/>
    <w:rsid w:val="00444DEC"/>
    <w:rsid w:val="00445E55"/>
    <w:rsid w:val="00446AE7"/>
    <w:rsid w:val="00450070"/>
    <w:rsid w:val="0045032A"/>
    <w:rsid w:val="00450359"/>
    <w:rsid w:val="004513E1"/>
    <w:rsid w:val="00451CEA"/>
    <w:rsid w:val="00452632"/>
    <w:rsid w:val="004540F0"/>
    <w:rsid w:val="00454A0F"/>
    <w:rsid w:val="004552EB"/>
    <w:rsid w:val="004561DC"/>
    <w:rsid w:val="004563D1"/>
    <w:rsid w:val="00457ABD"/>
    <w:rsid w:val="004604F6"/>
    <w:rsid w:val="00460ECC"/>
    <w:rsid w:val="00462307"/>
    <w:rsid w:val="00463683"/>
    <w:rsid w:val="00463ACA"/>
    <w:rsid w:val="00463C19"/>
    <w:rsid w:val="00465642"/>
    <w:rsid w:val="004658F4"/>
    <w:rsid w:val="00465CC1"/>
    <w:rsid w:val="0046603C"/>
    <w:rsid w:val="00466152"/>
    <w:rsid w:val="004672E2"/>
    <w:rsid w:val="004706B1"/>
    <w:rsid w:val="00470E11"/>
    <w:rsid w:val="00470E97"/>
    <w:rsid w:val="00471179"/>
    <w:rsid w:val="00471C9A"/>
    <w:rsid w:val="00472A69"/>
    <w:rsid w:val="00472B83"/>
    <w:rsid w:val="00472EF5"/>
    <w:rsid w:val="00472F59"/>
    <w:rsid w:val="00473C7A"/>
    <w:rsid w:val="00474680"/>
    <w:rsid w:val="00474C33"/>
    <w:rsid w:val="00475021"/>
    <w:rsid w:val="00476382"/>
    <w:rsid w:val="00476E1C"/>
    <w:rsid w:val="004775E7"/>
    <w:rsid w:val="00477C56"/>
    <w:rsid w:val="004801A7"/>
    <w:rsid w:val="00481D0C"/>
    <w:rsid w:val="00481E71"/>
    <w:rsid w:val="00482735"/>
    <w:rsid w:val="00483373"/>
    <w:rsid w:val="00483B99"/>
    <w:rsid w:val="00483F3C"/>
    <w:rsid w:val="00484C71"/>
    <w:rsid w:val="00484DFF"/>
    <w:rsid w:val="00485D8D"/>
    <w:rsid w:val="00485EFB"/>
    <w:rsid w:val="004867BE"/>
    <w:rsid w:val="00490F42"/>
    <w:rsid w:val="0049169C"/>
    <w:rsid w:val="0049223E"/>
    <w:rsid w:val="004927A8"/>
    <w:rsid w:val="004930EE"/>
    <w:rsid w:val="004932D0"/>
    <w:rsid w:val="0049365F"/>
    <w:rsid w:val="00493A99"/>
    <w:rsid w:val="00493D88"/>
    <w:rsid w:val="00493DF4"/>
    <w:rsid w:val="004957A7"/>
    <w:rsid w:val="00496261"/>
    <w:rsid w:val="00497474"/>
    <w:rsid w:val="004A0276"/>
    <w:rsid w:val="004A057B"/>
    <w:rsid w:val="004A0E4A"/>
    <w:rsid w:val="004A1137"/>
    <w:rsid w:val="004A1BAF"/>
    <w:rsid w:val="004A1E77"/>
    <w:rsid w:val="004A1F29"/>
    <w:rsid w:val="004A1F73"/>
    <w:rsid w:val="004A2958"/>
    <w:rsid w:val="004A3671"/>
    <w:rsid w:val="004A424E"/>
    <w:rsid w:val="004A534C"/>
    <w:rsid w:val="004A6260"/>
    <w:rsid w:val="004A691B"/>
    <w:rsid w:val="004A7944"/>
    <w:rsid w:val="004A7C8D"/>
    <w:rsid w:val="004B049D"/>
    <w:rsid w:val="004B1863"/>
    <w:rsid w:val="004B2C7D"/>
    <w:rsid w:val="004B3342"/>
    <w:rsid w:val="004B434E"/>
    <w:rsid w:val="004B471B"/>
    <w:rsid w:val="004B51D2"/>
    <w:rsid w:val="004B599D"/>
    <w:rsid w:val="004B5C5A"/>
    <w:rsid w:val="004B63FE"/>
    <w:rsid w:val="004B6B36"/>
    <w:rsid w:val="004B70CA"/>
    <w:rsid w:val="004B72C5"/>
    <w:rsid w:val="004B79B8"/>
    <w:rsid w:val="004C0FF9"/>
    <w:rsid w:val="004C1CFB"/>
    <w:rsid w:val="004C284A"/>
    <w:rsid w:val="004C45F4"/>
    <w:rsid w:val="004C525C"/>
    <w:rsid w:val="004C57BB"/>
    <w:rsid w:val="004C5BF2"/>
    <w:rsid w:val="004C7332"/>
    <w:rsid w:val="004C7B9D"/>
    <w:rsid w:val="004D092C"/>
    <w:rsid w:val="004D0D10"/>
    <w:rsid w:val="004D1229"/>
    <w:rsid w:val="004D17E5"/>
    <w:rsid w:val="004D1DE0"/>
    <w:rsid w:val="004D2092"/>
    <w:rsid w:val="004D29B3"/>
    <w:rsid w:val="004D349E"/>
    <w:rsid w:val="004D3870"/>
    <w:rsid w:val="004D3D14"/>
    <w:rsid w:val="004D5A4A"/>
    <w:rsid w:val="004D5DF9"/>
    <w:rsid w:val="004D6862"/>
    <w:rsid w:val="004D7942"/>
    <w:rsid w:val="004D7C70"/>
    <w:rsid w:val="004E2080"/>
    <w:rsid w:val="004E2B72"/>
    <w:rsid w:val="004E546F"/>
    <w:rsid w:val="004E636B"/>
    <w:rsid w:val="004E69AA"/>
    <w:rsid w:val="004E6A66"/>
    <w:rsid w:val="004E74D0"/>
    <w:rsid w:val="004E7853"/>
    <w:rsid w:val="004E7AFA"/>
    <w:rsid w:val="004F0F1A"/>
    <w:rsid w:val="004F135F"/>
    <w:rsid w:val="004F1652"/>
    <w:rsid w:val="004F2A20"/>
    <w:rsid w:val="004F2B2A"/>
    <w:rsid w:val="004F3D6A"/>
    <w:rsid w:val="004F4BAC"/>
    <w:rsid w:val="004F4F7F"/>
    <w:rsid w:val="004F4FF5"/>
    <w:rsid w:val="004F5167"/>
    <w:rsid w:val="004F5467"/>
    <w:rsid w:val="004F5CE7"/>
    <w:rsid w:val="004F5DD3"/>
    <w:rsid w:val="004F64DE"/>
    <w:rsid w:val="00500059"/>
    <w:rsid w:val="005004A3"/>
    <w:rsid w:val="005013DF"/>
    <w:rsid w:val="00501670"/>
    <w:rsid w:val="005018D9"/>
    <w:rsid w:val="005019DA"/>
    <w:rsid w:val="005020AE"/>
    <w:rsid w:val="0050257A"/>
    <w:rsid w:val="00503901"/>
    <w:rsid w:val="00503A71"/>
    <w:rsid w:val="005045D1"/>
    <w:rsid w:val="00504A8D"/>
    <w:rsid w:val="0050544E"/>
    <w:rsid w:val="00505513"/>
    <w:rsid w:val="00505CC8"/>
    <w:rsid w:val="0050611A"/>
    <w:rsid w:val="005065F7"/>
    <w:rsid w:val="005070D1"/>
    <w:rsid w:val="00507B3A"/>
    <w:rsid w:val="00510AE6"/>
    <w:rsid w:val="005111DF"/>
    <w:rsid w:val="00512858"/>
    <w:rsid w:val="005134E3"/>
    <w:rsid w:val="00513625"/>
    <w:rsid w:val="00513A8D"/>
    <w:rsid w:val="00515073"/>
    <w:rsid w:val="0051587F"/>
    <w:rsid w:val="00515D90"/>
    <w:rsid w:val="00516543"/>
    <w:rsid w:val="00516C8E"/>
    <w:rsid w:val="00516E15"/>
    <w:rsid w:val="00517608"/>
    <w:rsid w:val="005176D9"/>
    <w:rsid w:val="005203C5"/>
    <w:rsid w:val="005213E0"/>
    <w:rsid w:val="0052156E"/>
    <w:rsid w:val="00521CEA"/>
    <w:rsid w:val="00521E9C"/>
    <w:rsid w:val="005222B3"/>
    <w:rsid w:val="005225DD"/>
    <w:rsid w:val="00522DDF"/>
    <w:rsid w:val="005231FC"/>
    <w:rsid w:val="00524374"/>
    <w:rsid w:val="00524647"/>
    <w:rsid w:val="00524BCF"/>
    <w:rsid w:val="00525097"/>
    <w:rsid w:val="00525268"/>
    <w:rsid w:val="00525A9D"/>
    <w:rsid w:val="005267C7"/>
    <w:rsid w:val="00526D8C"/>
    <w:rsid w:val="00530043"/>
    <w:rsid w:val="0053046A"/>
    <w:rsid w:val="005307C7"/>
    <w:rsid w:val="00530F89"/>
    <w:rsid w:val="0053153F"/>
    <w:rsid w:val="00531643"/>
    <w:rsid w:val="00532015"/>
    <w:rsid w:val="0053295D"/>
    <w:rsid w:val="00532C4F"/>
    <w:rsid w:val="005349FD"/>
    <w:rsid w:val="005359DD"/>
    <w:rsid w:val="00535CE5"/>
    <w:rsid w:val="0053611C"/>
    <w:rsid w:val="005368D9"/>
    <w:rsid w:val="00537C07"/>
    <w:rsid w:val="0054075F"/>
    <w:rsid w:val="00540767"/>
    <w:rsid w:val="00540AE8"/>
    <w:rsid w:val="00540CD8"/>
    <w:rsid w:val="00541178"/>
    <w:rsid w:val="005419CB"/>
    <w:rsid w:val="005423EA"/>
    <w:rsid w:val="00542805"/>
    <w:rsid w:val="0054348A"/>
    <w:rsid w:val="005451F2"/>
    <w:rsid w:val="0054553C"/>
    <w:rsid w:val="00546279"/>
    <w:rsid w:val="00547CC6"/>
    <w:rsid w:val="005504F0"/>
    <w:rsid w:val="00550DB0"/>
    <w:rsid w:val="00552C85"/>
    <w:rsid w:val="00552F47"/>
    <w:rsid w:val="005537BC"/>
    <w:rsid w:val="00554552"/>
    <w:rsid w:val="00554797"/>
    <w:rsid w:val="00554ED9"/>
    <w:rsid w:val="005551FF"/>
    <w:rsid w:val="00555BD9"/>
    <w:rsid w:val="005570E1"/>
    <w:rsid w:val="00557BC6"/>
    <w:rsid w:val="0056080F"/>
    <w:rsid w:val="00561AB7"/>
    <w:rsid w:val="00561D0B"/>
    <w:rsid w:val="005624E8"/>
    <w:rsid w:val="00563BE3"/>
    <w:rsid w:val="00565656"/>
    <w:rsid w:val="00566504"/>
    <w:rsid w:val="00566F82"/>
    <w:rsid w:val="0057028D"/>
    <w:rsid w:val="00573ACC"/>
    <w:rsid w:val="00573E2F"/>
    <w:rsid w:val="005742D3"/>
    <w:rsid w:val="00574902"/>
    <w:rsid w:val="005752F3"/>
    <w:rsid w:val="00575E80"/>
    <w:rsid w:val="0057606D"/>
    <w:rsid w:val="00580E2D"/>
    <w:rsid w:val="00580F15"/>
    <w:rsid w:val="00581044"/>
    <w:rsid w:val="00581059"/>
    <w:rsid w:val="00581504"/>
    <w:rsid w:val="005816BB"/>
    <w:rsid w:val="005819B9"/>
    <w:rsid w:val="00584E5E"/>
    <w:rsid w:val="00585D14"/>
    <w:rsid w:val="005867D8"/>
    <w:rsid w:val="00586812"/>
    <w:rsid w:val="00586E06"/>
    <w:rsid w:val="005872E1"/>
    <w:rsid w:val="00590641"/>
    <w:rsid w:val="005908B6"/>
    <w:rsid w:val="00592F47"/>
    <w:rsid w:val="005930FB"/>
    <w:rsid w:val="00593AFB"/>
    <w:rsid w:val="00593B4B"/>
    <w:rsid w:val="00593C25"/>
    <w:rsid w:val="005944E6"/>
    <w:rsid w:val="0059478B"/>
    <w:rsid w:val="00594F35"/>
    <w:rsid w:val="00595092"/>
    <w:rsid w:val="0059555B"/>
    <w:rsid w:val="005955E8"/>
    <w:rsid w:val="005958BA"/>
    <w:rsid w:val="00595BA8"/>
    <w:rsid w:val="00595F41"/>
    <w:rsid w:val="0059782D"/>
    <w:rsid w:val="00597F08"/>
    <w:rsid w:val="005A0F98"/>
    <w:rsid w:val="005A1BF9"/>
    <w:rsid w:val="005A1DD9"/>
    <w:rsid w:val="005A1EC6"/>
    <w:rsid w:val="005A22C9"/>
    <w:rsid w:val="005A273C"/>
    <w:rsid w:val="005A2933"/>
    <w:rsid w:val="005A3756"/>
    <w:rsid w:val="005A375E"/>
    <w:rsid w:val="005A3FD0"/>
    <w:rsid w:val="005A5789"/>
    <w:rsid w:val="005A63EA"/>
    <w:rsid w:val="005A65E0"/>
    <w:rsid w:val="005A6945"/>
    <w:rsid w:val="005A7298"/>
    <w:rsid w:val="005A795B"/>
    <w:rsid w:val="005B0283"/>
    <w:rsid w:val="005B0AF9"/>
    <w:rsid w:val="005B1195"/>
    <w:rsid w:val="005B37E5"/>
    <w:rsid w:val="005B38BC"/>
    <w:rsid w:val="005B3925"/>
    <w:rsid w:val="005B4A19"/>
    <w:rsid w:val="005B5098"/>
    <w:rsid w:val="005B593C"/>
    <w:rsid w:val="005B5DEE"/>
    <w:rsid w:val="005B6449"/>
    <w:rsid w:val="005B7281"/>
    <w:rsid w:val="005B742E"/>
    <w:rsid w:val="005C01AF"/>
    <w:rsid w:val="005C03AC"/>
    <w:rsid w:val="005C0E8A"/>
    <w:rsid w:val="005C0EFD"/>
    <w:rsid w:val="005C1A5C"/>
    <w:rsid w:val="005C28B7"/>
    <w:rsid w:val="005C3124"/>
    <w:rsid w:val="005C349E"/>
    <w:rsid w:val="005C3B62"/>
    <w:rsid w:val="005C3F0C"/>
    <w:rsid w:val="005C4296"/>
    <w:rsid w:val="005C4D2D"/>
    <w:rsid w:val="005C4D8F"/>
    <w:rsid w:val="005C5140"/>
    <w:rsid w:val="005C5668"/>
    <w:rsid w:val="005C5C88"/>
    <w:rsid w:val="005C6222"/>
    <w:rsid w:val="005C639A"/>
    <w:rsid w:val="005C67D6"/>
    <w:rsid w:val="005C68D8"/>
    <w:rsid w:val="005C6F9F"/>
    <w:rsid w:val="005C7394"/>
    <w:rsid w:val="005D04DA"/>
    <w:rsid w:val="005D2908"/>
    <w:rsid w:val="005D37FE"/>
    <w:rsid w:val="005D3A28"/>
    <w:rsid w:val="005D4206"/>
    <w:rsid w:val="005D43A5"/>
    <w:rsid w:val="005D4BF6"/>
    <w:rsid w:val="005D5327"/>
    <w:rsid w:val="005D562C"/>
    <w:rsid w:val="005D59A9"/>
    <w:rsid w:val="005D7691"/>
    <w:rsid w:val="005E07C2"/>
    <w:rsid w:val="005E194D"/>
    <w:rsid w:val="005E1B52"/>
    <w:rsid w:val="005E2077"/>
    <w:rsid w:val="005E25BC"/>
    <w:rsid w:val="005E325C"/>
    <w:rsid w:val="005E3CE9"/>
    <w:rsid w:val="005E4CAB"/>
    <w:rsid w:val="005E4E1C"/>
    <w:rsid w:val="005E524C"/>
    <w:rsid w:val="005E52C6"/>
    <w:rsid w:val="005E7286"/>
    <w:rsid w:val="005E76D5"/>
    <w:rsid w:val="005E7952"/>
    <w:rsid w:val="005E7B2B"/>
    <w:rsid w:val="005E7B35"/>
    <w:rsid w:val="005F01D5"/>
    <w:rsid w:val="005F0EF7"/>
    <w:rsid w:val="005F195E"/>
    <w:rsid w:val="005F19CE"/>
    <w:rsid w:val="005F25CE"/>
    <w:rsid w:val="005F294D"/>
    <w:rsid w:val="005F347B"/>
    <w:rsid w:val="005F3F23"/>
    <w:rsid w:val="005F53F1"/>
    <w:rsid w:val="005F54E9"/>
    <w:rsid w:val="005F66F6"/>
    <w:rsid w:val="005F7A04"/>
    <w:rsid w:val="00601480"/>
    <w:rsid w:val="006015C6"/>
    <w:rsid w:val="00602465"/>
    <w:rsid w:val="00602902"/>
    <w:rsid w:val="00602B8F"/>
    <w:rsid w:val="00603905"/>
    <w:rsid w:val="00604F3A"/>
    <w:rsid w:val="00605B33"/>
    <w:rsid w:val="0060618A"/>
    <w:rsid w:val="0060648B"/>
    <w:rsid w:val="00606929"/>
    <w:rsid w:val="00606AA2"/>
    <w:rsid w:val="0061282F"/>
    <w:rsid w:val="0061354B"/>
    <w:rsid w:val="00613EB5"/>
    <w:rsid w:val="006144E6"/>
    <w:rsid w:val="00615123"/>
    <w:rsid w:val="00616B54"/>
    <w:rsid w:val="0062143C"/>
    <w:rsid w:val="00621798"/>
    <w:rsid w:val="006226D3"/>
    <w:rsid w:val="00622820"/>
    <w:rsid w:val="00623F03"/>
    <w:rsid w:val="00624392"/>
    <w:rsid w:val="006251DC"/>
    <w:rsid w:val="00625234"/>
    <w:rsid w:val="00625E99"/>
    <w:rsid w:val="006262AC"/>
    <w:rsid w:val="0062711B"/>
    <w:rsid w:val="00627231"/>
    <w:rsid w:val="0063098F"/>
    <w:rsid w:val="00632BAF"/>
    <w:rsid w:val="00632F79"/>
    <w:rsid w:val="00633F5E"/>
    <w:rsid w:val="00634573"/>
    <w:rsid w:val="0063491C"/>
    <w:rsid w:val="00635299"/>
    <w:rsid w:val="006366EF"/>
    <w:rsid w:val="00636CA2"/>
    <w:rsid w:val="00637A77"/>
    <w:rsid w:val="00637C6E"/>
    <w:rsid w:val="0064016C"/>
    <w:rsid w:val="00640DAB"/>
    <w:rsid w:val="00640E31"/>
    <w:rsid w:val="0064113E"/>
    <w:rsid w:val="00641482"/>
    <w:rsid w:val="00641ACC"/>
    <w:rsid w:val="00642271"/>
    <w:rsid w:val="006423DC"/>
    <w:rsid w:val="00642B2D"/>
    <w:rsid w:val="00642B83"/>
    <w:rsid w:val="0064434D"/>
    <w:rsid w:val="00644749"/>
    <w:rsid w:val="00644B2E"/>
    <w:rsid w:val="00644F40"/>
    <w:rsid w:val="00645024"/>
    <w:rsid w:val="006466A3"/>
    <w:rsid w:val="00646784"/>
    <w:rsid w:val="00647C79"/>
    <w:rsid w:val="00650143"/>
    <w:rsid w:val="006501EE"/>
    <w:rsid w:val="006503D3"/>
    <w:rsid w:val="006509A7"/>
    <w:rsid w:val="00650B37"/>
    <w:rsid w:val="00651FC4"/>
    <w:rsid w:val="00651FE9"/>
    <w:rsid w:val="00652212"/>
    <w:rsid w:val="00652C09"/>
    <w:rsid w:val="00653BD4"/>
    <w:rsid w:val="006541A2"/>
    <w:rsid w:val="00654A3E"/>
    <w:rsid w:val="00654DD3"/>
    <w:rsid w:val="00655142"/>
    <w:rsid w:val="00655A4D"/>
    <w:rsid w:val="00656893"/>
    <w:rsid w:val="00657126"/>
    <w:rsid w:val="00661CA6"/>
    <w:rsid w:val="00662408"/>
    <w:rsid w:val="00662B48"/>
    <w:rsid w:val="0066352A"/>
    <w:rsid w:val="00663F7E"/>
    <w:rsid w:val="00665218"/>
    <w:rsid w:val="0066549B"/>
    <w:rsid w:val="00666603"/>
    <w:rsid w:val="00666A36"/>
    <w:rsid w:val="00666AA6"/>
    <w:rsid w:val="0067009D"/>
    <w:rsid w:val="00671B31"/>
    <w:rsid w:val="00671D70"/>
    <w:rsid w:val="00671F49"/>
    <w:rsid w:val="00672004"/>
    <w:rsid w:val="006733A5"/>
    <w:rsid w:val="0067360E"/>
    <w:rsid w:val="00673E66"/>
    <w:rsid w:val="00675275"/>
    <w:rsid w:val="006753A2"/>
    <w:rsid w:val="006756F1"/>
    <w:rsid w:val="00675EC1"/>
    <w:rsid w:val="00676993"/>
    <w:rsid w:val="00676995"/>
    <w:rsid w:val="00676C22"/>
    <w:rsid w:val="00676E33"/>
    <w:rsid w:val="006777B2"/>
    <w:rsid w:val="006807F7"/>
    <w:rsid w:val="00680CF4"/>
    <w:rsid w:val="00680ED7"/>
    <w:rsid w:val="00681912"/>
    <w:rsid w:val="00682F54"/>
    <w:rsid w:val="00683237"/>
    <w:rsid w:val="00684110"/>
    <w:rsid w:val="00684FD4"/>
    <w:rsid w:val="006853AA"/>
    <w:rsid w:val="00690CBC"/>
    <w:rsid w:val="00694D6A"/>
    <w:rsid w:val="00694DCD"/>
    <w:rsid w:val="00694FBE"/>
    <w:rsid w:val="00694FDB"/>
    <w:rsid w:val="00695E79"/>
    <w:rsid w:val="00696341"/>
    <w:rsid w:val="00697F18"/>
    <w:rsid w:val="006A06A4"/>
    <w:rsid w:val="006A1283"/>
    <w:rsid w:val="006A17F9"/>
    <w:rsid w:val="006A2271"/>
    <w:rsid w:val="006A5213"/>
    <w:rsid w:val="006A584A"/>
    <w:rsid w:val="006A5AE7"/>
    <w:rsid w:val="006A65FF"/>
    <w:rsid w:val="006A69ED"/>
    <w:rsid w:val="006A79B2"/>
    <w:rsid w:val="006A7D37"/>
    <w:rsid w:val="006A7DC9"/>
    <w:rsid w:val="006B1560"/>
    <w:rsid w:val="006B1B97"/>
    <w:rsid w:val="006B1EFE"/>
    <w:rsid w:val="006B27B2"/>
    <w:rsid w:val="006B39A2"/>
    <w:rsid w:val="006B3BC6"/>
    <w:rsid w:val="006B3DFB"/>
    <w:rsid w:val="006B42A3"/>
    <w:rsid w:val="006B4C97"/>
    <w:rsid w:val="006B5992"/>
    <w:rsid w:val="006B5C70"/>
    <w:rsid w:val="006B5F60"/>
    <w:rsid w:val="006B6792"/>
    <w:rsid w:val="006B71AF"/>
    <w:rsid w:val="006B755C"/>
    <w:rsid w:val="006B76AE"/>
    <w:rsid w:val="006C03AE"/>
    <w:rsid w:val="006C0D70"/>
    <w:rsid w:val="006C1DC8"/>
    <w:rsid w:val="006C226F"/>
    <w:rsid w:val="006C2DFA"/>
    <w:rsid w:val="006C31A2"/>
    <w:rsid w:val="006C5BBC"/>
    <w:rsid w:val="006D0229"/>
    <w:rsid w:val="006D0C62"/>
    <w:rsid w:val="006D15BA"/>
    <w:rsid w:val="006D2D01"/>
    <w:rsid w:val="006D35B0"/>
    <w:rsid w:val="006D4265"/>
    <w:rsid w:val="006D4B92"/>
    <w:rsid w:val="006D57D0"/>
    <w:rsid w:val="006D5843"/>
    <w:rsid w:val="006D60D3"/>
    <w:rsid w:val="006D67C9"/>
    <w:rsid w:val="006D6E14"/>
    <w:rsid w:val="006D70F4"/>
    <w:rsid w:val="006D7CE4"/>
    <w:rsid w:val="006D7DF4"/>
    <w:rsid w:val="006E0088"/>
    <w:rsid w:val="006E0D3C"/>
    <w:rsid w:val="006E1134"/>
    <w:rsid w:val="006E1FE4"/>
    <w:rsid w:val="006E22EE"/>
    <w:rsid w:val="006E30EC"/>
    <w:rsid w:val="006E359F"/>
    <w:rsid w:val="006E3F8C"/>
    <w:rsid w:val="006E4A10"/>
    <w:rsid w:val="006E4B5F"/>
    <w:rsid w:val="006E4BE4"/>
    <w:rsid w:val="006E611B"/>
    <w:rsid w:val="006E61B9"/>
    <w:rsid w:val="006E65C6"/>
    <w:rsid w:val="006E6AFF"/>
    <w:rsid w:val="006E6F0E"/>
    <w:rsid w:val="006E7181"/>
    <w:rsid w:val="006F0F94"/>
    <w:rsid w:val="006F13D0"/>
    <w:rsid w:val="006F229F"/>
    <w:rsid w:val="006F37F8"/>
    <w:rsid w:val="006F3903"/>
    <w:rsid w:val="006F5394"/>
    <w:rsid w:val="006F5BE0"/>
    <w:rsid w:val="006F620E"/>
    <w:rsid w:val="006F736D"/>
    <w:rsid w:val="006F7AA5"/>
    <w:rsid w:val="00701035"/>
    <w:rsid w:val="00701237"/>
    <w:rsid w:val="00702D1D"/>
    <w:rsid w:val="00703E25"/>
    <w:rsid w:val="00703F99"/>
    <w:rsid w:val="00706643"/>
    <w:rsid w:val="007066B6"/>
    <w:rsid w:val="007075D1"/>
    <w:rsid w:val="00710858"/>
    <w:rsid w:val="007108C1"/>
    <w:rsid w:val="0071166C"/>
    <w:rsid w:val="00711671"/>
    <w:rsid w:val="00712158"/>
    <w:rsid w:val="007126F8"/>
    <w:rsid w:val="00713455"/>
    <w:rsid w:val="007143F2"/>
    <w:rsid w:val="00716329"/>
    <w:rsid w:val="007164F8"/>
    <w:rsid w:val="00716FEA"/>
    <w:rsid w:val="007202FC"/>
    <w:rsid w:val="00720381"/>
    <w:rsid w:val="00720545"/>
    <w:rsid w:val="00720F48"/>
    <w:rsid w:val="00721144"/>
    <w:rsid w:val="00722641"/>
    <w:rsid w:val="0072299E"/>
    <w:rsid w:val="00722F41"/>
    <w:rsid w:val="00723161"/>
    <w:rsid w:val="0072391C"/>
    <w:rsid w:val="00723E66"/>
    <w:rsid w:val="00724CDE"/>
    <w:rsid w:val="00724D4A"/>
    <w:rsid w:val="007278B8"/>
    <w:rsid w:val="007304CD"/>
    <w:rsid w:val="0073076F"/>
    <w:rsid w:val="00730EB6"/>
    <w:rsid w:val="00732FCD"/>
    <w:rsid w:val="00733296"/>
    <w:rsid w:val="00734FED"/>
    <w:rsid w:val="00736156"/>
    <w:rsid w:val="007361FC"/>
    <w:rsid w:val="00736EFF"/>
    <w:rsid w:val="00737362"/>
    <w:rsid w:val="00737E0A"/>
    <w:rsid w:val="007404D0"/>
    <w:rsid w:val="00740DB4"/>
    <w:rsid w:val="00741BCB"/>
    <w:rsid w:val="00741DA2"/>
    <w:rsid w:val="00741E39"/>
    <w:rsid w:val="00743061"/>
    <w:rsid w:val="0074347F"/>
    <w:rsid w:val="00743B0A"/>
    <w:rsid w:val="00743C80"/>
    <w:rsid w:val="007445E9"/>
    <w:rsid w:val="00744FB4"/>
    <w:rsid w:val="00747762"/>
    <w:rsid w:val="00750779"/>
    <w:rsid w:val="00750DEA"/>
    <w:rsid w:val="00751AF3"/>
    <w:rsid w:val="00752557"/>
    <w:rsid w:val="00752C79"/>
    <w:rsid w:val="00753E07"/>
    <w:rsid w:val="007545B7"/>
    <w:rsid w:val="00754E1F"/>
    <w:rsid w:val="00755495"/>
    <w:rsid w:val="007559F6"/>
    <w:rsid w:val="007569F4"/>
    <w:rsid w:val="00756BF3"/>
    <w:rsid w:val="007571B9"/>
    <w:rsid w:val="00760261"/>
    <w:rsid w:val="00760BAC"/>
    <w:rsid w:val="00760D1E"/>
    <w:rsid w:val="00762D1E"/>
    <w:rsid w:val="00762E47"/>
    <w:rsid w:val="0076531C"/>
    <w:rsid w:val="00767134"/>
    <w:rsid w:val="0076732C"/>
    <w:rsid w:val="007675ED"/>
    <w:rsid w:val="0076782B"/>
    <w:rsid w:val="00767EDA"/>
    <w:rsid w:val="00770531"/>
    <w:rsid w:val="00771C01"/>
    <w:rsid w:val="00771F8B"/>
    <w:rsid w:val="007720C1"/>
    <w:rsid w:val="00772515"/>
    <w:rsid w:val="007752DF"/>
    <w:rsid w:val="007762EB"/>
    <w:rsid w:val="00776486"/>
    <w:rsid w:val="0077691C"/>
    <w:rsid w:val="00776F44"/>
    <w:rsid w:val="00777796"/>
    <w:rsid w:val="00780B07"/>
    <w:rsid w:val="00780B99"/>
    <w:rsid w:val="00780D47"/>
    <w:rsid w:val="00780E79"/>
    <w:rsid w:val="00783A6F"/>
    <w:rsid w:val="0078472A"/>
    <w:rsid w:val="007853CF"/>
    <w:rsid w:val="0078695E"/>
    <w:rsid w:val="00786BD2"/>
    <w:rsid w:val="007873F2"/>
    <w:rsid w:val="0078752B"/>
    <w:rsid w:val="00787CB5"/>
    <w:rsid w:val="007900A7"/>
    <w:rsid w:val="00790D6F"/>
    <w:rsid w:val="00790FAB"/>
    <w:rsid w:val="00790FE4"/>
    <w:rsid w:val="00792C16"/>
    <w:rsid w:val="00793003"/>
    <w:rsid w:val="007930C0"/>
    <w:rsid w:val="007949CE"/>
    <w:rsid w:val="00794C80"/>
    <w:rsid w:val="00794F0F"/>
    <w:rsid w:val="00795140"/>
    <w:rsid w:val="00795BDA"/>
    <w:rsid w:val="00795F1A"/>
    <w:rsid w:val="00796271"/>
    <w:rsid w:val="0079699B"/>
    <w:rsid w:val="00796CE8"/>
    <w:rsid w:val="00796F7B"/>
    <w:rsid w:val="00797636"/>
    <w:rsid w:val="00797D3E"/>
    <w:rsid w:val="007A02A5"/>
    <w:rsid w:val="007A164A"/>
    <w:rsid w:val="007A1D52"/>
    <w:rsid w:val="007A2B7A"/>
    <w:rsid w:val="007A2BB2"/>
    <w:rsid w:val="007A2F9B"/>
    <w:rsid w:val="007A30ED"/>
    <w:rsid w:val="007A3921"/>
    <w:rsid w:val="007A3F1C"/>
    <w:rsid w:val="007A463B"/>
    <w:rsid w:val="007A4E72"/>
    <w:rsid w:val="007A4E78"/>
    <w:rsid w:val="007A4EFF"/>
    <w:rsid w:val="007A5A2D"/>
    <w:rsid w:val="007A5E55"/>
    <w:rsid w:val="007A5E66"/>
    <w:rsid w:val="007A69EB"/>
    <w:rsid w:val="007A73DB"/>
    <w:rsid w:val="007A743C"/>
    <w:rsid w:val="007A7F22"/>
    <w:rsid w:val="007B0335"/>
    <w:rsid w:val="007B03C7"/>
    <w:rsid w:val="007B3BC1"/>
    <w:rsid w:val="007B4A66"/>
    <w:rsid w:val="007B4B51"/>
    <w:rsid w:val="007B4D06"/>
    <w:rsid w:val="007B51A7"/>
    <w:rsid w:val="007B63CE"/>
    <w:rsid w:val="007B69BA"/>
    <w:rsid w:val="007C029C"/>
    <w:rsid w:val="007C108D"/>
    <w:rsid w:val="007C1B68"/>
    <w:rsid w:val="007C1C28"/>
    <w:rsid w:val="007C204E"/>
    <w:rsid w:val="007C25E3"/>
    <w:rsid w:val="007C33AB"/>
    <w:rsid w:val="007C48AC"/>
    <w:rsid w:val="007C4B16"/>
    <w:rsid w:val="007C4C25"/>
    <w:rsid w:val="007C6DB4"/>
    <w:rsid w:val="007C79E8"/>
    <w:rsid w:val="007C7A30"/>
    <w:rsid w:val="007D153D"/>
    <w:rsid w:val="007D190E"/>
    <w:rsid w:val="007D1DE5"/>
    <w:rsid w:val="007D28CE"/>
    <w:rsid w:val="007D36D1"/>
    <w:rsid w:val="007D3B6A"/>
    <w:rsid w:val="007D3DC2"/>
    <w:rsid w:val="007D3E8E"/>
    <w:rsid w:val="007D4989"/>
    <w:rsid w:val="007D56C8"/>
    <w:rsid w:val="007D5D53"/>
    <w:rsid w:val="007D6001"/>
    <w:rsid w:val="007D69BF"/>
    <w:rsid w:val="007D743D"/>
    <w:rsid w:val="007D7478"/>
    <w:rsid w:val="007D7B84"/>
    <w:rsid w:val="007E0F79"/>
    <w:rsid w:val="007E1848"/>
    <w:rsid w:val="007E1CFD"/>
    <w:rsid w:val="007E1FC5"/>
    <w:rsid w:val="007E2E21"/>
    <w:rsid w:val="007E306E"/>
    <w:rsid w:val="007E37F8"/>
    <w:rsid w:val="007E3BB6"/>
    <w:rsid w:val="007E3DEE"/>
    <w:rsid w:val="007E486B"/>
    <w:rsid w:val="007E4DE9"/>
    <w:rsid w:val="007E5959"/>
    <w:rsid w:val="007E5A7C"/>
    <w:rsid w:val="007E79D7"/>
    <w:rsid w:val="007F00B0"/>
    <w:rsid w:val="007F1957"/>
    <w:rsid w:val="007F2A21"/>
    <w:rsid w:val="007F4E6B"/>
    <w:rsid w:val="007F56B4"/>
    <w:rsid w:val="007F61A0"/>
    <w:rsid w:val="007F657E"/>
    <w:rsid w:val="007F683E"/>
    <w:rsid w:val="007F7489"/>
    <w:rsid w:val="008017A1"/>
    <w:rsid w:val="0080233A"/>
    <w:rsid w:val="008027B9"/>
    <w:rsid w:val="00803313"/>
    <w:rsid w:val="00803E40"/>
    <w:rsid w:val="0080486F"/>
    <w:rsid w:val="008057B5"/>
    <w:rsid w:val="0080598A"/>
    <w:rsid w:val="00805AA8"/>
    <w:rsid w:val="00805F57"/>
    <w:rsid w:val="00806491"/>
    <w:rsid w:val="00806997"/>
    <w:rsid w:val="00810965"/>
    <w:rsid w:val="00810B5C"/>
    <w:rsid w:val="00810D6A"/>
    <w:rsid w:val="00811530"/>
    <w:rsid w:val="00813433"/>
    <w:rsid w:val="008139BC"/>
    <w:rsid w:val="008145D5"/>
    <w:rsid w:val="008148C3"/>
    <w:rsid w:val="008161E7"/>
    <w:rsid w:val="00816B78"/>
    <w:rsid w:val="008174E0"/>
    <w:rsid w:val="00817950"/>
    <w:rsid w:val="00820764"/>
    <w:rsid w:val="00820FD6"/>
    <w:rsid w:val="008210DB"/>
    <w:rsid w:val="008218BB"/>
    <w:rsid w:val="00821E69"/>
    <w:rsid w:val="0082251F"/>
    <w:rsid w:val="00822CCD"/>
    <w:rsid w:val="00824F0B"/>
    <w:rsid w:val="008251A0"/>
    <w:rsid w:val="00826CFD"/>
    <w:rsid w:val="00827BC3"/>
    <w:rsid w:val="008300B2"/>
    <w:rsid w:val="008301B1"/>
    <w:rsid w:val="0083035A"/>
    <w:rsid w:val="0083063D"/>
    <w:rsid w:val="00830B1B"/>
    <w:rsid w:val="00832913"/>
    <w:rsid w:val="00833327"/>
    <w:rsid w:val="00833D65"/>
    <w:rsid w:val="008341E0"/>
    <w:rsid w:val="008351B7"/>
    <w:rsid w:val="00835EA3"/>
    <w:rsid w:val="008369A2"/>
    <w:rsid w:val="00836D65"/>
    <w:rsid w:val="008373E5"/>
    <w:rsid w:val="00837447"/>
    <w:rsid w:val="00840245"/>
    <w:rsid w:val="00841D48"/>
    <w:rsid w:val="00841DD8"/>
    <w:rsid w:val="008424BF"/>
    <w:rsid w:val="00842645"/>
    <w:rsid w:val="00842D03"/>
    <w:rsid w:val="00842E26"/>
    <w:rsid w:val="0084366F"/>
    <w:rsid w:val="00844F39"/>
    <w:rsid w:val="00845BCE"/>
    <w:rsid w:val="00846C12"/>
    <w:rsid w:val="008503C4"/>
    <w:rsid w:val="00850CCB"/>
    <w:rsid w:val="008516DD"/>
    <w:rsid w:val="00851C61"/>
    <w:rsid w:val="00851F09"/>
    <w:rsid w:val="008524C8"/>
    <w:rsid w:val="00852F2A"/>
    <w:rsid w:val="008536E9"/>
    <w:rsid w:val="00856117"/>
    <w:rsid w:val="00856A4E"/>
    <w:rsid w:val="00857C30"/>
    <w:rsid w:val="00857F17"/>
    <w:rsid w:val="008607F1"/>
    <w:rsid w:val="00860E81"/>
    <w:rsid w:val="008614E5"/>
    <w:rsid w:val="00861600"/>
    <w:rsid w:val="00861F15"/>
    <w:rsid w:val="008627E6"/>
    <w:rsid w:val="00862CFB"/>
    <w:rsid w:val="00862F50"/>
    <w:rsid w:val="00864672"/>
    <w:rsid w:val="00864BCB"/>
    <w:rsid w:val="00864C95"/>
    <w:rsid w:val="00864F09"/>
    <w:rsid w:val="00865927"/>
    <w:rsid w:val="0087013D"/>
    <w:rsid w:val="00870226"/>
    <w:rsid w:val="00871720"/>
    <w:rsid w:val="00871E60"/>
    <w:rsid w:val="00872049"/>
    <w:rsid w:val="0087366C"/>
    <w:rsid w:val="00874E40"/>
    <w:rsid w:val="008751D5"/>
    <w:rsid w:val="0087595A"/>
    <w:rsid w:val="00875A9D"/>
    <w:rsid w:val="00875B2B"/>
    <w:rsid w:val="008764F9"/>
    <w:rsid w:val="0087663D"/>
    <w:rsid w:val="00876BB6"/>
    <w:rsid w:val="008772B6"/>
    <w:rsid w:val="00877A5D"/>
    <w:rsid w:val="00880270"/>
    <w:rsid w:val="008812CF"/>
    <w:rsid w:val="00881DFA"/>
    <w:rsid w:val="00881ED0"/>
    <w:rsid w:val="00883A83"/>
    <w:rsid w:val="00883B82"/>
    <w:rsid w:val="0088544C"/>
    <w:rsid w:val="0088552D"/>
    <w:rsid w:val="00885833"/>
    <w:rsid w:val="00885A63"/>
    <w:rsid w:val="0088695B"/>
    <w:rsid w:val="00886F1A"/>
    <w:rsid w:val="0088784C"/>
    <w:rsid w:val="0089094F"/>
    <w:rsid w:val="00891AFD"/>
    <w:rsid w:val="00891CF3"/>
    <w:rsid w:val="008924D0"/>
    <w:rsid w:val="00893098"/>
    <w:rsid w:val="00894644"/>
    <w:rsid w:val="00896387"/>
    <w:rsid w:val="00896DCB"/>
    <w:rsid w:val="0089756D"/>
    <w:rsid w:val="0089775A"/>
    <w:rsid w:val="008A0119"/>
    <w:rsid w:val="008A0416"/>
    <w:rsid w:val="008A0CE3"/>
    <w:rsid w:val="008A17B9"/>
    <w:rsid w:val="008A25E5"/>
    <w:rsid w:val="008A2642"/>
    <w:rsid w:val="008A420D"/>
    <w:rsid w:val="008A4645"/>
    <w:rsid w:val="008A5156"/>
    <w:rsid w:val="008A54EC"/>
    <w:rsid w:val="008A550D"/>
    <w:rsid w:val="008A5828"/>
    <w:rsid w:val="008A5875"/>
    <w:rsid w:val="008A5EAF"/>
    <w:rsid w:val="008A635B"/>
    <w:rsid w:val="008A649C"/>
    <w:rsid w:val="008A72E1"/>
    <w:rsid w:val="008A7D84"/>
    <w:rsid w:val="008B08F1"/>
    <w:rsid w:val="008B0B77"/>
    <w:rsid w:val="008B1552"/>
    <w:rsid w:val="008B2F91"/>
    <w:rsid w:val="008B327E"/>
    <w:rsid w:val="008B3392"/>
    <w:rsid w:val="008B45AE"/>
    <w:rsid w:val="008B4FA5"/>
    <w:rsid w:val="008B55BF"/>
    <w:rsid w:val="008B6170"/>
    <w:rsid w:val="008B6862"/>
    <w:rsid w:val="008B6D49"/>
    <w:rsid w:val="008B7440"/>
    <w:rsid w:val="008B7EB2"/>
    <w:rsid w:val="008B7F27"/>
    <w:rsid w:val="008C0672"/>
    <w:rsid w:val="008C1494"/>
    <w:rsid w:val="008C2B5B"/>
    <w:rsid w:val="008C31C1"/>
    <w:rsid w:val="008C3DC6"/>
    <w:rsid w:val="008C4211"/>
    <w:rsid w:val="008C459E"/>
    <w:rsid w:val="008C4A56"/>
    <w:rsid w:val="008C555E"/>
    <w:rsid w:val="008C6E60"/>
    <w:rsid w:val="008D0818"/>
    <w:rsid w:val="008D0AE0"/>
    <w:rsid w:val="008D1424"/>
    <w:rsid w:val="008D154E"/>
    <w:rsid w:val="008D2398"/>
    <w:rsid w:val="008D3396"/>
    <w:rsid w:val="008D3A43"/>
    <w:rsid w:val="008D3CA8"/>
    <w:rsid w:val="008D402A"/>
    <w:rsid w:val="008D44C3"/>
    <w:rsid w:val="008D4640"/>
    <w:rsid w:val="008D4A5D"/>
    <w:rsid w:val="008D4D35"/>
    <w:rsid w:val="008D51CD"/>
    <w:rsid w:val="008D6121"/>
    <w:rsid w:val="008D65A4"/>
    <w:rsid w:val="008D6A94"/>
    <w:rsid w:val="008D6BA8"/>
    <w:rsid w:val="008D6C34"/>
    <w:rsid w:val="008D73B6"/>
    <w:rsid w:val="008E0010"/>
    <w:rsid w:val="008E05E5"/>
    <w:rsid w:val="008E1C28"/>
    <w:rsid w:val="008E1D61"/>
    <w:rsid w:val="008E278E"/>
    <w:rsid w:val="008E2DB6"/>
    <w:rsid w:val="008E2E6B"/>
    <w:rsid w:val="008E35AC"/>
    <w:rsid w:val="008E3787"/>
    <w:rsid w:val="008E4A7E"/>
    <w:rsid w:val="008E4B40"/>
    <w:rsid w:val="008E51CB"/>
    <w:rsid w:val="008E533E"/>
    <w:rsid w:val="008E6616"/>
    <w:rsid w:val="008E6E85"/>
    <w:rsid w:val="008E72E0"/>
    <w:rsid w:val="008E7E33"/>
    <w:rsid w:val="008F0542"/>
    <w:rsid w:val="008F104A"/>
    <w:rsid w:val="008F1866"/>
    <w:rsid w:val="008F205F"/>
    <w:rsid w:val="008F2A2F"/>
    <w:rsid w:val="008F3A13"/>
    <w:rsid w:val="008F4081"/>
    <w:rsid w:val="008F48E6"/>
    <w:rsid w:val="008F4E2F"/>
    <w:rsid w:val="008F51C4"/>
    <w:rsid w:val="008F5A4E"/>
    <w:rsid w:val="008F5D93"/>
    <w:rsid w:val="008F668A"/>
    <w:rsid w:val="008F6704"/>
    <w:rsid w:val="00900432"/>
    <w:rsid w:val="00901775"/>
    <w:rsid w:val="009027BA"/>
    <w:rsid w:val="00902A07"/>
    <w:rsid w:val="00902C4B"/>
    <w:rsid w:val="00904EA8"/>
    <w:rsid w:val="00905499"/>
    <w:rsid w:val="00905FFF"/>
    <w:rsid w:val="0090602B"/>
    <w:rsid w:val="00906625"/>
    <w:rsid w:val="00907109"/>
    <w:rsid w:val="00910031"/>
    <w:rsid w:val="00910104"/>
    <w:rsid w:val="00910E64"/>
    <w:rsid w:val="0091194E"/>
    <w:rsid w:val="00911EED"/>
    <w:rsid w:val="009121BB"/>
    <w:rsid w:val="009122E8"/>
    <w:rsid w:val="009128EC"/>
    <w:rsid w:val="0091358E"/>
    <w:rsid w:val="00913D28"/>
    <w:rsid w:val="00913F23"/>
    <w:rsid w:val="00914924"/>
    <w:rsid w:val="009168E1"/>
    <w:rsid w:val="00916BA0"/>
    <w:rsid w:val="00916E83"/>
    <w:rsid w:val="0091786E"/>
    <w:rsid w:val="00917CEA"/>
    <w:rsid w:val="00920333"/>
    <w:rsid w:val="0092050E"/>
    <w:rsid w:val="00920A0F"/>
    <w:rsid w:val="00921759"/>
    <w:rsid w:val="00921BEF"/>
    <w:rsid w:val="009228F7"/>
    <w:rsid w:val="00922F10"/>
    <w:rsid w:val="00923368"/>
    <w:rsid w:val="009235BA"/>
    <w:rsid w:val="0092399A"/>
    <w:rsid w:val="00923B36"/>
    <w:rsid w:val="009263A2"/>
    <w:rsid w:val="009319C8"/>
    <w:rsid w:val="00932101"/>
    <w:rsid w:val="00932352"/>
    <w:rsid w:val="00932A05"/>
    <w:rsid w:val="009331A7"/>
    <w:rsid w:val="00933398"/>
    <w:rsid w:val="0093352E"/>
    <w:rsid w:val="00933C56"/>
    <w:rsid w:val="00934090"/>
    <w:rsid w:val="00934800"/>
    <w:rsid w:val="009356C1"/>
    <w:rsid w:val="009369C0"/>
    <w:rsid w:val="00937E5C"/>
    <w:rsid w:val="009400A8"/>
    <w:rsid w:val="00940E9B"/>
    <w:rsid w:val="00942105"/>
    <w:rsid w:val="00942840"/>
    <w:rsid w:val="009438E7"/>
    <w:rsid w:val="00943BC4"/>
    <w:rsid w:val="00944037"/>
    <w:rsid w:val="009443BD"/>
    <w:rsid w:val="00944604"/>
    <w:rsid w:val="00944842"/>
    <w:rsid w:val="00944EBD"/>
    <w:rsid w:val="0094529B"/>
    <w:rsid w:val="00945BDF"/>
    <w:rsid w:val="00945F1A"/>
    <w:rsid w:val="0094703E"/>
    <w:rsid w:val="009477A9"/>
    <w:rsid w:val="00951027"/>
    <w:rsid w:val="00951138"/>
    <w:rsid w:val="00951531"/>
    <w:rsid w:val="00952808"/>
    <w:rsid w:val="009547CC"/>
    <w:rsid w:val="00954F72"/>
    <w:rsid w:val="009557C2"/>
    <w:rsid w:val="009558EA"/>
    <w:rsid w:val="009559D2"/>
    <w:rsid w:val="00955ABB"/>
    <w:rsid w:val="00955F51"/>
    <w:rsid w:val="0095699F"/>
    <w:rsid w:val="00957650"/>
    <w:rsid w:val="009577C8"/>
    <w:rsid w:val="00957D0C"/>
    <w:rsid w:val="00960498"/>
    <w:rsid w:val="009607EF"/>
    <w:rsid w:val="009610AC"/>
    <w:rsid w:val="009616A7"/>
    <w:rsid w:val="00961F98"/>
    <w:rsid w:val="00962178"/>
    <w:rsid w:val="00962CE7"/>
    <w:rsid w:val="0096349F"/>
    <w:rsid w:val="00963953"/>
    <w:rsid w:val="00963C04"/>
    <w:rsid w:val="0096528F"/>
    <w:rsid w:val="00965D3D"/>
    <w:rsid w:val="0096607E"/>
    <w:rsid w:val="009673BD"/>
    <w:rsid w:val="009677F0"/>
    <w:rsid w:val="009702A1"/>
    <w:rsid w:val="0097035E"/>
    <w:rsid w:val="00971258"/>
    <w:rsid w:val="00972D82"/>
    <w:rsid w:val="00973609"/>
    <w:rsid w:val="009748FE"/>
    <w:rsid w:val="00974DBD"/>
    <w:rsid w:val="009750BC"/>
    <w:rsid w:val="00975593"/>
    <w:rsid w:val="00975863"/>
    <w:rsid w:val="009762DB"/>
    <w:rsid w:val="009771DC"/>
    <w:rsid w:val="009772A5"/>
    <w:rsid w:val="00977399"/>
    <w:rsid w:val="009779A0"/>
    <w:rsid w:val="00977D95"/>
    <w:rsid w:val="00980CB4"/>
    <w:rsid w:val="00982BFF"/>
    <w:rsid w:val="00982CC7"/>
    <w:rsid w:val="00982EFB"/>
    <w:rsid w:val="009847E9"/>
    <w:rsid w:val="009849AE"/>
    <w:rsid w:val="00984F5A"/>
    <w:rsid w:val="00985592"/>
    <w:rsid w:val="0098639F"/>
    <w:rsid w:val="0098699E"/>
    <w:rsid w:val="00991FFA"/>
    <w:rsid w:val="009922D8"/>
    <w:rsid w:val="00992332"/>
    <w:rsid w:val="00993FE0"/>
    <w:rsid w:val="00994887"/>
    <w:rsid w:val="00995321"/>
    <w:rsid w:val="009969B0"/>
    <w:rsid w:val="009978FD"/>
    <w:rsid w:val="00997943"/>
    <w:rsid w:val="00997E19"/>
    <w:rsid w:val="009A032C"/>
    <w:rsid w:val="009A036D"/>
    <w:rsid w:val="009A1E28"/>
    <w:rsid w:val="009A28DC"/>
    <w:rsid w:val="009A3569"/>
    <w:rsid w:val="009A36F0"/>
    <w:rsid w:val="009A4432"/>
    <w:rsid w:val="009A4968"/>
    <w:rsid w:val="009A63B5"/>
    <w:rsid w:val="009A6B85"/>
    <w:rsid w:val="009A7BBD"/>
    <w:rsid w:val="009A7BF2"/>
    <w:rsid w:val="009A7DBE"/>
    <w:rsid w:val="009B066C"/>
    <w:rsid w:val="009B227B"/>
    <w:rsid w:val="009B23F8"/>
    <w:rsid w:val="009B4562"/>
    <w:rsid w:val="009B5058"/>
    <w:rsid w:val="009B6E6E"/>
    <w:rsid w:val="009C0384"/>
    <w:rsid w:val="009C186F"/>
    <w:rsid w:val="009C1BED"/>
    <w:rsid w:val="009C4D26"/>
    <w:rsid w:val="009C50D6"/>
    <w:rsid w:val="009C5CA8"/>
    <w:rsid w:val="009C6438"/>
    <w:rsid w:val="009C65DE"/>
    <w:rsid w:val="009C7191"/>
    <w:rsid w:val="009D0088"/>
    <w:rsid w:val="009D025E"/>
    <w:rsid w:val="009D0494"/>
    <w:rsid w:val="009D05C0"/>
    <w:rsid w:val="009D102F"/>
    <w:rsid w:val="009D16C7"/>
    <w:rsid w:val="009D16CD"/>
    <w:rsid w:val="009D1C19"/>
    <w:rsid w:val="009D42D7"/>
    <w:rsid w:val="009D472D"/>
    <w:rsid w:val="009D69C4"/>
    <w:rsid w:val="009D77C1"/>
    <w:rsid w:val="009D7F05"/>
    <w:rsid w:val="009E2C76"/>
    <w:rsid w:val="009E342B"/>
    <w:rsid w:val="009E3CB5"/>
    <w:rsid w:val="009E4BB5"/>
    <w:rsid w:val="009E61F9"/>
    <w:rsid w:val="009E6623"/>
    <w:rsid w:val="009E6964"/>
    <w:rsid w:val="009E7E5F"/>
    <w:rsid w:val="009F076A"/>
    <w:rsid w:val="009F0A8E"/>
    <w:rsid w:val="009F137E"/>
    <w:rsid w:val="009F263C"/>
    <w:rsid w:val="009F302E"/>
    <w:rsid w:val="009F3C56"/>
    <w:rsid w:val="009F3EAA"/>
    <w:rsid w:val="009F4895"/>
    <w:rsid w:val="009F584F"/>
    <w:rsid w:val="009F603B"/>
    <w:rsid w:val="009F6103"/>
    <w:rsid w:val="009F6271"/>
    <w:rsid w:val="009F6B37"/>
    <w:rsid w:val="009F7C43"/>
    <w:rsid w:val="00A0002B"/>
    <w:rsid w:val="00A01535"/>
    <w:rsid w:val="00A021C4"/>
    <w:rsid w:val="00A0248C"/>
    <w:rsid w:val="00A02E6F"/>
    <w:rsid w:val="00A0541E"/>
    <w:rsid w:val="00A05CCB"/>
    <w:rsid w:val="00A0653C"/>
    <w:rsid w:val="00A06974"/>
    <w:rsid w:val="00A06C9A"/>
    <w:rsid w:val="00A070C7"/>
    <w:rsid w:val="00A07DA0"/>
    <w:rsid w:val="00A101D5"/>
    <w:rsid w:val="00A106B0"/>
    <w:rsid w:val="00A10E11"/>
    <w:rsid w:val="00A11A0B"/>
    <w:rsid w:val="00A125F5"/>
    <w:rsid w:val="00A130E7"/>
    <w:rsid w:val="00A13403"/>
    <w:rsid w:val="00A144D7"/>
    <w:rsid w:val="00A17A70"/>
    <w:rsid w:val="00A17FE6"/>
    <w:rsid w:val="00A2229C"/>
    <w:rsid w:val="00A225DE"/>
    <w:rsid w:val="00A228FA"/>
    <w:rsid w:val="00A22E73"/>
    <w:rsid w:val="00A23233"/>
    <w:rsid w:val="00A23294"/>
    <w:rsid w:val="00A23900"/>
    <w:rsid w:val="00A23D8D"/>
    <w:rsid w:val="00A240AE"/>
    <w:rsid w:val="00A2423D"/>
    <w:rsid w:val="00A24A0C"/>
    <w:rsid w:val="00A24E69"/>
    <w:rsid w:val="00A258C2"/>
    <w:rsid w:val="00A258F0"/>
    <w:rsid w:val="00A25F46"/>
    <w:rsid w:val="00A25F8A"/>
    <w:rsid w:val="00A2664D"/>
    <w:rsid w:val="00A27B3D"/>
    <w:rsid w:val="00A3035B"/>
    <w:rsid w:val="00A3174B"/>
    <w:rsid w:val="00A31B26"/>
    <w:rsid w:val="00A322A8"/>
    <w:rsid w:val="00A3307A"/>
    <w:rsid w:val="00A33943"/>
    <w:rsid w:val="00A33952"/>
    <w:rsid w:val="00A33FBE"/>
    <w:rsid w:val="00A345D1"/>
    <w:rsid w:val="00A355E8"/>
    <w:rsid w:val="00A37B98"/>
    <w:rsid w:val="00A37C9B"/>
    <w:rsid w:val="00A37E68"/>
    <w:rsid w:val="00A419D8"/>
    <w:rsid w:val="00A43FBC"/>
    <w:rsid w:val="00A44669"/>
    <w:rsid w:val="00A4504D"/>
    <w:rsid w:val="00A45343"/>
    <w:rsid w:val="00A45F68"/>
    <w:rsid w:val="00A461CF"/>
    <w:rsid w:val="00A46D76"/>
    <w:rsid w:val="00A4712C"/>
    <w:rsid w:val="00A474A6"/>
    <w:rsid w:val="00A47CAF"/>
    <w:rsid w:val="00A47D35"/>
    <w:rsid w:val="00A47E66"/>
    <w:rsid w:val="00A5015D"/>
    <w:rsid w:val="00A503D2"/>
    <w:rsid w:val="00A508BC"/>
    <w:rsid w:val="00A511D1"/>
    <w:rsid w:val="00A523FB"/>
    <w:rsid w:val="00A5250B"/>
    <w:rsid w:val="00A5291A"/>
    <w:rsid w:val="00A52E06"/>
    <w:rsid w:val="00A53023"/>
    <w:rsid w:val="00A532FE"/>
    <w:rsid w:val="00A54144"/>
    <w:rsid w:val="00A55065"/>
    <w:rsid w:val="00A55D20"/>
    <w:rsid w:val="00A55DE3"/>
    <w:rsid w:val="00A5636D"/>
    <w:rsid w:val="00A5637E"/>
    <w:rsid w:val="00A567E7"/>
    <w:rsid w:val="00A56F8D"/>
    <w:rsid w:val="00A601B8"/>
    <w:rsid w:val="00A60508"/>
    <w:rsid w:val="00A605E9"/>
    <w:rsid w:val="00A60964"/>
    <w:rsid w:val="00A63E85"/>
    <w:rsid w:val="00A64DCF"/>
    <w:rsid w:val="00A64EE0"/>
    <w:rsid w:val="00A6538B"/>
    <w:rsid w:val="00A65CE1"/>
    <w:rsid w:val="00A65F21"/>
    <w:rsid w:val="00A66D31"/>
    <w:rsid w:val="00A672B4"/>
    <w:rsid w:val="00A672DA"/>
    <w:rsid w:val="00A67DE3"/>
    <w:rsid w:val="00A703C2"/>
    <w:rsid w:val="00A70833"/>
    <w:rsid w:val="00A71524"/>
    <w:rsid w:val="00A71DB6"/>
    <w:rsid w:val="00A71E11"/>
    <w:rsid w:val="00A7386A"/>
    <w:rsid w:val="00A741FF"/>
    <w:rsid w:val="00A744BA"/>
    <w:rsid w:val="00A74A9E"/>
    <w:rsid w:val="00A7538E"/>
    <w:rsid w:val="00A7572F"/>
    <w:rsid w:val="00A757BB"/>
    <w:rsid w:val="00A75D80"/>
    <w:rsid w:val="00A76EC4"/>
    <w:rsid w:val="00A7744A"/>
    <w:rsid w:val="00A77B9B"/>
    <w:rsid w:val="00A80675"/>
    <w:rsid w:val="00A806BC"/>
    <w:rsid w:val="00A81C9F"/>
    <w:rsid w:val="00A82DCC"/>
    <w:rsid w:val="00A83352"/>
    <w:rsid w:val="00A839C7"/>
    <w:rsid w:val="00A83C46"/>
    <w:rsid w:val="00A8411F"/>
    <w:rsid w:val="00A84280"/>
    <w:rsid w:val="00A842CD"/>
    <w:rsid w:val="00A84695"/>
    <w:rsid w:val="00A847EA"/>
    <w:rsid w:val="00A84A88"/>
    <w:rsid w:val="00A85067"/>
    <w:rsid w:val="00A85631"/>
    <w:rsid w:val="00A857EA"/>
    <w:rsid w:val="00A86728"/>
    <w:rsid w:val="00A86893"/>
    <w:rsid w:val="00A8775D"/>
    <w:rsid w:val="00A87C1E"/>
    <w:rsid w:val="00A90061"/>
    <w:rsid w:val="00A90089"/>
    <w:rsid w:val="00A906D2"/>
    <w:rsid w:val="00A91963"/>
    <w:rsid w:val="00A91AA4"/>
    <w:rsid w:val="00A923A4"/>
    <w:rsid w:val="00A9291C"/>
    <w:rsid w:val="00A931BE"/>
    <w:rsid w:val="00A93F88"/>
    <w:rsid w:val="00A94A6B"/>
    <w:rsid w:val="00A953A6"/>
    <w:rsid w:val="00A95561"/>
    <w:rsid w:val="00A960F5"/>
    <w:rsid w:val="00A96AE2"/>
    <w:rsid w:val="00A97E83"/>
    <w:rsid w:val="00AA0042"/>
    <w:rsid w:val="00AA2C8E"/>
    <w:rsid w:val="00AA33C0"/>
    <w:rsid w:val="00AA359C"/>
    <w:rsid w:val="00AA3C5B"/>
    <w:rsid w:val="00AA3E80"/>
    <w:rsid w:val="00AA45FA"/>
    <w:rsid w:val="00AA470E"/>
    <w:rsid w:val="00AA4846"/>
    <w:rsid w:val="00AA4B8A"/>
    <w:rsid w:val="00AA4D9E"/>
    <w:rsid w:val="00AA5560"/>
    <w:rsid w:val="00AA6640"/>
    <w:rsid w:val="00AA72A3"/>
    <w:rsid w:val="00AA7854"/>
    <w:rsid w:val="00AB00D2"/>
    <w:rsid w:val="00AB032F"/>
    <w:rsid w:val="00AB08BF"/>
    <w:rsid w:val="00AB08EB"/>
    <w:rsid w:val="00AB0B15"/>
    <w:rsid w:val="00AB0E09"/>
    <w:rsid w:val="00AB135E"/>
    <w:rsid w:val="00AB18C9"/>
    <w:rsid w:val="00AB1EF5"/>
    <w:rsid w:val="00AB2090"/>
    <w:rsid w:val="00AB2B9E"/>
    <w:rsid w:val="00AB2CF8"/>
    <w:rsid w:val="00AB40C5"/>
    <w:rsid w:val="00AB45EF"/>
    <w:rsid w:val="00AB52CF"/>
    <w:rsid w:val="00AB53B0"/>
    <w:rsid w:val="00AB5724"/>
    <w:rsid w:val="00AB5940"/>
    <w:rsid w:val="00AB672C"/>
    <w:rsid w:val="00AB69CE"/>
    <w:rsid w:val="00AB74D1"/>
    <w:rsid w:val="00AB752F"/>
    <w:rsid w:val="00AB7A4F"/>
    <w:rsid w:val="00AC017F"/>
    <w:rsid w:val="00AC0E77"/>
    <w:rsid w:val="00AC1B7B"/>
    <w:rsid w:val="00AC2086"/>
    <w:rsid w:val="00AC27A9"/>
    <w:rsid w:val="00AC32F7"/>
    <w:rsid w:val="00AC3516"/>
    <w:rsid w:val="00AC43B3"/>
    <w:rsid w:val="00AC4A3D"/>
    <w:rsid w:val="00AC4BBD"/>
    <w:rsid w:val="00AC4E3F"/>
    <w:rsid w:val="00AC558B"/>
    <w:rsid w:val="00AC5A84"/>
    <w:rsid w:val="00AC6220"/>
    <w:rsid w:val="00AC6330"/>
    <w:rsid w:val="00AD0657"/>
    <w:rsid w:val="00AD0D7E"/>
    <w:rsid w:val="00AD0EF9"/>
    <w:rsid w:val="00AD1CC3"/>
    <w:rsid w:val="00AD221D"/>
    <w:rsid w:val="00AD292A"/>
    <w:rsid w:val="00AD2E21"/>
    <w:rsid w:val="00AD2E9A"/>
    <w:rsid w:val="00AD36CD"/>
    <w:rsid w:val="00AD3742"/>
    <w:rsid w:val="00AD41D1"/>
    <w:rsid w:val="00AD4473"/>
    <w:rsid w:val="00AD5D7E"/>
    <w:rsid w:val="00AD6BAB"/>
    <w:rsid w:val="00AD6DA7"/>
    <w:rsid w:val="00AD776D"/>
    <w:rsid w:val="00AE00EF"/>
    <w:rsid w:val="00AE1248"/>
    <w:rsid w:val="00AE175C"/>
    <w:rsid w:val="00AE1842"/>
    <w:rsid w:val="00AE1FDD"/>
    <w:rsid w:val="00AE238E"/>
    <w:rsid w:val="00AE3601"/>
    <w:rsid w:val="00AE39DC"/>
    <w:rsid w:val="00AE438E"/>
    <w:rsid w:val="00AE4BEA"/>
    <w:rsid w:val="00AE4F32"/>
    <w:rsid w:val="00AE5846"/>
    <w:rsid w:val="00AE7A47"/>
    <w:rsid w:val="00AF067E"/>
    <w:rsid w:val="00AF075B"/>
    <w:rsid w:val="00AF0A48"/>
    <w:rsid w:val="00AF22B4"/>
    <w:rsid w:val="00AF273E"/>
    <w:rsid w:val="00AF401E"/>
    <w:rsid w:val="00AF4885"/>
    <w:rsid w:val="00AF4A8F"/>
    <w:rsid w:val="00AF4D46"/>
    <w:rsid w:val="00AF5296"/>
    <w:rsid w:val="00AF6841"/>
    <w:rsid w:val="00AF6FCC"/>
    <w:rsid w:val="00AF7282"/>
    <w:rsid w:val="00AF76A8"/>
    <w:rsid w:val="00B000CB"/>
    <w:rsid w:val="00B025ED"/>
    <w:rsid w:val="00B02878"/>
    <w:rsid w:val="00B031D8"/>
    <w:rsid w:val="00B039C4"/>
    <w:rsid w:val="00B03F47"/>
    <w:rsid w:val="00B04200"/>
    <w:rsid w:val="00B04BE4"/>
    <w:rsid w:val="00B077CA"/>
    <w:rsid w:val="00B07805"/>
    <w:rsid w:val="00B07CD9"/>
    <w:rsid w:val="00B11C80"/>
    <w:rsid w:val="00B11D75"/>
    <w:rsid w:val="00B1210D"/>
    <w:rsid w:val="00B13789"/>
    <w:rsid w:val="00B14436"/>
    <w:rsid w:val="00B14D00"/>
    <w:rsid w:val="00B15D94"/>
    <w:rsid w:val="00B1628E"/>
    <w:rsid w:val="00B16351"/>
    <w:rsid w:val="00B16EA6"/>
    <w:rsid w:val="00B20FDE"/>
    <w:rsid w:val="00B2140C"/>
    <w:rsid w:val="00B2150A"/>
    <w:rsid w:val="00B2160F"/>
    <w:rsid w:val="00B226C4"/>
    <w:rsid w:val="00B23240"/>
    <w:rsid w:val="00B23928"/>
    <w:rsid w:val="00B23ABB"/>
    <w:rsid w:val="00B23D0E"/>
    <w:rsid w:val="00B241D5"/>
    <w:rsid w:val="00B2437D"/>
    <w:rsid w:val="00B24518"/>
    <w:rsid w:val="00B25E8C"/>
    <w:rsid w:val="00B2653E"/>
    <w:rsid w:val="00B26F98"/>
    <w:rsid w:val="00B272F3"/>
    <w:rsid w:val="00B27AE9"/>
    <w:rsid w:val="00B3021D"/>
    <w:rsid w:val="00B31408"/>
    <w:rsid w:val="00B32109"/>
    <w:rsid w:val="00B32126"/>
    <w:rsid w:val="00B32292"/>
    <w:rsid w:val="00B32A91"/>
    <w:rsid w:val="00B33E4A"/>
    <w:rsid w:val="00B34839"/>
    <w:rsid w:val="00B348AE"/>
    <w:rsid w:val="00B35767"/>
    <w:rsid w:val="00B35F40"/>
    <w:rsid w:val="00B37536"/>
    <w:rsid w:val="00B375D0"/>
    <w:rsid w:val="00B40312"/>
    <w:rsid w:val="00B4063A"/>
    <w:rsid w:val="00B4142A"/>
    <w:rsid w:val="00B41DC9"/>
    <w:rsid w:val="00B421B7"/>
    <w:rsid w:val="00B42383"/>
    <w:rsid w:val="00B42702"/>
    <w:rsid w:val="00B4283B"/>
    <w:rsid w:val="00B4345C"/>
    <w:rsid w:val="00B44BD4"/>
    <w:rsid w:val="00B45C0F"/>
    <w:rsid w:val="00B46B0F"/>
    <w:rsid w:val="00B46C0F"/>
    <w:rsid w:val="00B47085"/>
    <w:rsid w:val="00B47303"/>
    <w:rsid w:val="00B50B43"/>
    <w:rsid w:val="00B50C0B"/>
    <w:rsid w:val="00B51922"/>
    <w:rsid w:val="00B51CFA"/>
    <w:rsid w:val="00B52527"/>
    <w:rsid w:val="00B52A4C"/>
    <w:rsid w:val="00B5305D"/>
    <w:rsid w:val="00B532DC"/>
    <w:rsid w:val="00B54F25"/>
    <w:rsid w:val="00B55010"/>
    <w:rsid w:val="00B55D79"/>
    <w:rsid w:val="00B575B9"/>
    <w:rsid w:val="00B576CD"/>
    <w:rsid w:val="00B57D28"/>
    <w:rsid w:val="00B60D6E"/>
    <w:rsid w:val="00B619C6"/>
    <w:rsid w:val="00B61D91"/>
    <w:rsid w:val="00B61E30"/>
    <w:rsid w:val="00B62831"/>
    <w:rsid w:val="00B63A9D"/>
    <w:rsid w:val="00B63EB6"/>
    <w:rsid w:val="00B64C88"/>
    <w:rsid w:val="00B652D5"/>
    <w:rsid w:val="00B656D1"/>
    <w:rsid w:val="00B660A8"/>
    <w:rsid w:val="00B66B2A"/>
    <w:rsid w:val="00B66D08"/>
    <w:rsid w:val="00B67E2E"/>
    <w:rsid w:val="00B70C73"/>
    <w:rsid w:val="00B7138E"/>
    <w:rsid w:val="00B717D5"/>
    <w:rsid w:val="00B71B37"/>
    <w:rsid w:val="00B71B4D"/>
    <w:rsid w:val="00B71C09"/>
    <w:rsid w:val="00B725D3"/>
    <w:rsid w:val="00B732D5"/>
    <w:rsid w:val="00B73D91"/>
    <w:rsid w:val="00B73E28"/>
    <w:rsid w:val="00B73EE1"/>
    <w:rsid w:val="00B7403D"/>
    <w:rsid w:val="00B74281"/>
    <w:rsid w:val="00B74820"/>
    <w:rsid w:val="00B74C87"/>
    <w:rsid w:val="00B74CF1"/>
    <w:rsid w:val="00B74E41"/>
    <w:rsid w:val="00B75081"/>
    <w:rsid w:val="00B76E73"/>
    <w:rsid w:val="00B807EC"/>
    <w:rsid w:val="00B80FF8"/>
    <w:rsid w:val="00B820D1"/>
    <w:rsid w:val="00B8383A"/>
    <w:rsid w:val="00B839FF"/>
    <w:rsid w:val="00B85DD1"/>
    <w:rsid w:val="00B86850"/>
    <w:rsid w:val="00B87088"/>
    <w:rsid w:val="00B87098"/>
    <w:rsid w:val="00B90324"/>
    <w:rsid w:val="00B9323E"/>
    <w:rsid w:val="00B9344C"/>
    <w:rsid w:val="00B936A0"/>
    <w:rsid w:val="00B9388C"/>
    <w:rsid w:val="00B955A4"/>
    <w:rsid w:val="00B95AC4"/>
    <w:rsid w:val="00B964E9"/>
    <w:rsid w:val="00B967EC"/>
    <w:rsid w:val="00B96DD6"/>
    <w:rsid w:val="00BA00D5"/>
    <w:rsid w:val="00BA1252"/>
    <w:rsid w:val="00BA1CCC"/>
    <w:rsid w:val="00BA2C04"/>
    <w:rsid w:val="00BA3B60"/>
    <w:rsid w:val="00BA44A7"/>
    <w:rsid w:val="00BA4974"/>
    <w:rsid w:val="00BA50C9"/>
    <w:rsid w:val="00BA59E7"/>
    <w:rsid w:val="00BA652C"/>
    <w:rsid w:val="00BA7CD2"/>
    <w:rsid w:val="00BA7F02"/>
    <w:rsid w:val="00BB1AC4"/>
    <w:rsid w:val="00BB2396"/>
    <w:rsid w:val="00BB2880"/>
    <w:rsid w:val="00BB3079"/>
    <w:rsid w:val="00BB33A5"/>
    <w:rsid w:val="00BB4039"/>
    <w:rsid w:val="00BB465E"/>
    <w:rsid w:val="00BB5226"/>
    <w:rsid w:val="00BB72CD"/>
    <w:rsid w:val="00BB7BE0"/>
    <w:rsid w:val="00BB7DF3"/>
    <w:rsid w:val="00BB7DFE"/>
    <w:rsid w:val="00BC0A3A"/>
    <w:rsid w:val="00BC12AA"/>
    <w:rsid w:val="00BC1462"/>
    <w:rsid w:val="00BC2B64"/>
    <w:rsid w:val="00BC406E"/>
    <w:rsid w:val="00BC53F6"/>
    <w:rsid w:val="00BC7BA0"/>
    <w:rsid w:val="00BD008F"/>
    <w:rsid w:val="00BD02D2"/>
    <w:rsid w:val="00BD0F43"/>
    <w:rsid w:val="00BD1C4A"/>
    <w:rsid w:val="00BD1E3F"/>
    <w:rsid w:val="00BD2CD3"/>
    <w:rsid w:val="00BD2D34"/>
    <w:rsid w:val="00BD300B"/>
    <w:rsid w:val="00BD38B0"/>
    <w:rsid w:val="00BD4120"/>
    <w:rsid w:val="00BD41DF"/>
    <w:rsid w:val="00BD42A0"/>
    <w:rsid w:val="00BD436A"/>
    <w:rsid w:val="00BD4A85"/>
    <w:rsid w:val="00BD5D26"/>
    <w:rsid w:val="00BD73DC"/>
    <w:rsid w:val="00BD7D57"/>
    <w:rsid w:val="00BE06A8"/>
    <w:rsid w:val="00BE0D00"/>
    <w:rsid w:val="00BE0E5B"/>
    <w:rsid w:val="00BE1988"/>
    <w:rsid w:val="00BE1C05"/>
    <w:rsid w:val="00BE21FD"/>
    <w:rsid w:val="00BE31A9"/>
    <w:rsid w:val="00BE3B2F"/>
    <w:rsid w:val="00BE3F69"/>
    <w:rsid w:val="00BE469B"/>
    <w:rsid w:val="00BE5618"/>
    <w:rsid w:val="00BE5995"/>
    <w:rsid w:val="00BE6EEA"/>
    <w:rsid w:val="00BE7435"/>
    <w:rsid w:val="00BF0BA8"/>
    <w:rsid w:val="00BF110D"/>
    <w:rsid w:val="00BF1405"/>
    <w:rsid w:val="00BF236B"/>
    <w:rsid w:val="00BF326C"/>
    <w:rsid w:val="00BF41CB"/>
    <w:rsid w:val="00BF4643"/>
    <w:rsid w:val="00BF478F"/>
    <w:rsid w:val="00BF6608"/>
    <w:rsid w:val="00BF696B"/>
    <w:rsid w:val="00BF7463"/>
    <w:rsid w:val="00BF7EC5"/>
    <w:rsid w:val="00C00409"/>
    <w:rsid w:val="00C00D9B"/>
    <w:rsid w:val="00C01234"/>
    <w:rsid w:val="00C01AA0"/>
    <w:rsid w:val="00C03528"/>
    <w:rsid w:val="00C03618"/>
    <w:rsid w:val="00C03B95"/>
    <w:rsid w:val="00C03D16"/>
    <w:rsid w:val="00C042B6"/>
    <w:rsid w:val="00C04560"/>
    <w:rsid w:val="00C04913"/>
    <w:rsid w:val="00C04E7E"/>
    <w:rsid w:val="00C05656"/>
    <w:rsid w:val="00C05992"/>
    <w:rsid w:val="00C05D2E"/>
    <w:rsid w:val="00C06090"/>
    <w:rsid w:val="00C07467"/>
    <w:rsid w:val="00C0796A"/>
    <w:rsid w:val="00C10183"/>
    <w:rsid w:val="00C1141E"/>
    <w:rsid w:val="00C121E0"/>
    <w:rsid w:val="00C13375"/>
    <w:rsid w:val="00C13630"/>
    <w:rsid w:val="00C150A4"/>
    <w:rsid w:val="00C164AB"/>
    <w:rsid w:val="00C1660C"/>
    <w:rsid w:val="00C16C94"/>
    <w:rsid w:val="00C170CA"/>
    <w:rsid w:val="00C17B9B"/>
    <w:rsid w:val="00C17CB1"/>
    <w:rsid w:val="00C20320"/>
    <w:rsid w:val="00C204D6"/>
    <w:rsid w:val="00C211AE"/>
    <w:rsid w:val="00C21F6C"/>
    <w:rsid w:val="00C22F1E"/>
    <w:rsid w:val="00C230F5"/>
    <w:rsid w:val="00C238F1"/>
    <w:rsid w:val="00C23D67"/>
    <w:rsid w:val="00C248C7"/>
    <w:rsid w:val="00C24CA5"/>
    <w:rsid w:val="00C2619E"/>
    <w:rsid w:val="00C26961"/>
    <w:rsid w:val="00C26EBA"/>
    <w:rsid w:val="00C27055"/>
    <w:rsid w:val="00C270E7"/>
    <w:rsid w:val="00C270F1"/>
    <w:rsid w:val="00C278AA"/>
    <w:rsid w:val="00C278F6"/>
    <w:rsid w:val="00C27918"/>
    <w:rsid w:val="00C27D54"/>
    <w:rsid w:val="00C30097"/>
    <w:rsid w:val="00C308D2"/>
    <w:rsid w:val="00C3178A"/>
    <w:rsid w:val="00C32B1E"/>
    <w:rsid w:val="00C32F09"/>
    <w:rsid w:val="00C341E4"/>
    <w:rsid w:val="00C348E6"/>
    <w:rsid w:val="00C352EA"/>
    <w:rsid w:val="00C371D6"/>
    <w:rsid w:val="00C37235"/>
    <w:rsid w:val="00C372EC"/>
    <w:rsid w:val="00C37E1A"/>
    <w:rsid w:val="00C420C7"/>
    <w:rsid w:val="00C424C0"/>
    <w:rsid w:val="00C433D4"/>
    <w:rsid w:val="00C444DB"/>
    <w:rsid w:val="00C44D30"/>
    <w:rsid w:val="00C44D56"/>
    <w:rsid w:val="00C451DA"/>
    <w:rsid w:val="00C454DD"/>
    <w:rsid w:val="00C456EC"/>
    <w:rsid w:val="00C4628A"/>
    <w:rsid w:val="00C47454"/>
    <w:rsid w:val="00C47E59"/>
    <w:rsid w:val="00C50282"/>
    <w:rsid w:val="00C50F8B"/>
    <w:rsid w:val="00C524C5"/>
    <w:rsid w:val="00C52C04"/>
    <w:rsid w:val="00C532B6"/>
    <w:rsid w:val="00C533D1"/>
    <w:rsid w:val="00C55535"/>
    <w:rsid w:val="00C55BBC"/>
    <w:rsid w:val="00C562F2"/>
    <w:rsid w:val="00C565EB"/>
    <w:rsid w:val="00C57724"/>
    <w:rsid w:val="00C57A63"/>
    <w:rsid w:val="00C609DD"/>
    <w:rsid w:val="00C60C25"/>
    <w:rsid w:val="00C60F9B"/>
    <w:rsid w:val="00C61520"/>
    <w:rsid w:val="00C61A4B"/>
    <w:rsid w:val="00C62187"/>
    <w:rsid w:val="00C62C90"/>
    <w:rsid w:val="00C6409C"/>
    <w:rsid w:val="00C640B0"/>
    <w:rsid w:val="00C65A64"/>
    <w:rsid w:val="00C65DCB"/>
    <w:rsid w:val="00C6663C"/>
    <w:rsid w:val="00C67571"/>
    <w:rsid w:val="00C67ECC"/>
    <w:rsid w:val="00C70B02"/>
    <w:rsid w:val="00C71954"/>
    <w:rsid w:val="00C725EE"/>
    <w:rsid w:val="00C729B4"/>
    <w:rsid w:val="00C73E6A"/>
    <w:rsid w:val="00C74904"/>
    <w:rsid w:val="00C75247"/>
    <w:rsid w:val="00C75E4D"/>
    <w:rsid w:val="00C7613A"/>
    <w:rsid w:val="00C7631A"/>
    <w:rsid w:val="00C7692B"/>
    <w:rsid w:val="00C7734B"/>
    <w:rsid w:val="00C80363"/>
    <w:rsid w:val="00C8346B"/>
    <w:rsid w:val="00C838A2"/>
    <w:rsid w:val="00C83D18"/>
    <w:rsid w:val="00C846A4"/>
    <w:rsid w:val="00C84E9B"/>
    <w:rsid w:val="00C84F47"/>
    <w:rsid w:val="00C85623"/>
    <w:rsid w:val="00C85EBE"/>
    <w:rsid w:val="00C8782D"/>
    <w:rsid w:val="00C90D29"/>
    <w:rsid w:val="00C910BC"/>
    <w:rsid w:val="00C916DB"/>
    <w:rsid w:val="00C92030"/>
    <w:rsid w:val="00C92404"/>
    <w:rsid w:val="00C92A4F"/>
    <w:rsid w:val="00C92B19"/>
    <w:rsid w:val="00C938B1"/>
    <w:rsid w:val="00C94304"/>
    <w:rsid w:val="00C94C77"/>
    <w:rsid w:val="00C95E4C"/>
    <w:rsid w:val="00C96E17"/>
    <w:rsid w:val="00C979A3"/>
    <w:rsid w:val="00CA01E8"/>
    <w:rsid w:val="00CA0299"/>
    <w:rsid w:val="00CA07A7"/>
    <w:rsid w:val="00CA0D6C"/>
    <w:rsid w:val="00CA374E"/>
    <w:rsid w:val="00CA442F"/>
    <w:rsid w:val="00CA4D6F"/>
    <w:rsid w:val="00CA5454"/>
    <w:rsid w:val="00CA5B20"/>
    <w:rsid w:val="00CA5E1C"/>
    <w:rsid w:val="00CA68D7"/>
    <w:rsid w:val="00CA6AF0"/>
    <w:rsid w:val="00CB237B"/>
    <w:rsid w:val="00CB2424"/>
    <w:rsid w:val="00CB29FB"/>
    <w:rsid w:val="00CB3B39"/>
    <w:rsid w:val="00CB413C"/>
    <w:rsid w:val="00CB43E9"/>
    <w:rsid w:val="00CB4912"/>
    <w:rsid w:val="00CB4AE4"/>
    <w:rsid w:val="00CB5092"/>
    <w:rsid w:val="00CB53CC"/>
    <w:rsid w:val="00CB591D"/>
    <w:rsid w:val="00CB5F2E"/>
    <w:rsid w:val="00CB6488"/>
    <w:rsid w:val="00CB649F"/>
    <w:rsid w:val="00CC0244"/>
    <w:rsid w:val="00CC1897"/>
    <w:rsid w:val="00CC2E7F"/>
    <w:rsid w:val="00CC3455"/>
    <w:rsid w:val="00CC4E7C"/>
    <w:rsid w:val="00CC507C"/>
    <w:rsid w:val="00CC521B"/>
    <w:rsid w:val="00CC535B"/>
    <w:rsid w:val="00CC5A2A"/>
    <w:rsid w:val="00CC6C94"/>
    <w:rsid w:val="00CC6F32"/>
    <w:rsid w:val="00CC7AF5"/>
    <w:rsid w:val="00CD0360"/>
    <w:rsid w:val="00CD0515"/>
    <w:rsid w:val="00CD0C0B"/>
    <w:rsid w:val="00CD10E7"/>
    <w:rsid w:val="00CD1EC5"/>
    <w:rsid w:val="00CD1FB4"/>
    <w:rsid w:val="00CD234B"/>
    <w:rsid w:val="00CD2707"/>
    <w:rsid w:val="00CD34F9"/>
    <w:rsid w:val="00CD35BC"/>
    <w:rsid w:val="00CD511D"/>
    <w:rsid w:val="00CD5373"/>
    <w:rsid w:val="00CD58F2"/>
    <w:rsid w:val="00CD5F36"/>
    <w:rsid w:val="00CD6872"/>
    <w:rsid w:val="00CD725B"/>
    <w:rsid w:val="00CE0C91"/>
    <w:rsid w:val="00CE1EF3"/>
    <w:rsid w:val="00CE264F"/>
    <w:rsid w:val="00CE2EFB"/>
    <w:rsid w:val="00CE3B1C"/>
    <w:rsid w:val="00CE4625"/>
    <w:rsid w:val="00CE4813"/>
    <w:rsid w:val="00CE5D44"/>
    <w:rsid w:val="00CE5D84"/>
    <w:rsid w:val="00CE5E59"/>
    <w:rsid w:val="00CE6E91"/>
    <w:rsid w:val="00CF15A9"/>
    <w:rsid w:val="00CF1682"/>
    <w:rsid w:val="00CF2320"/>
    <w:rsid w:val="00CF2F8D"/>
    <w:rsid w:val="00CF33B0"/>
    <w:rsid w:val="00CF3B7E"/>
    <w:rsid w:val="00CF44D4"/>
    <w:rsid w:val="00CF50DF"/>
    <w:rsid w:val="00CF5555"/>
    <w:rsid w:val="00CF561A"/>
    <w:rsid w:val="00CF6996"/>
    <w:rsid w:val="00CF69EF"/>
    <w:rsid w:val="00CF6E6B"/>
    <w:rsid w:val="00CF72EB"/>
    <w:rsid w:val="00CF7A6E"/>
    <w:rsid w:val="00CF7EF9"/>
    <w:rsid w:val="00D0062F"/>
    <w:rsid w:val="00D00717"/>
    <w:rsid w:val="00D0185F"/>
    <w:rsid w:val="00D01ED0"/>
    <w:rsid w:val="00D020C4"/>
    <w:rsid w:val="00D02544"/>
    <w:rsid w:val="00D02681"/>
    <w:rsid w:val="00D0293F"/>
    <w:rsid w:val="00D02F93"/>
    <w:rsid w:val="00D03621"/>
    <w:rsid w:val="00D03ADA"/>
    <w:rsid w:val="00D03E22"/>
    <w:rsid w:val="00D048C8"/>
    <w:rsid w:val="00D04DFF"/>
    <w:rsid w:val="00D05339"/>
    <w:rsid w:val="00D0554B"/>
    <w:rsid w:val="00D05B95"/>
    <w:rsid w:val="00D064D0"/>
    <w:rsid w:val="00D07677"/>
    <w:rsid w:val="00D10904"/>
    <w:rsid w:val="00D114F1"/>
    <w:rsid w:val="00D12603"/>
    <w:rsid w:val="00D12D32"/>
    <w:rsid w:val="00D13452"/>
    <w:rsid w:val="00D1419C"/>
    <w:rsid w:val="00D143ED"/>
    <w:rsid w:val="00D14513"/>
    <w:rsid w:val="00D200FB"/>
    <w:rsid w:val="00D20887"/>
    <w:rsid w:val="00D21DBE"/>
    <w:rsid w:val="00D22CAC"/>
    <w:rsid w:val="00D22FC1"/>
    <w:rsid w:val="00D235AB"/>
    <w:rsid w:val="00D238A4"/>
    <w:rsid w:val="00D23C02"/>
    <w:rsid w:val="00D2464D"/>
    <w:rsid w:val="00D24F4D"/>
    <w:rsid w:val="00D26B50"/>
    <w:rsid w:val="00D26C7F"/>
    <w:rsid w:val="00D2762D"/>
    <w:rsid w:val="00D307F0"/>
    <w:rsid w:val="00D316DB"/>
    <w:rsid w:val="00D32E11"/>
    <w:rsid w:val="00D332B0"/>
    <w:rsid w:val="00D33F9C"/>
    <w:rsid w:val="00D34B06"/>
    <w:rsid w:val="00D35524"/>
    <w:rsid w:val="00D36655"/>
    <w:rsid w:val="00D369F3"/>
    <w:rsid w:val="00D36EF4"/>
    <w:rsid w:val="00D37495"/>
    <w:rsid w:val="00D378F6"/>
    <w:rsid w:val="00D37A1D"/>
    <w:rsid w:val="00D405A5"/>
    <w:rsid w:val="00D40704"/>
    <w:rsid w:val="00D414A7"/>
    <w:rsid w:val="00D41EB4"/>
    <w:rsid w:val="00D42466"/>
    <w:rsid w:val="00D4398C"/>
    <w:rsid w:val="00D43CEA"/>
    <w:rsid w:val="00D44923"/>
    <w:rsid w:val="00D4588F"/>
    <w:rsid w:val="00D45917"/>
    <w:rsid w:val="00D45D72"/>
    <w:rsid w:val="00D4637C"/>
    <w:rsid w:val="00D46DD6"/>
    <w:rsid w:val="00D4716B"/>
    <w:rsid w:val="00D475AF"/>
    <w:rsid w:val="00D47E23"/>
    <w:rsid w:val="00D50B41"/>
    <w:rsid w:val="00D50C13"/>
    <w:rsid w:val="00D5151F"/>
    <w:rsid w:val="00D5226F"/>
    <w:rsid w:val="00D53F3A"/>
    <w:rsid w:val="00D54031"/>
    <w:rsid w:val="00D549AC"/>
    <w:rsid w:val="00D54F47"/>
    <w:rsid w:val="00D56083"/>
    <w:rsid w:val="00D56262"/>
    <w:rsid w:val="00D56388"/>
    <w:rsid w:val="00D56E88"/>
    <w:rsid w:val="00D57415"/>
    <w:rsid w:val="00D576EE"/>
    <w:rsid w:val="00D60473"/>
    <w:rsid w:val="00D60AA3"/>
    <w:rsid w:val="00D60EBA"/>
    <w:rsid w:val="00D60F1C"/>
    <w:rsid w:val="00D627B4"/>
    <w:rsid w:val="00D63125"/>
    <w:rsid w:val="00D64254"/>
    <w:rsid w:val="00D643AA"/>
    <w:rsid w:val="00D64685"/>
    <w:rsid w:val="00D65681"/>
    <w:rsid w:val="00D65893"/>
    <w:rsid w:val="00D659BB"/>
    <w:rsid w:val="00D66076"/>
    <w:rsid w:val="00D66F25"/>
    <w:rsid w:val="00D67E32"/>
    <w:rsid w:val="00D709BB"/>
    <w:rsid w:val="00D71729"/>
    <w:rsid w:val="00D71C7D"/>
    <w:rsid w:val="00D72067"/>
    <w:rsid w:val="00D720B0"/>
    <w:rsid w:val="00D72C0C"/>
    <w:rsid w:val="00D72CF7"/>
    <w:rsid w:val="00D74644"/>
    <w:rsid w:val="00D749C9"/>
    <w:rsid w:val="00D74A90"/>
    <w:rsid w:val="00D74DC6"/>
    <w:rsid w:val="00D754D3"/>
    <w:rsid w:val="00D760F7"/>
    <w:rsid w:val="00D76B9B"/>
    <w:rsid w:val="00D77E49"/>
    <w:rsid w:val="00D801AB"/>
    <w:rsid w:val="00D80B8A"/>
    <w:rsid w:val="00D81CB7"/>
    <w:rsid w:val="00D81EF2"/>
    <w:rsid w:val="00D8220C"/>
    <w:rsid w:val="00D8231C"/>
    <w:rsid w:val="00D82672"/>
    <w:rsid w:val="00D82B57"/>
    <w:rsid w:val="00D82F44"/>
    <w:rsid w:val="00D82F61"/>
    <w:rsid w:val="00D85118"/>
    <w:rsid w:val="00D85999"/>
    <w:rsid w:val="00D859E2"/>
    <w:rsid w:val="00D85C42"/>
    <w:rsid w:val="00D85D48"/>
    <w:rsid w:val="00D8628D"/>
    <w:rsid w:val="00D8643A"/>
    <w:rsid w:val="00D86FDE"/>
    <w:rsid w:val="00D87183"/>
    <w:rsid w:val="00D8785A"/>
    <w:rsid w:val="00D87911"/>
    <w:rsid w:val="00D87B73"/>
    <w:rsid w:val="00D87E85"/>
    <w:rsid w:val="00D9008D"/>
    <w:rsid w:val="00D90298"/>
    <w:rsid w:val="00D902E0"/>
    <w:rsid w:val="00D91E60"/>
    <w:rsid w:val="00D94086"/>
    <w:rsid w:val="00D963D5"/>
    <w:rsid w:val="00D97E73"/>
    <w:rsid w:val="00DA0968"/>
    <w:rsid w:val="00DA10FC"/>
    <w:rsid w:val="00DA1290"/>
    <w:rsid w:val="00DA348C"/>
    <w:rsid w:val="00DA36C2"/>
    <w:rsid w:val="00DA3C60"/>
    <w:rsid w:val="00DA3C7B"/>
    <w:rsid w:val="00DA414A"/>
    <w:rsid w:val="00DA4744"/>
    <w:rsid w:val="00DA69DF"/>
    <w:rsid w:val="00DA76DA"/>
    <w:rsid w:val="00DB02AE"/>
    <w:rsid w:val="00DB0306"/>
    <w:rsid w:val="00DB0F2D"/>
    <w:rsid w:val="00DB1157"/>
    <w:rsid w:val="00DB122D"/>
    <w:rsid w:val="00DB243E"/>
    <w:rsid w:val="00DB2634"/>
    <w:rsid w:val="00DB2C0B"/>
    <w:rsid w:val="00DB395D"/>
    <w:rsid w:val="00DB3AB8"/>
    <w:rsid w:val="00DB3F54"/>
    <w:rsid w:val="00DB444D"/>
    <w:rsid w:val="00DB4F47"/>
    <w:rsid w:val="00DB52A7"/>
    <w:rsid w:val="00DB5ACC"/>
    <w:rsid w:val="00DB5C6B"/>
    <w:rsid w:val="00DB799B"/>
    <w:rsid w:val="00DC09CB"/>
    <w:rsid w:val="00DC0FC6"/>
    <w:rsid w:val="00DC17C9"/>
    <w:rsid w:val="00DC1D76"/>
    <w:rsid w:val="00DC2981"/>
    <w:rsid w:val="00DC35BE"/>
    <w:rsid w:val="00DC3AD8"/>
    <w:rsid w:val="00DC3F84"/>
    <w:rsid w:val="00DC4F26"/>
    <w:rsid w:val="00DC57DC"/>
    <w:rsid w:val="00DC6F7E"/>
    <w:rsid w:val="00DC7C86"/>
    <w:rsid w:val="00DD14F4"/>
    <w:rsid w:val="00DD22FC"/>
    <w:rsid w:val="00DD3501"/>
    <w:rsid w:val="00DD3545"/>
    <w:rsid w:val="00DD35A1"/>
    <w:rsid w:val="00DD4352"/>
    <w:rsid w:val="00DD4F1F"/>
    <w:rsid w:val="00DD515C"/>
    <w:rsid w:val="00DD526E"/>
    <w:rsid w:val="00DD626C"/>
    <w:rsid w:val="00DD6B00"/>
    <w:rsid w:val="00DE05EB"/>
    <w:rsid w:val="00DE071A"/>
    <w:rsid w:val="00DE0F51"/>
    <w:rsid w:val="00DE11A7"/>
    <w:rsid w:val="00DE1934"/>
    <w:rsid w:val="00DE2452"/>
    <w:rsid w:val="00DE2497"/>
    <w:rsid w:val="00DE2860"/>
    <w:rsid w:val="00DE3176"/>
    <w:rsid w:val="00DE37F8"/>
    <w:rsid w:val="00DE3E8C"/>
    <w:rsid w:val="00DE46D3"/>
    <w:rsid w:val="00DE4D67"/>
    <w:rsid w:val="00DE514F"/>
    <w:rsid w:val="00DE547A"/>
    <w:rsid w:val="00DE57AB"/>
    <w:rsid w:val="00DE5F9D"/>
    <w:rsid w:val="00DE62C6"/>
    <w:rsid w:val="00DE6455"/>
    <w:rsid w:val="00DE68D1"/>
    <w:rsid w:val="00DE72F5"/>
    <w:rsid w:val="00DF00E2"/>
    <w:rsid w:val="00DF1497"/>
    <w:rsid w:val="00DF191F"/>
    <w:rsid w:val="00DF3576"/>
    <w:rsid w:val="00DF3E1A"/>
    <w:rsid w:val="00DF3F43"/>
    <w:rsid w:val="00DF433C"/>
    <w:rsid w:val="00DF470C"/>
    <w:rsid w:val="00DF470D"/>
    <w:rsid w:val="00DF4B28"/>
    <w:rsid w:val="00DF53DE"/>
    <w:rsid w:val="00DF5435"/>
    <w:rsid w:val="00DF630F"/>
    <w:rsid w:val="00DF6CF6"/>
    <w:rsid w:val="00DF6DDD"/>
    <w:rsid w:val="00DF7487"/>
    <w:rsid w:val="00DF74F4"/>
    <w:rsid w:val="00E00699"/>
    <w:rsid w:val="00E0113B"/>
    <w:rsid w:val="00E0157B"/>
    <w:rsid w:val="00E02A9C"/>
    <w:rsid w:val="00E03328"/>
    <w:rsid w:val="00E03F51"/>
    <w:rsid w:val="00E0426D"/>
    <w:rsid w:val="00E077E8"/>
    <w:rsid w:val="00E10A1D"/>
    <w:rsid w:val="00E110A8"/>
    <w:rsid w:val="00E1130A"/>
    <w:rsid w:val="00E119D9"/>
    <w:rsid w:val="00E11BED"/>
    <w:rsid w:val="00E11EF6"/>
    <w:rsid w:val="00E12279"/>
    <w:rsid w:val="00E12978"/>
    <w:rsid w:val="00E12EA0"/>
    <w:rsid w:val="00E1338F"/>
    <w:rsid w:val="00E14551"/>
    <w:rsid w:val="00E14680"/>
    <w:rsid w:val="00E14DC5"/>
    <w:rsid w:val="00E150A2"/>
    <w:rsid w:val="00E15B22"/>
    <w:rsid w:val="00E16DFA"/>
    <w:rsid w:val="00E16F26"/>
    <w:rsid w:val="00E17E17"/>
    <w:rsid w:val="00E17E5F"/>
    <w:rsid w:val="00E20A3C"/>
    <w:rsid w:val="00E20B2F"/>
    <w:rsid w:val="00E20D62"/>
    <w:rsid w:val="00E2173E"/>
    <w:rsid w:val="00E218A3"/>
    <w:rsid w:val="00E21AED"/>
    <w:rsid w:val="00E22084"/>
    <w:rsid w:val="00E2230E"/>
    <w:rsid w:val="00E22596"/>
    <w:rsid w:val="00E226A8"/>
    <w:rsid w:val="00E22E06"/>
    <w:rsid w:val="00E22F88"/>
    <w:rsid w:val="00E236CF"/>
    <w:rsid w:val="00E2451D"/>
    <w:rsid w:val="00E25653"/>
    <w:rsid w:val="00E26997"/>
    <w:rsid w:val="00E26EC6"/>
    <w:rsid w:val="00E2767B"/>
    <w:rsid w:val="00E32CF7"/>
    <w:rsid w:val="00E32FBB"/>
    <w:rsid w:val="00E33622"/>
    <w:rsid w:val="00E33A98"/>
    <w:rsid w:val="00E34E05"/>
    <w:rsid w:val="00E35101"/>
    <w:rsid w:val="00E352F0"/>
    <w:rsid w:val="00E353F5"/>
    <w:rsid w:val="00E35462"/>
    <w:rsid w:val="00E3575B"/>
    <w:rsid w:val="00E35B6A"/>
    <w:rsid w:val="00E35E37"/>
    <w:rsid w:val="00E35E92"/>
    <w:rsid w:val="00E372EF"/>
    <w:rsid w:val="00E37AE3"/>
    <w:rsid w:val="00E407A2"/>
    <w:rsid w:val="00E40E7E"/>
    <w:rsid w:val="00E40F9F"/>
    <w:rsid w:val="00E4230D"/>
    <w:rsid w:val="00E427D1"/>
    <w:rsid w:val="00E432BC"/>
    <w:rsid w:val="00E43338"/>
    <w:rsid w:val="00E43621"/>
    <w:rsid w:val="00E43814"/>
    <w:rsid w:val="00E43D81"/>
    <w:rsid w:val="00E43E68"/>
    <w:rsid w:val="00E4418F"/>
    <w:rsid w:val="00E44BC4"/>
    <w:rsid w:val="00E44CF7"/>
    <w:rsid w:val="00E451A6"/>
    <w:rsid w:val="00E46491"/>
    <w:rsid w:val="00E478F4"/>
    <w:rsid w:val="00E47BE2"/>
    <w:rsid w:val="00E47E8A"/>
    <w:rsid w:val="00E51411"/>
    <w:rsid w:val="00E51B7B"/>
    <w:rsid w:val="00E524F6"/>
    <w:rsid w:val="00E53D83"/>
    <w:rsid w:val="00E5579C"/>
    <w:rsid w:val="00E56342"/>
    <w:rsid w:val="00E564C0"/>
    <w:rsid w:val="00E569A1"/>
    <w:rsid w:val="00E56DB0"/>
    <w:rsid w:val="00E5797E"/>
    <w:rsid w:val="00E607A7"/>
    <w:rsid w:val="00E60E2B"/>
    <w:rsid w:val="00E611ED"/>
    <w:rsid w:val="00E6190A"/>
    <w:rsid w:val="00E61F15"/>
    <w:rsid w:val="00E631AF"/>
    <w:rsid w:val="00E6351A"/>
    <w:rsid w:val="00E64280"/>
    <w:rsid w:val="00E64FCF"/>
    <w:rsid w:val="00E65051"/>
    <w:rsid w:val="00E65B67"/>
    <w:rsid w:val="00E65E3A"/>
    <w:rsid w:val="00E66555"/>
    <w:rsid w:val="00E67255"/>
    <w:rsid w:val="00E72E73"/>
    <w:rsid w:val="00E734A9"/>
    <w:rsid w:val="00E7383C"/>
    <w:rsid w:val="00E7420C"/>
    <w:rsid w:val="00E7472F"/>
    <w:rsid w:val="00E74A07"/>
    <w:rsid w:val="00E7555E"/>
    <w:rsid w:val="00E81E02"/>
    <w:rsid w:val="00E81E38"/>
    <w:rsid w:val="00E826AA"/>
    <w:rsid w:val="00E833BB"/>
    <w:rsid w:val="00E83A5C"/>
    <w:rsid w:val="00E83FC9"/>
    <w:rsid w:val="00E84543"/>
    <w:rsid w:val="00E84795"/>
    <w:rsid w:val="00E85302"/>
    <w:rsid w:val="00E858B8"/>
    <w:rsid w:val="00E85EE0"/>
    <w:rsid w:val="00E86204"/>
    <w:rsid w:val="00E868DB"/>
    <w:rsid w:val="00E87083"/>
    <w:rsid w:val="00E878DB"/>
    <w:rsid w:val="00E90B22"/>
    <w:rsid w:val="00E916B8"/>
    <w:rsid w:val="00E92417"/>
    <w:rsid w:val="00E92523"/>
    <w:rsid w:val="00E928EC"/>
    <w:rsid w:val="00E92D86"/>
    <w:rsid w:val="00E93236"/>
    <w:rsid w:val="00E94DC8"/>
    <w:rsid w:val="00E94ED9"/>
    <w:rsid w:val="00E95AC3"/>
    <w:rsid w:val="00E97031"/>
    <w:rsid w:val="00E972EA"/>
    <w:rsid w:val="00E97F7A"/>
    <w:rsid w:val="00EA03B3"/>
    <w:rsid w:val="00EA0553"/>
    <w:rsid w:val="00EA0960"/>
    <w:rsid w:val="00EA10B9"/>
    <w:rsid w:val="00EA162B"/>
    <w:rsid w:val="00EA2658"/>
    <w:rsid w:val="00EA268D"/>
    <w:rsid w:val="00EA2D6E"/>
    <w:rsid w:val="00EA4651"/>
    <w:rsid w:val="00EA48A2"/>
    <w:rsid w:val="00EA4C24"/>
    <w:rsid w:val="00EA509B"/>
    <w:rsid w:val="00EA51CA"/>
    <w:rsid w:val="00EA5300"/>
    <w:rsid w:val="00EA6594"/>
    <w:rsid w:val="00EA68D2"/>
    <w:rsid w:val="00EA70DF"/>
    <w:rsid w:val="00EA712D"/>
    <w:rsid w:val="00EB0CBD"/>
    <w:rsid w:val="00EB0DF0"/>
    <w:rsid w:val="00EB1568"/>
    <w:rsid w:val="00EB1791"/>
    <w:rsid w:val="00EB1E35"/>
    <w:rsid w:val="00EB2003"/>
    <w:rsid w:val="00EB2AD3"/>
    <w:rsid w:val="00EB2FEB"/>
    <w:rsid w:val="00EB304C"/>
    <w:rsid w:val="00EB3AB3"/>
    <w:rsid w:val="00EB424C"/>
    <w:rsid w:val="00EB427F"/>
    <w:rsid w:val="00EB42E2"/>
    <w:rsid w:val="00EB4903"/>
    <w:rsid w:val="00EB54FD"/>
    <w:rsid w:val="00EB59FB"/>
    <w:rsid w:val="00EB5FE7"/>
    <w:rsid w:val="00EB687C"/>
    <w:rsid w:val="00EB6CDB"/>
    <w:rsid w:val="00EB716C"/>
    <w:rsid w:val="00EB7273"/>
    <w:rsid w:val="00EC013E"/>
    <w:rsid w:val="00EC0C75"/>
    <w:rsid w:val="00EC0DA5"/>
    <w:rsid w:val="00EC1089"/>
    <w:rsid w:val="00EC1BAE"/>
    <w:rsid w:val="00EC2A49"/>
    <w:rsid w:val="00EC30C6"/>
    <w:rsid w:val="00EC340C"/>
    <w:rsid w:val="00EC4489"/>
    <w:rsid w:val="00EC4DDE"/>
    <w:rsid w:val="00EC5357"/>
    <w:rsid w:val="00EC58F6"/>
    <w:rsid w:val="00EC5F88"/>
    <w:rsid w:val="00EC5FF2"/>
    <w:rsid w:val="00EC6AFD"/>
    <w:rsid w:val="00ED0F6E"/>
    <w:rsid w:val="00ED12DF"/>
    <w:rsid w:val="00ED223C"/>
    <w:rsid w:val="00ED308F"/>
    <w:rsid w:val="00ED3303"/>
    <w:rsid w:val="00ED35F5"/>
    <w:rsid w:val="00ED3D3A"/>
    <w:rsid w:val="00ED494B"/>
    <w:rsid w:val="00ED4C79"/>
    <w:rsid w:val="00ED5B68"/>
    <w:rsid w:val="00ED6449"/>
    <w:rsid w:val="00ED6809"/>
    <w:rsid w:val="00ED691A"/>
    <w:rsid w:val="00ED6A30"/>
    <w:rsid w:val="00ED6AEC"/>
    <w:rsid w:val="00ED7E5B"/>
    <w:rsid w:val="00EE1203"/>
    <w:rsid w:val="00EE14BF"/>
    <w:rsid w:val="00EE1976"/>
    <w:rsid w:val="00EE1E73"/>
    <w:rsid w:val="00EE2A95"/>
    <w:rsid w:val="00EE2C37"/>
    <w:rsid w:val="00EE44AA"/>
    <w:rsid w:val="00EE44AD"/>
    <w:rsid w:val="00EE54A0"/>
    <w:rsid w:val="00EE5FE2"/>
    <w:rsid w:val="00EE6DD1"/>
    <w:rsid w:val="00EE7131"/>
    <w:rsid w:val="00EE7327"/>
    <w:rsid w:val="00EE75F6"/>
    <w:rsid w:val="00EE7D4A"/>
    <w:rsid w:val="00EF0539"/>
    <w:rsid w:val="00EF0558"/>
    <w:rsid w:val="00EF0AAC"/>
    <w:rsid w:val="00EF0C3A"/>
    <w:rsid w:val="00EF0EA3"/>
    <w:rsid w:val="00EF1B9E"/>
    <w:rsid w:val="00EF2F47"/>
    <w:rsid w:val="00EF3308"/>
    <w:rsid w:val="00EF3DD7"/>
    <w:rsid w:val="00EF444C"/>
    <w:rsid w:val="00EF6765"/>
    <w:rsid w:val="00EF6AAC"/>
    <w:rsid w:val="00EF717A"/>
    <w:rsid w:val="00EF7779"/>
    <w:rsid w:val="00EF7F91"/>
    <w:rsid w:val="00F03469"/>
    <w:rsid w:val="00F05ABD"/>
    <w:rsid w:val="00F06114"/>
    <w:rsid w:val="00F06C1B"/>
    <w:rsid w:val="00F07117"/>
    <w:rsid w:val="00F073E7"/>
    <w:rsid w:val="00F10ED4"/>
    <w:rsid w:val="00F11F08"/>
    <w:rsid w:val="00F12461"/>
    <w:rsid w:val="00F124C6"/>
    <w:rsid w:val="00F138E6"/>
    <w:rsid w:val="00F13CD9"/>
    <w:rsid w:val="00F14826"/>
    <w:rsid w:val="00F1544B"/>
    <w:rsid w:val="00F161EA"/>
    <w:rsid w:val="00F17675"/>
    <w:rsid w:val="00F17FD7"/>
    <w:rsid w:val="00F20097"/>
    <w:rsid w:val="00F205B7"/>
    <w:rsid w:val="00F20A7B"/>
    <w:rsid w:val="00F219E5"/>
    <w:rsid w:val="00F229CF"/>
    <w:rsid w:val="00F23567"/>
    <w:rsid w:val="00F238AF"/>
    <w:rsid w:val="00F2392D"/>
    <w:rsid w:val="00F23F1F"/>
    <w:rsid w:val="00F25BB4"/>
    <w:rsid w:val="00F25E88"/>
    <w:rsid w:val="00F2623F"/>
    <w:rsid w:val="00F2624C"/>
    <w:rsid w:val="00F27648"/>
    <w:rsid w:val="00F31EA9"/>
    <w:rsid w:val="00F329F0"/>
    <w:rsid w:val="00F333D9"/>
    <w:rsid w:val="00F33C06"/>
    <w:rsid w:val="00F34EB8"/>
    <w:rsid w:val="00F360BA"/>
    <w:rsid w:val="00F3623C"/>
    <w:rsid w:val="00F3765F"/>
    <w:rsid w:val="00F37CED"/>
    <w:rsid w:val="00F37E07"/>
    <w:rsid w:val="00F37F82"/>
    <w:rsid w:val="00F40D84"/>
    <w:rsid w:val="00F4129E"/>
    <w:rsid w:val="00F41739"/>
    <w:rsid w:val="00F42020"/>
    <w:rsid w:val="00F4226F"/>
    <w:rsid w:val="00F42E50"/>
    <w:rsid w:val="00F432CE"/>
    <w:rsid w:val="00F4342E"/>
    <w:rsid w:val="00F43A20"/>
    <w:rsid w:val="00F43D44"/>
    <w:rsid w:val="00F440E7"/>
    <w:rsid w:val="00F45A99"/>
    <w:rsid w:val="00F45E88"/>
    <w:rsid w:val="00F460E9"/>
    <w:rsid w:val="00F468B4"/>
    <w:rsid w:val="00F46A8C"/>
    <w:rsid w:val="00F46FB5"/>
    <w:rsid w:val="00F47645"/>
    <w:rsid w:val="00F47D58"/>
    <w:rsid w:val="00F50381"/>
    <w:rsid w:val="00F51262"/>
    <w:rsid w:val="00F519A6"/>
    <w:rsid w:val="00F51C65"/>
    <w:rsid w:val="00F521ED"/>
    <w:rsid w:val="00F52DBF"/>
    <w:rsid w:val="00F532B5"/>
    <w:rsid w:val="00F5358C"/>
    <w:rsid w:val="00F53AB3"/>
    <w:rsid w:val="00F54B88"/>
    <w:rsid w:val="00F5630A"/>
    <w:rsid w:val="00F57819"/>
    <w:rsid w:val="00F57BE4"/>
    <w:rsid w:val="00F61AD5"/>
    <w:rsid w:val="00F62790"/>
    <w:rsid w:val="00F62D5E"/>
    <w:rsid w:val="00F632B1"/>
    <w:rsid w:val="00F6351D"/>
    <w:rsid w:val="00F63A27"/>
    <w:rsid w:val="00F6428A"/>
    <w:rsid w:val="00F647FD"/>
    <w:rsid w:val="00F6541C"/>
    <w:rsid w:val="00F658E8"/>
    <w:rsid w:val="00F66213"/>
    <w:rsid w:val="00F66894"/>
    <w:rsid w:val="00F67723"/>
    <w:rsid w:val="00F70232"/>
    <w:rsid w:val="00F70364"/>
    <w:rsid w:val="00F7187B"/>
    <w:rsid w:val="00F72462"/>
    <w:rsid w:val="00F727A7"/>
    <w:rsid w:val="00F72C57"/>
    <w:rsid w:val="00F72FF4"/>
    <w:rsid w:val="00F74FD6"/>
    <w:rsid w:val="00F764DE"/>
    <w:rsid w:val="00F76E13"/>
    <w:rsid w:val="00F77119"/>
    <w:rsid w:val="00F7742D"/>
    <w:rsid w:val="00F77BBF"/>
    <w:rsid w:val="00F77E95"/>
    <w:rsid w:val="00F8083E"/>
    <w:rsid w:val="00F80908"/>
    <w:rsid w:val="00F80E76"/>
    <w:rsid w:val="00F81CB2"/>
    <w:rsid w:val="00F827DB"/>
    <w:rsid w:val="00F831C6"/>
    <w:rsid w:val="00F8354F"/>
    <w:rsid w:val="00F840BF"/>
    <w:rsid w:val="00F8418C"/>
    <w:rsid w:val="00F843C6"/>
    <w:rsid w:val="00F8468F"/>
    <w:rsid w:val="00F847A0"/>
    <w:rsid w:val="00F87997"/>
    <w:rsid w:val="00F87DC8"/>
    <w:rsid w:val="00F91F7A"/>
    <w:rsid w:val="00F94267"/>
    <w:rsid w:val="00F94567"/>
    <w:rsid w:val="00F953D8"/>
    <w:rsid w:val="00F954F9"/>
    <w:rsid w:val="00F95897"/>
    <w:rsid w:val="00F95A33"/>
    <w:rsid w:val="00F97759"/>
    <w:rsid w:val="00FA0766"/>
    <w:rsid w:val="00FA14F1"/>
    <w:rsid w:val="00FA17CE"/>
    <w:rsid w:val="00FA1DCC"/>
    <w:rsid w:val="00FA26BD"/>
    <w:rsid w:val="00FA3139"/>
    <w:rsid w:val="00FA3F5A"/>
    <w:rsid w:val="00FA7A88"/>
    <w:rsid w:val="00FB0D45"/>
    <w:rsid w:val="00FB20A1"/>
    <w:rsid w:val="00FB2A8B"/>
    <w:rsid w:val="00FB2B53"/>
    <w:rsid w:val="00FB2F1E"/>
    <w:rsid w:val="00FB308F"/>
    <w:rsid w:val="00FB383D"/>
    <w:rsid w:val="00FB40BF"/>
    <w:rsid w:val="00FB422D"/>
    <w:rsid w:val="00FB4710"/>
    <w:rsid w:val="00FB5EDA"/>
    <w:rsid w:val="00FB6B10"/>
    <w:rsid w:val="00FB6E53"/>
    <w:rsid w:val="00FB75A7"/>
    <w:rsid w:val="00FB7755"/>
    <w:rsid w:val="00FC0163"/>
    <w:rsid w:val="00FC0ED8"/>
    <w:rsid w:val="00FC16F2"/>
    <w:rsid w:val="00FC35B6"/>
    <w:rsid w:val="00FC360C"/>
    <w:rsid w:val="00FC3C4C"/>
    <w:rsid w:val="00FC401C"/>
    <w:rsid w:val="00FC410C"/>
    <w:rsid w:val="00FC4457"/>
    <w:rsid w:val="00FC64A5"/>
    <w:rsid w:val="00FC658A"/>
    <w:rsid w:val="00FC676C"/>
    <w:rsid w:val="00FC67B9"/>
    <w:rsid w:val="00FC7B58"/>
    <w:rsid w:val="00FD1ACE"/>
    <w:rsid w:val="00FD2555"/>
    <w:rsid w:val="00FD28DC"/>
    <w:rsid w:val="00FD3825"/>
    <w:rsid w:val="00FD3867"/>
    <w:rsid w:val="00FD400C"/>
    <w:rsid w:val="00FD4078"/>
    <w:rsid w:val="00FD44BD"/>
    <w:rsid w:val="00FD4538"/>
    <w:rsid w:val="00FD5240"/>
    <w:rsid w:val="00FD60EE"/>
    <w:rsid w:val="00FD7713"/>
    <w:rsid w:val="00FE0249"/>
    <w:rsid w:val="00FE1240"/>
    <w:rsid w:val="00FE13EC"/>
    <w:rsid w:val="00FE40ED"/>
    <w:rsid w:val="00FE4570"/>
    <w:rsid w:val="00FE4849"/>
    <w:rsid w:val="00FE6960"/>
    <w:rsid w:val="00FE6BC5"/>
    <w:rsid w:val="00FF0609"/>
    <w:rsid w:val="00FF0617"/>
    <w:rsid w:val="00FF07C1"/>
    <w:rsid w:val="00FF1A1A"/>
    <w:rsid w:val="00FF1E58"/>
    <w:rsid w:val="00FF2162"/>
    <w:rsid w:val="00FF22C7"/>
    <w:rsid w:val="00FF2DAC"/>
    <w:rsid w:val="00FF3541"/>
    <w:rsid w:val="00FF399C"/>
    <w:rsid w:val="00FF39AE"/>
    <w:rsid w:val="00FF4030"/>
    <w:rsid w:val="00FF40BF"/>
    <w:rsid w:val="00FF42D2"/>
    <w:rsid w:val="00FF515F"/>
    <w:rsid w:val="00FF5219"/>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6532973F"/>
  <w15:docId w15:val="{D2F87609-A398-408F-8EC1-ABD324E3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5B9"/>
    <w:pPr>
      <w:spacing w:before="120" w:line="276" w:lineRule="auto"/>
      <w:jc w:val="both"/>
    </w:pPr>
    <w:rPr>
      <w:rFonts w:ascii="Arial" w:hAnsi="Arial"/>
      <w:sz w:val="22"/>
      <w:lang w:val="fr-FR" w:eastAsia="fr-FR"/>
    </w:rPr>
  </w:style>
  <w:style w:type="paragraph" w:styleId="berschrift1">
    <w:name w:val="heading 1"/>
    <w:basedOn w:val="ACCorps"/>
    <w:next w:val="Standard"/>
    <w:qFormat/>
    <w:rsid w:val="00803E40"/>
    <w:pPr>
      <w:keepNext/>
      <w:numPr>
        <w:numId w:val="1"/>
      </w:numPr>
      <w:spacing w:after="360" w:line="240" w:lineRule="auto"/>
      <w:ind w:left="709" w:hanging="425"/>
      <w:outlineLvl w:val="0"/>
    </w:pPr>
    <w:rPr>
      <w:b/>
      <w:sz w:val="28"/>
      <w:lang w:val="fr-CH"/>
    </w:rPr>
  </w:style>
  <w:style w:type="paragraph" w:styleId="berschrift2">
    <w:name w:val="heading 2"/>
    <w:basedOn w:val="ACCorps"/>
    <w:next w:val="Standard"/>
    <w:qFormat/>
    <w:rsid w:val="00803E40"/>
    <w:pPr>
      <w:keepNext/>
      <w:numPr>
        <w:ilvl w:val="1"/>
        <w:numId w:val="1"/>
      </w:numPr>
      <w:spacing w:before="360" w:after="120" w:line="240" w:lineRule="auto"/>
      <w:ind w:hanging="718"/>
      <w:outlineLvl w:val="1"/>
    </w:pPr>
    <w:rPr>
      <w:b/>
      <w:sz w:val="24"/>
      <w:lang w:val="fr-CH"/>
    </w:rPr>
  </w:style>
  <w:style w:type="paragraph" w:styleId="berschrift3">
    <w:name w:val="heading 3"/>
    <w:basedOn w:val="Standard"/>
    <w:next w:val="Standard"/>
    <w:link w:val="berschrift3Zchn"/>
    <w:qFormat/>
    <w:rsid w:val="00803E40"/>
    <w:pPr>
      <w:keepNext/>
      <w:numPr>
        <w:ilvl w:val="2"/>
        <w:numId w:val="1"/>
      </w:numPr>
      <w:spacing w:before="240" w:after="120"/>
      <w:ind w:left="0" w:firstLine="0"/>
      <w:outlineLvl w:val="2"/>
    </w:pPr>
    <w:rPr>
      <w:u w:val="single"/>
      <w:lang w:val="fr-CH"/>
    </w:rPr>
  </w:style>
  <w:style w:type="paragraph" w:styleId="berschrift4">
    <w:name w:val="heading 4"/>
    <w:basedOn w:val="Standard"/>
    <w:next w:val="Standard"/>
    <w:autoRedefine/>
    <w:qFormat/>
    <w:rsid w:val="00AA470E"/>
    <w:pPr>
      <w:keepNext/>
      <w:numPr>
        <w:ilvl w:val="3"/>
        <w:numId w:val="1"/>
      </w:numPr>
      <w:spacing w:before="240" w:after="120"/>
      <w:ind w:left="864"/>
      <w:outlineLvl w:val="3"/>
    </w:pPr>
    <w:rPr>
      <w:rFonts w:eastAsia="Tw Cen MT"/>
      <w:lang w:val="fr-CH" w:eastAsia="en-US"/>
    </w:rPr>
  </w:style>
  <w:style w:type="paragraph" w:styleId="berschrift5">
    <w:name w:val="heading 5"/>
    <w:basedOn w:val="Standard"/>
    <w:next w:val="Standard"/>
    <w:qFormat/>
    <w:rsid w:val="00E47BE2"/>
    <w:pPr>
      <w:keepNext/>
      <w:numPr>
        <w:ilvl w:val="4"/>
        <w:numId w:val="1"/>
      </w:numPr>
      <w:spacing w:after="240"/>
      <w:outlineLvl w:val="4"/>
    </w:pPr>
    <w:rPr>
      <w:sz w:val="28"/>
    </w:rPr>
  </w:style>
  <w:style w:type="paragraph" w:styleId="berschrift6">
    <w:name w:val="heading 6"/>
    <w:basedOn w:val="Standard"/>
    <w:next w:val="Standard"/>
    <w:qFormat/>
    <w:rsid w:val="00E47BE2"/>
    <w:pPr>
      <w:keepNext/>
      <w:numPr>
        <w:ilvl w:val="5"/>
        <w:numId w:val="1"/>
      </w:numPr>
      <w:spacing w:after="120" w:line="320" w:lineRule="atLeast"/>
      <w:jc w:val="center"/>
      <w:outlineLvl w:val="5"/>
    </w:pPr>
    <w:rPr>
      <w:b/>
      <w:sz w:val="24"/>
    </w:rPr>
  </w:style>
  <w:style w:type="paragraph" w:styleId="berschrift7">
    <w:name w:val="heading 7"/>
    <w:basedOn w:val="Standard"/>
    <w:next w:val="Standard"/>
    <w:qFormat/>
    <w:rsid w:val="00E47BE2"/>
    <w:pPr>
      <w:keepNext/>
      <w:numPr>
        <w:ilvl w:val="6"/>
        <w:numId w:val="1"/>
      </w:numPr>
      <w:spacing w:after="120" w:line="320" w:lineRule="atLeast"/>
      <w:jc w:val="center"/>
      <w:outlineLvl w:val="6"/>
    </w:pPr>
    <w:rPr>
      <w:b/>
      <w:bCs/>
      <w:sz w:val="24"/>
    </w:rPr>
  </w:style>
  <w:style w:type="paragraph" w:styleId="berschrift8">
    <w:name w:val="heading 8"/>
    <w:basedOn w:val="Standard"/>
    <w:next w:val="Standard"/>
    <w:qFormat/>
    <w:rsid w:val="00E47BE2"/>
    <w:pPr>
      <w:keepNext/>
      <w:numPr>
        <w:ilvl w:val="7"/>
        <w:numId w:val="1"/>
      </w:numPr>
      <w:spacing w:after="240" w:line="300" w:lineRule="atLeast"/>
      <w:outlineLvl w:val="7"/>
    </w:pPr>
    <w:rPr>
      <w:b/>
      <w:bCs/>
      <w:sz w:val="24"/>
      <w:u w:val="single"/>
      <w:lang w:val="it-IT"/>
    </w:rPr>
  </w:style>
  <w:style w:type="paragraph" w:styleId="berschrift9">
    <w:name w:val="heading 9"/>
    <w:basedOn w:val="Standard"/>
    <w:next w:val="Standard"/>
    <w:qFormat/>
    <w:rsid w:val="00E47BE2"/>
    <w:pPr>
      <w:keepNext/>
      <w:numPr>
        <w:ilvl w:val="8"/>
        <w:numId w:val="1"/>
      </w:numPr>
      <w:outlineLvl w:val="8"/>
    </w:pPr>
    <w:rPr>
      <w:b/>
      <w:bCs/>
      <w:szCs w:val="1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47BE2"/>
    <w:pPr>
      <w:tabs>
        <w:tab w:val="center" w:pos="4536"/>
        <w:tab w:val="right" w:pos="9072"/>
      </w:tabs>
      <w:spacing w:line="360" w:lineRule="auto"/>
    </w:pPr>
    <w:rPr>
      <w:rFonts w:ascii="Roman 10cpi" w:hAnsi="Roman 10cpi"/>
      <w:sz w:val="24"/>
    </w:rPr>
  </w:style>
  <w:style w:type="character" w:styleId="Seitenzahl">
    <w:name w:val="page number"/>
    <w:basedOn w:val="Absatz-Standardschriftart"/>
    <w:rsid w:val="00E47BE2"/>
  </w:style>
  <w:style w:type="paragraph" w:styleId="Titel">
    <w:name w:val="Title"/>
    <w:basedOn w:val="Standard"/>
    <w:qFormat/>
    <w:rsid w:val="00E47BE2"/>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Fuzeile">
    <w:name w:val="footer"/>
    <w:basedOn w:val="Standard"/>
    <w:semiHidden/>
    <w:rsid w:val="00E47BE2"/>
    <w:pPr>
      <w:tabs>
        <w:tab w:val="center" w:pos="4536"/>
        <w:tab w:val="right" w:pos="9072"/>
      </w:tabs>
    </w:pPr>
  </w:style>
  <w:style w:type="paragraph" w:styleId="Sprechblasentext">
    <w:name w:val="Balloon Text"/>
    <w:basedOn w:val="Standard"/>
    <w:semiHidden/>
    <w:rsid w:val="005E194D"/>
    <w:rPr>
      <w:rFonts w:ascii="Tahoma" w:hAnsi="Tahoma" w:cs="Tahoma"/>
      <w:sz w:val="16"/>
      <w:szCs w:val="16"/>
    </w:rPr>
  </w:style>
  <w:style w:type="paragraph" w:styleId="Textkrper-Zeileneinzug">
    <w:name w:val="Body Text Indent"/>
    <w:basedOn w:val="Standard"/>
    <w:semiHidden/>
    <w:rsid w:val="00E47BE2"/>
    <w:pPr>
      <w:spacing w:after="120" w:line="320" w:lineRule="atLeast"/>
      <w:ind w:firstLine="709"/>
    </w:pPr>
    <w:rPr>
      <w:color w:val="000000"/>
      <w:sz w:val="24"/>
    </w:rPr>
  </w:style>
  <w:style w:type="paragraph" w:styleId="Textkrper-Einzug2">
    <w:name w:val="Body Text Indent 2"/>
    <w:basedOn w:val="Standard"/>
    <w:semiHidden/>
    <w:rsid w:val="00E47BE2"/>
    <w:pPr>
      <w:spacing w:after="120" w:line="280" w:lineRule="atLeast"/>
      <w:ind w:left="142" w:firstLine="566"/>
    </w:pPr>
    <w:rPr>
      <w:sz w:val="24"/>
    </w:rPr>
  </w:style>
  <w:style w:type="paragraph" w:styleId="Textkrper2">
    <w:name w:val="Body Text 2"/>
    <w:basedOn w:val="Standard"/>
    <w:semiHidden/>
    <w:rsid w:val="00E47BE2"/>
    <w:rPr>
      <w:i/>
      <w:sz w:val="24"/>
    </w:rPr>
  </w:style>
  <w:style w:type="paragraph" w:styleId="Textkrper-Einzug3">
    <w:name w:val="Body Text Indent 3"/>
    <w:basedOn w:val="Standard"/>
    <w:semiHidden/>
    <w:rsid w:val="00E47BE2"/>
    <w:pPr>
      <w:spacing w:line="320" w:lineRule="atLeast"/>
      <w:ind w:firstLine="708"/>
    </w:pPr>
    <w:rPr>
      <w:sz w:val="24"/>
    </w:rPr>
  </w:style>
  <w:style w:type="paragraph" w:styleId="Aufzhlungszeichen">
    <w:name w:val="List Bullet"/>
    <w:basedOn w:val="Standard"/>
    <w:autoRedefine/>
    <w:semiHidden/>
    <w:rsid w:val="00E47BE2"/>
    <w:pPr>
      <w:spacing w:after="60" w:line="320" w:lineRule="atLeast"/>
      <w:ind w:firstLine="709"/>
    </w:pPr>
    <w:rPr>
      <w:sz w:val="24"/>
    </w:rPr>
  </w:style>
  <w:style w:type="paragraph" w:styleId="Untertitel">
    <w:name w:val="Subtitle"/>
    <w:basedOn w:val="Standard"/>
    <w:qFormat/>
    <w:rsid w:val="00E47BE2"/>
    <w:pPr>
      <w:tabs>
        <w:tab w:val="left" w:pos="5954"/>
      </w:tabs>
      <w:spacing w:line="320" w:lineRule="atLeast"/>
      <w:ind w:firstLine="709"/>
    </w:pPr>
    <w:rPr>
      <w:b/>
      <w:sz w:val="32"/>
    </w:rPr>
  </w:style>
  <w:style w:type="character" w:styleId="Hyperlink">
    <w:name w:val="Hyperlink"/>
    <w:uiPriority w:val="99"/>
    <w:rsid w:val="00E47BE2"/>
    <w:rPr>
      <w:color w:val="0000FF"/>
      <w:u w:val="single"/>
    </w:rPr>
  </w:style>
  <w:style w:type="character" w:styleId="BesuchterLink">
    <w:name w:val="FollowedHyperlink"/>
    <w:semiHidden/>
    <w:rsid w:val="00E47BE2"/>
    <w:rPr>
      <w:color w:val="800080"/>
      <w:u w:val="single"/>
    </w:rPr>
  </w:style>
  <w:style w:type="paragraph" w:styleId="Textkrper3">
    <w:name w:val="Body Text 3"/>
    <w:basedOn w:val="Standard"/>
    <w:semiHidden/>
    <w:rsid w:val="00E47BE2"/>
    <w:pPr>
      <w:spacing w:after="240" w:line="320" w:lineRule="atLeast"/>
    </w:pPr>
    <w:rPr>
      <w:bCs/>
      <w:sz w:val="24"/>
    </w:rPr>
  </w:style>
  <w:style w:type="character" w:styleId="Kommentarzeichen">
    <w:name w:val="annotation reference"/>
    <w:uiPriority w:val="99"/>
    <w:rsid w:val="00E47BE2"/>
    <w:rPr>
      <w:sz w:val="16"/>
      <w:szCs w:val="16"/>
    </w:rPr>
  </w:style>
  <w:style w:type="paragraph" w:styleId="Kommentartext">
    <w:name w:val="annotation text"/>
    <w:basedOn w:val="Standard"/>
    <w:link w:val="KommentartextZchn"/>
    <w:uiPriority w:val="99"/>
    <w:rsid w:val="00E47BE2"/>
  </w:style>
  <w:style w:type="paragraph" w:customStyle="1" w:styleId="Corpsdetexte31">
    <w:name w:val="Corps de texte 31"/>
    <w:basedOn w:val="Standard"/>
    <w:semiHidden/>
    <w:rsid w:val="00E47BE2"/>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Fett">
    <w:name w:val="Strong"/>
    <w:uiPriority w:val="22"/>
    <w:qFormat/>
    <w:rsid w:val="00E47BE2"/>
    <w:rPr>
      <w:b/>
      <w:bCs/>
    </w:rPr>
  </w:style>
  <w:style w:type="paragraph" w:customStyle="1" w:styleId="destinataire">
    <w:name w:val="destinataire"/>
    <w:basedOn w:val="Standard"/>
    <w:semiHidden/>
    <w:rsid w:val="00E47BE2"/>
    <w:pPr>
      <w:ind w:left="6464"/>
    </w:pPr>
    <w:rPr>
      <w:rFonts w:eastAsia="Times"/>
    </w:rPr>
  </w:style>
  <w:style w:type="paragraph" w:customStyle="1" w:styleId="corpsdelettre">
    <w:name w:val="corps de lettre"/>
    <w:basedOn w:val="Textkrper-Einzug2"/>
    <w:semiHidden/>
    <w:rsid w:val="00E47BE2"/>
    <w:pPr>
      <w:spacing w:after="0" w:line="260" w:lineRule="exact"/>
      <w:ind w:left="2098" w:firstLine="0"/>
    </w:pPr>
    <w:rPr>
      <w:rFonts w:ascii="Times" w:eastAsia="Times" w:hAnsi="Times"/>
      <w:sz w:val="22"/>
    </w:rPr>
  </w:style>
  <w:style w:type="paragraph" w:customStyle="1" w:styleId="ACAdresse">
    <w:name w:val="_AC_Adresse"/>
    <w:basedOn w:val="ACNormal"/>
    <w:rsid w:val="00D36655"/>
    <w:pPr>
      <w:framePr w:w="4536" w:h="2251" w:hRule="exact" w:wrap="around" w:vAnchor="page" w:hAnchor="margin" w:x="4537" w:y="2779"/>
      <w:spacing w:line="240" w:lineRule="exact"/>
    </w:pPr>
    <w:rPr>
      <w:rFonts w:cs="Arial"/>
      <w:szCs w:val="22"/>
    </w:rPr>
  </w:style>
  <w:style w:type="paragraph" w:customStyle="1" w:styleId="ACRfrences">
    <w:name w:val="_AC_Références"/>
    <w:basedOn w:val="ACNormal"/>
    <w:link w:val="ACRfrencesCar"/>
    <w:rsid w:val="001633AA"/>
    <w:pPr>
      <w:tabs>
        <w:tab w:val="right" w:pos="-227"/>
        <w:tab w:val="left" w:pos="0"/>
      </w:tabs>
      <w:spacing w:line="240" w:lineRule="exact"/>
      <w:ind w:left="-1134"/>
    </w:pPr>
    <w:rPr>
      <w:sz w:val="18"/>
    </w:rPr>
  </w:style>
  <w:style w:type="paragraph" w:customStyle="1" w:styleId="21Espaceen-tte">
    <w:name w:val="21. Espace en-tête"/>
    <w:basedOn w:val="Fuzeile"/>
    <w:semiHidden/>
    <w:rsid w:val="00655A4D"/>
    <w:pPr>
      <w:tabs>
        <w:tab w:val="clear" w:pos="4536"/>
        <w:tab w:val="clear" w:pos="9072"/>
      </w:tabs>
      <w:spacing w:after="1400" w:line="200" w:lineRule="exact"/>
    </w:p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Standard"/>
    <w:semiHidden/>
    <w:rsid w:val="009F4895"/>
    <w:pPr>
      <w:tabs>
        <w:tab w:val="right" w:pos="-227"/>
        <w:tab w:val="left" w:pos="0"/>
      </w:tabs>
      <w:spacing w:before="240" w:after="240" w:line="240" w:lineRule="exact"/>
    </w:pPr>
  </w:style>
  <w:style w:type="paragraph" w:customStyle="1" w:styleId="ACCorps">
    <w:name w:val="_AC_Corps"/>
    <w:basedOn w:val="ACNormal"/>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2F5144"/>
    <w:pPr>
      <w:spacing w:line="240" w:lineRule="exact"/>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rsid w:val="00460ECC"/>
    <w:rPr>
      <w:rFonts w:ascii="Arial" w:hAnsi="Arial"/>
      <w:sz w:val="22"/>
      <w:lang w:val="fr-FR" w:eastAsia="fr-FR"/>
    </w:rPr>
  </w:style>
  <w:style w:type="paragraph" w:styleId="Listenabsatz">
    <w:name w:val="List Paragraph"/>
    <w:basedOn w:val="Standard"/>
    <w:link w:val="ListenabsatzZchn"/>
    <w:uiPriority w:val="34"/>
    <w:qFormat/>
    <w:rsid w:val="00170610"/>
    <w:pPr>
      <w:ind w:left="720"/>
      <w:contextualSpacing/>
    </w:pPr>
  </w:style>
  <w:style w:type="paragraph" w:styleId="Inhaltsverzeichnisberschrift">
    <w:name w:val="TOC Heading"/>
    <w:basedOn w:val="berschrift1"/>
    <w:next w:val="Standard"/>
    <w:uiPriority w:val="39"/>
    <w:unhideWhenUsed/>
    <w:qFormat/>
    <w:rsid w:val="00850CCB"/>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Cs w:val="28"/>
      <w:lang w:eastAsia="fr-CH"/>
    </w:rPr>
  </w:style>
  <w:style w:type="paragraph" w:styleId="Verzeichnis1">
    <w:name w:val="toc 1"/>
    <w:basedOn w:val="Standard"/>
    <w:next w:val="Standard"/>
    <w:autoRedefine/>
    <w:uiPriority w:val="39"/>
    <w:unhideWhenUsed/>
    <w:qFormat/>
    <w:rsid w:val="00850CCB"/>
    <w:pPr>
      <w:spacing w:before="360"/>
    </w:pPr>
    <w:rPr>
      <w:rFonts w:asciiTheme="majorHAnsi" w:hAnsiTheme="majorHAnsi"/>
      <w:b/>
      <w:bCs/>
      <w:caps/>
      <w:sz w:val="24"/>
      <w:szCs w:val="24"/>
    </w:rPr>
  </w:style>
  <w:style w:type="paragraph" w:styleId="Verzeichnis2">
    <w:name w:val="toc 2"/>
    <w:basedOn w:val="Standard"/>
    <w:next w:val="Standard"/>
    <w:autoRedefine/>
    <w:uiPriority w:val="39"/>
    <w:unhideWhenUsed/>
    <w:qFormat/>
    <w:rsid w:val="00850CCB"/>
    <w:pPr>
      <w:spacing w:before="240"/>
    </w:pPr>
    <w:rPr>
      <w:rFonts w:asciiTheme="minorHAnsi" w:hAnsiTheme="minorHAnsi"/>
      <w:b/>
      <w:bCs/>
    </w:rPr>
  </w:style>
  <w:style w:type="paragraph" w:styleId="Verzeichnis3">
    <w:name w:val="toc 3"/>
    <w:basedOn w:val="Standard"/>
    <w:next w:val="Standard"/>
    <w:autoRedefine/>
    <w:uiPriority w:val="39"/>
    <w:unhideWhenUsed/>
    <w:qFormat/>
    <w:rsid w:val="0007405E"/>
    <w:pPr>
      <w:tabs>
        <w:tab w:val="left" w:pos="851"/>
        <w:tab w:val="right" w:leader="dot" w:pos="8789"/>
      </w:tabs>
      <w:ind w:left="851" w:right="-1" w:hanging="851"/>
    </w:pPr>
    <w:rPr>
      <w:rFonts w:asciiTheme="minorHAnsi" w:hAnsiTheme="minorHAnsi"/>
    </w:rPr>
  </w:style>
  <w:style w:type="paragraph" w:styleId="Verzeichnis4">
    <w:name w:val="toc 4"/>
    <w:basedOn w:val="Standard"/>
    <w:next w:val="Standard"/>
    <w:autoRedefine/>
    <w:uiPriority w:val="39"/>
    <w:unhideWhenUsed/>
    <w:rsid w:val="00850CCB"/>
    <w:pPr>
      <w:ind w:left="400"/>
    </w:pPr>
    <w:rPr>
      <w:rFonts w:asciiTheme="minorHAnsi" w:hAnsiTheme="minorHAnsi"/>
    </w:rPr>
  </w:style>
  <w:style w:type="paragraph" w:styleId="Verzeichnis5">
    <w:name w:val="toc 5"/>
    <w:basedOn w:val="Standard"/>
    <w:next w:val="Standard"/>
    <w:autoRedefine/>
    <w:uiPriority w:val="39"/>
    <w:unhideWhenUsed/>
    <w:rsid w:val="00850CCB"/>
    <w:pPr>
      <w:ind w:left="600"/>
    </w:pPr>
    <w:rPr>
      <w:rFonts w:asciiTheme="minorHAnsi" w:hAnsiTheme="minorHAnsi"/>
    </w:rPr>
  </w:style>
  <w:style w:type="paragraph" w:styleId="Verzeichnis6">
    <w:name w:val="toc 6"/>
    <w:basedOn w:val="Standard"/>
    <w:next w:val="Standard"/>
    <w:autoRedefine/>
    <w:uiPriority w:val="39"/>
    <w:unhideWhenUsed/>
    <w:rsid w:val="00850CCB"/>
    <w:pPr>
      <w:ind w:left="800"/>
    </w:pPr>
    <w:rPr>
      <w:rFonts w:asciiTheme="minorHAnsi" w:hAnsiTheme="minorHAnsi"/>
    </w:rPr>
  </w:style>
  <w:style w:type="paragraph" w:styleId="Verzeichnis7">
    <w:name w:val="toc 7"/>
    <w:basedOn w:val="Standard"/>
    <w:next w:val="Standard"/>
    <w:autoRedefine/>
    <w:uiPriority w:val="39"/>
    <w:unhideWhenUsed/>
    <w:rsid w:val="00850CCB"/>
    <w:pPr>
      <w:ind w:left="1000"/>
    </w:pPr>
    <w:rPr>
      <w:rFonts w:asciiTheme="minorHAnsi" w:hAnsiTheme="minorHAnsi"/>
    </w:rPr>
  </w:style>
  <w:style w:type="paragraph" w:styleId="Verzeichnis8">
    <w:name w:val="toc 8"/>
    <w:basedOn w:val="Standard"/>
    <w:next w:val="Standard"/>
    <w:autoRedefine/>
    <w:uiPriority w:val="39"/>
    <w:unhideWhenUsed/>
    <w:rsid w:val="00850CCB"/>
    <w:pPr>
      <w:ind w:left="1200"/>
    </w:pPr>
    <w:rPr>
      <w:rFonts w:asciiTheme="minorHAnsi" w:hAnsiTheme="minorHAnsi"/>
    </w:rPr>
  </w:style>
  <w:style w:type="paragraph" w:styleId="Verzeichnis9">
    <w:name w:val="toc 9"/>
    <w:basedOn w:val="Standard"/>
    <w:next w:val="Standard"/>
    <w:autoRedefine/>
    <w:uiPriority w:val="39"/>
    <w:unhideWhenUsed/>
    <w:rsid w:val="00850CCB"/>
    <w:pPr>
      <w:ind w:left="1400"/>
    </w:pPr>
    <w:rPr>
      <w:rFonts w:asciiTheme="minorHAnsi" w:hAnsiTheme="minorHAnsi"/>
    </w:rPr>
  </w:style>
  <w:style w:type="paragraph" w:customStyle="1" w:styleId="ACTablettres">
    <w:name w:val="_AC_Tab lettres"/>
    <w:basedOn w:val="ACNormal"/>
    <w:rsid w:val="003C1E91"/>
    <w:pPr>
      <w:spacing w:after="120" w:line="240" w:lineRule="exact"/>
      <w:jc w:val="both"/>
    </w:pPr>
    <w:rPr>
      <w:sz w:val="20"/>
    </w:rPr>
  </w:style>
  <w:style w:type="paragraph" w:customStyle="1" w:styleId="ACTitre1">
    <w:name w:val="_AC_Titre 1"/>
    <w:basedOn w:val="ACNormal"/>
    <w:rsid w:val="003C1E91"/>
    <w:rPr>
      <w:b/>
      <w:sz w:val="32"/>
    </w:rPr>
  </w:style>
  <w:style w:type="paragraph" w:customStyle="1" w:styleId="TitreTableauGraphes">
    <w:name w:val="Titre Tableau+Graphes"/>
    <w:basedOn w:val="Standard"/>
    <w:next w:val="Standard"/>
    <w:link w:val="TitreTableauGraphesCar"/>
    <w:qFormat/>
    <w:rsid w:val="00040E81"/>
    <w:pPr>
      <w:tabs>
        <w:tab w:val="left" w:pos="1418"/>
      </w:tabs>
      <w:spacing w:before="240" w:after="240"/>
      <w:ind w:left="1418" w:hanging="1418"/>
      <w:jc w:val="left"/>
    </w:pPr>
    <w:rPr>
      <w:rFonts w:eastAsia="Tw Cen MT"/>
      <w:b/>
      <w:color w:val="000000" w:themeColor="text1"/>
      <w:szCs w:val="23"/>
      <w:lang w:eastAsia="en-US"/>
    </w:rPr>
  </w:style>
  <w:style w:type="character" w:customStyle="1" w:styleId="TitreTableauGraphesCar">
    <w:name w:val="Titre Tableau+Graphes Car"/>
    <w:basedOn w:val="Absatz-Standardschriftart"/>
    <w:link w:val="TitreTableauGraphes"/>
    <w:rsid w:val="00040E81"/>
    <w:rPr>
      <w:rFonts w:ascii="Arial" w:eastAsia="Tw Cen MT" w:hAnsi="Arial"/>
      <w:b/>
      <w:color w:val="000000" w:themeColor="text1"/>
      <w:sz w:val="22"/>
      <w:szCs w:val="23"/>
      <w:lang w:val="fr-FR" w:eastAsia="en-US"/>
    </w:rPr>
  </w:style>
  <w:style w:type="paragraph" w:styleId="Beschriftung">
    <w:name w:val="caption"/>
    <w:basedOn w:val="Standard"/>
    <w:next w:val="Standard"/>
    <w:uiPriority w:val="35"/>
    <w:unhideWhenUsed/>
    <w:qFormat/>
    <w:rsid w:val="00BD1C4A"/>
    <w:pPr>
      <w:spacing w:before="0" w:after="200"/>
    </w:pPr>
    <w:rPr>
      <w:rFonts w:ascii="Century Gothic" w:hAnsi="Century Gothic"/>
      <w:bCs/>
      <w:i/>
      <w:szCs w:val="18"/>
    </w:rPr>
  </w:style>
  <w:style w:type="paragraph" w:customStyle="1" w:styleId="source">
    <w:name w:val="source"/>
    <w:basedOn w:val="Standard"/>
    <w:next w:val="Standard"/>
    <w:link w:val="sourceCar"/>
    <w:qFormat/>
    <w:rsid w:val="00FD4078"/>
    <w:pPr>
      <w:spacing w:after="60"/>
    </w:pPr>
    <w:rPr>
      <w:rFonts w:eastAsia="Tw Cen MT"/>
      <w:i/>
      <w:color w:val="000000" w:themeColor="text1"/>
      <w:sz w:val="18"/>
      <w:szCs w:val="18"/>
      <w:lang w:eastAsia="en-US"/>
    </w:rPr>
  </w:style>
  <w:style w:type="character" w:customStyle="1" w:styleId="sourceCar">
    <w:name w:val="source Car"/>
    <w:basedOn w:val="Absatz-Standardschriftart"/>
    <w:link w:val="source"/>
    <w:rsid w:val="00FD4078"/>
    <w:rPr>
      <w:rFonts w:ascii="Arial" w:eastAsia="Tw Cen MT" w:hAnsi="Arial"/>
      <w:i/>
      <w:color w:val="000000" w:themeColor="text1"/>
      <w:sz w:val="18"/>
      <w:szCs w:val="18"/>
      <w:lang w:val="fr-FR" w:eastAsia="en-US"/>
    </w:rPr>
  </w:style>
  <w:style w:type="paragraph" w:customStyle="1" w:styleId="ACCorpsCE">
    <w:name w:val="_AC_Corps CE"/>
    <w:basedOn w:val="Standard"/>
    <w:rsid w:val="00961F98"/>
    <w:pPr>
      <w:spacing w:line="240" w:lineRule="exact"/>
    </w:pPr>
    <w:rPr>
      <w:sz w:val="20"/>
    </w:rPr>
  </w:style>
  <w:style w:type="table" w:styleId="HelleListe-Akzent1">
    <w:name w:val="Light List Accent 1"/>
    <w:basedOn w:val="NormaleTabelle"/>
    <w:uiPriority w:val="61"/>
    <w:rsid w:val="00961F9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unotentext">
    <w:name w:val="footnote text"/>
    <w:basedOn w:val="Standard"/>
    <w:link w:val="FunotentextZchn"/>
    <w:semiHidden/>
    <w:unhideWhenUsed/>
    <w:rsid w:val="00EA712D"/>
    <w:pPr>
      <w:spacing w:before="0" w:line="240" w:lineRule="auto"/>
    </w:pPr>
    <w:rPr>
      <w:sz w:val="20"/>
    </w:rPr>
  </w:style>
  <w:style w:type="character" w:customStyle="1" w:styleId="FunotentextZchn">
    <w:name w:val="Fußnotentext Zchn"/>
    <w:basedOn w:val="Absatz-Standardschriftart"/>
    <w:link w:val="Funotentext"/>
    <w:semiHidden/>
    <w:rsid w:val="00EA712D"/>
    <w:rPr>
      <w:rFonts w:ascii="Arial" w:hAnsi="Arial"/>
      <w:lang w:val="fr-FR" w:eastAsia="fr-FR"/>
    </w:rPr>
  </w:style>
  <w:style w:type="character" w:styleId="Funotenzeichen">
    <w:name w:val="footnote reference"/>
    <w:basedOn w:val="Absatz-Standardschriftart"/>
    <w:semiHidden/>
    <w:unhideWhenUsed/>
    <w:rsid w:val="00EA712D"/>
    <w:rPr>
      <w:vertAlign w:val="superscript"/>
    </w:rPr>
  </w:style>
  <w:style w:type="table" w:styleId="Tabellenraster">
    <w:name w:val="Table Grid"/>
    <w:basedOn w:val="NormaleTabelle"/>
    <w:uiPriority w:val="39"/>
    <w:rsid w:val="000B5478"/>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NormaleTabelle"/>
    <w:next w:val="Tabellenraster"/>
    <w:rsid w:val="003652EA"/>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NormaleTabelle"/>
    <w:next w:val="Tabellenraster"/>
    <w:rsid w:val="003652EA"/>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NormaleTabelle"/>
    <w:next w:val="Tabellenraster"/>
    <w:rsid w:val="004D29B3"/>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eTabelle"/>
    <w:next w:val="Tabellenraster"/>
    <w:rsid w:val="0054553C"/>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NormaleTabelle"/>
    <w:next w:val="Tabellenraster"/>
    <w:rsid w:val="00AF22B4"/>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NormaleTabelle"/>
    <w:next w:val="Tabellenraster"/>
    <w:rsid w:val="00AF22B4"/>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unhideWhenUsed/>
    <w:rsid w:val="001B3432"/>
  </w:style>
  <w:style w:type="paragraph" w:customStyle="1" w:styleId="Puces">
    <w:name w:val="Puces"/>
    <w:basedOn w:val="Listenabsatz"/>
    <w:link w:val="PucesCar"/>
    <w:qFormat/>
    <w:rsid w:val="00E33622"/>
    <w:pPr>
      <w:widowControl w:val="0"/>
      <w:numPr>
        <w:numId w:val="2"/>
      </w:numPr>
      <w:spacing w:before="0" w:after="120"/>
      <w:contextualSpacing w:val="0"/>
    </w:pPr>
  </w:style>
  <w:style w:type="character" w:customStyle="1" w:styleId="ListenabsatzZchn">
    <w:name w:val="Listenabsatz Zchn"/>
    <w:basedOn w:val="Absatz-Standardschriftart"/>
    <w:link w:val="Listenabsatz"/>
    <w:uiPriority w:val="34"/>
    <w:rsid w:val="006D0229"/>
    <w:rPr>
      <w:rFonts w:ascii="Arial" w:hAnsi="Arial"/>
      <w:sz w:val="22"/>
      <w:lang w:val="fr-FR" w:eastAsia="fr-FR"/>
    </w:rPr>
  </w:style>
  <w:style w:type="character" w:customStyle="1" w:styleId="PucesCar">
    <w:name w:val="Puces Car"/>
    <w:basedOn w:val="ListenabsatzZchn"/>
    <w:link w:val="Puces"/>
    <w:rsid w:val="00E33622"/>
    <w:rPr>
      <w:rFonts w:ascii="Arial" w:hAnsi="Arial"/>
      <w:sz w:val="22"/>
      <w:lang w:val="fr-FR" w:eastAsia="fr-FR"/>
    </w:rPr>
  </w:style>
  <w:style w:type="character" w:customStyle="1" w:styleId="KommentartextZchn">
    <w:name w:val="Kommentartext Zchn"/>
    <w:basedOn w:val="Absatz-Standardschriftart"/>
    <w:link w:val="Kommentartext"/>
    <w:uiPriority w:val="99"/>
    <w:rsid w:val="00A511D1"/>
    <w:rPr>
      <w:rFonts w:ascii="Arial" w:hAnsi="Arial"/>
      <w:sz w:val="22"/>
      <w:lang w:val="fr-FR" w:eastAsia="fr-FR"/>
    </w:rPr>
  </w:style>
  <w:style w:type="paragraph" w:styleId="berarbeitung">
    <w:name w:val="Revision"/>
    <w:hidden/>
    <w:uiPriority w:val="99"/>
    <w:semiHidden/>
    <w:rsid w:val="00D048C8"/>
    <w:rPr>
      <w:rFonts w:ascii="Arial" w:hAnsi="Arial"/>
      <w:sz w:val="22"/>
      <w:lang w:val="fr-FR" w:eastAsia="fr-FR"/>
    </w:rPr>
  </w:style>
  <w:style w:type="paragraph" w:customStyle="1" w:styleId="En-ttedepagepaire">
    <w:name w:val="En-tête de page paire"/>
    <w:basedOn w:val="Standard"/>
    <w:semiHidden/>
    <w:rsid w:val="00DB02AE"/>
    <w:pPr>
      <w:pBdr>
        <w:bottom w:val="single" w:sz="4" w:space="3" w:color="auto"/>
      </w:pBdr>
      <w:spacing w:before="0" w:line="240" w:lineRule="auto"/>
    </w:pPr>
    <w:rPr>
      <w:rFonts w:eastAsia="Tw Cen MT"/>
      <w:bCs/>
      <w:sz w:val="18"/>
      <w:szCs w:val="18"/>
      <w:lang w:eastAsia="en-US"/>
    </w:rPr>
  </w:style>
  <w:style w:type="paragraph" w:customStyle="1" w:styleId="En-ttedepageimpaire">
    <w:name w:val="En-tête de page impaire"/>
    <w:basedOn w:val="Standard"/>
    <w:semiHidden/>
    <w:rsid w:val="00DB02AE"/>
    <w:pPr>
      <w:pBdr>
        <w:bottom w:val="single" w:sz="4" w:space="3" w:color="auto"/>
      </w:pBdr>
      <w:spacing w:before="0" w:line="240" w:lineRule="auto"/>
      <w:jc w:val="right"/>
    </w:pPr>
    <w:rPr>
      <w:rFonts w:eastAsia="Tw Cen MT"/>
      <w:bCs/>
      <w:sz w:val="18"/>
      <w:szCs w:val="18"/>
      <w:lang w:eastAsia="en-US"/>
    </w:rPr>
  </w:style>
  <w:style w:type="character" w:customStyle="1" w:styleId="NotedebasdepageCar1">
    <w:name w:val="Note de bas de page Car1"/>
    <w:aliases w:val="Note de bas de page Car Car"/>
    <w:uiPriority w:val="99"/>
    <w:semiHidden/>
    <w:rsid w:val="00323C4F"/>
    <w:rPr>
      <w:rFonts w:ascii="Century Gothic" w:hAnsi="Century Gothic"/>
      <w:i/>
      <w:sz w:val="14"/>
      <w:lang w:val="fr-FR" w:eastAsia="en-US"/>
    </w:rPr>
  </w:style>
  <w:style w:type="paragraph" w:customStyle="1" w:styleId="Default">
    <w:name w:val="Default"/>
    <w:rsid w:val="00D859E2"/>
    <w:pPr>
      <w:autoSpaceDE w:val="0"/>
      <w:autoSpaceDN w:val="0"/>
      <w:adjustRightInd w:val="0"/>
    </w:pPr>
    <w:rPr>
      <w:rFonts w:ascii="Arial" w:hAnsi="Arial" w:cs="Arial"/>
      <w:color w:val="000000"/>
      <w:sz w:val="24"/>
      <w:szCs w:val="24"/>
    </w:rPr>
  </w:style>
  <w:style w:type="paragraph" w:customStyle="1" w:styleId="ACRfrences10">
    <w:name w:val="AC_Références 10"/>
    <w:basedOn w:val="ACNormal"/>
    <w:link w:val="ACRfrences10Car"/>
    <w:rsid w:val="004E2B72"/>
    <w:pPr>
      <w:spacing w:before="240" w:line="240" w:lineRule="exact"/>
      <w:jc w:val="both"/>
    </w:pPr>
    <w:rPr>
      <w:sz w:val="18"/>
    </w:rPr>
  </w:style>
  <w:style w:type="character" w:customStyle="1" w:styleId="ACRfrencesCar">
    <w:name w:val="_AC_Références Car"/>
    <w:link w:val="ACRfrences"/>
    <w:rsid w:val="004E2B72"/>
    <w:rPr>
      <w:rFonts w:ascii="Arial" w:hAnsi="Arial"/>
      <w:sz w:val="18"/>
      <w:lang w:val="fr-FR" w:eastAsia="fr-FR"/>
    </w:rPr>
  </w:style>
  <w:style w:type="character" w:customStyle="1" w:styleId="ACRfrences10Car">
    <w:name w:val="AC_Références 10 Car"/>
    <w:basedOn w:val="ACRfrencesCar"/>
    <w:link w:val="ACRfrences10"/>
    <w:rsid w:val="004E2B72"/>
    <w:rPr>
      <w:rFonts w:ascii="Arial" w:hAnsi="Arial"/>
      <w:sz w:val="18"/>
      <w:lang w:val="fr-FR" w:eastAsia="fr-FR"/>
    </w:rPr>
  </w:style>
  <w:style w:type="character" w:customStyle="1" w:styleId="berschrift3Zchn">
    <w:name w:val="Überschrift 3 Zchn"/>
    <w:basedOn w:val="Absatz-Standardschriftart"/>
    <w:link w:val="berschrift3"/>
    <w:rsid w:val="00803E40"/>
    <w:rPr>
      <w:rFonts w:ascii="Arial" w:hAnsi="Arial"/>
      <w:sz w:val="22"/>
      <w:u w:val="single"/>
      <w:lang w:eastAsia="fr-FR"/>
    </w:rPr>
  </w:style>
  <w:style w:type="character" w:customStyle="1" w:styleId="StyleCaractrestandard9pt">
    <w:name w:val="Style Caractère standard + 9 pt"/>
    <w:rsid w:val="008F3A13"/>
    <w:rPr>
      <w:rFonts w:ascii="Arial" w:hAnsi="Arial"/>
      <w:sz w:val="18"/>
      <w:szCs w:val="20"/>
      <w:lang w:val="fr-FR"/>
    </w:rPr>
  </w:style>
  <w:style w:type="paragraph" w:styleId="Kommentarthema">
    <w:name w:val="annotation subject"/>
    <w:basedOn w:val="Kommentartext"/>
    <w:next w:val="Kommentartext"/>
    <w:link w:val="KommentarthemaZchn"/>
    <w:uiPriority w:val="99"/>
    <w:semiHidden/>
    <w:unhideWhenUsed/>
    <w:rsid w:val="0050611A"/>
    <w:pPr>
      <w:spacing w:line="240" w:lineRule="auto"/>
    </w:pPr>
    <w:rPr>
      <w:b/>
      <w:bCs/>
      <w:sz w:val="20"/>
    </w:rPr>
  </w:style>
  <w:style w:type="character" w:customStyle="1" w:styleId="KommentarthemaZchn">
    <w:name w:val="Kommentarthema Zchn"/>
    <w:basedOn w:val="KommentartextZchn"/>
    <w:link w:val="Kommentarthema"/>
    <w:uiPriority w:val="99"/>
    <w:semiHidden/>
    <w:rsid w:val="0050611A"/>
    <w:rPr>
      <w:rFonts w:ascii="Arial" w:hAnsi="Arial"/>
      <w:b/>
      <w:bCs/>
      <w:sz w:val="22"/>
      <w:lang w:val="fr-FR" w:eastAsia="fr-FR"/>
    </w:rPr>
  </w:style>
  <w:style w:type="paragraph" w:customStyle="1" w:styleId="ACRfrences10Gras">
    <w:name w:val="AC_Références 10 Gras"/>
    <w:basedOn w:val="ACCorpsCE"/>
    <w:link w:val="ACRfrences10GrasCar"/>
    <w:rsid w:val="00C640B0"/>
    <w:pPr>
      <w:spacing w:before="240"/>
    </w:pPr>
    <w:rPr>
      <w:b/>
      <w:bCs/>
      <w:lang w:val="fr-CH"/>
    </w:rPr>
  </w:style>
  <w:style w:type="character" w:customStyle="1" w:styleId="ACRfrences10GrasCar">
    <w:name w:val="AC_Références 10 Gras Car"/>
    <w:link w:val="ACRfrences10Gras"/>
    <w:rsid w:val="00C640B0"/>
    <w:rPr>
      <w:rFonts w:ascii="Arial" w:hAnsi="Arial"/>
      <w:b/>
      <w:bCs/>
      <w:lang w:eastAsia="fr-FR"/>
    </w:rPr>
  </w:style>
  <w:style w:type="paragraph" w:styleId="StandardWeb">
    <w:name w:val="Normal (Web)"/>
    <w:basedOn w:val="Standard"/>
    <w:uiPriority w:val="99"/>
    <w:semiHidden/>
    <w:unhideWhenUsed/>
    <w:rsid w:val="001D38B4"/>
    <w:pPr>
      <w:spacing w:before="100" w:beforeAutospacing="1" w:after="100" w:afterAutospacing="1" w:line="240" w:lineRule="auto"/>
      <w:jc w:val="left"/>
    </w:pPr>
    <w:rPr>
      <w:rFonts w:ascii="Times New Roman" w:hAnsi="Times New Roman"/>
      <w:sz w:val="24"/>
      <w:szCs w:val="24"/>
      <w:lang w:val="fr-CH" w:eastAsia="fr-CH"/>
    </w:rPr>
  </w:style>
  <w:style w:type="paragraph" w:styleId="KeinLeerraum">
    <w:name w:val="No Spacing"/>
    <w:uiPriority w:val="1"/>
    <w:qFormat/>
    <w:rsid w:val="00040E81"/>
    <w:pPr>
      <w:jc w:val="both"/>
    </w:pPr>
    <w:rPr>
      <w:rFonts w:ascii="Arial" w:hAnsi="Arial"/>
      <w:sz w:val="22"/>
      <w:lang w:val="fr-FR" w:eastAsia="fr-FR"/>
    </w:rPr>
  </w:style>
  <w:style w:type="numbering" w:styleId="1ai">
    <w:name w:val="Outline List 1"/>
    <w:basedOn w:val="KeineListe"/>
    <w:semiHidden/>
    <w:rsid w:val="00E17E5F"/>
    <w:pPr>
      <w:numPr>
        <w:numId w:val="3"/>
      </w:numPr>
    </w:pPr>
  </w:style>
  <w:style w:type="character" w:styleId="HTMLBeispiel">
    <w:name w:val="HTML Sample"/>
    <w:semiHidden/>
    <w:rsid w:val="00E17E5F"/>
    <w:rPr>
      <w:rFonts w:ascii="Courier New" w:hAnsi="Courier New" w:cs="Courier New"/>
    </w:rPr>
  </w:style>
  <w:style w:type="character" w:styleId="Hervorhebung">
    <w:name w:val="Emphasis"/>
    <w:basedOn w:val="Absatz-Standardschriftart"/>
    <w:uiPriority w:val="20"/>
    <w:qFormat/>
    <w:rsid w:val="00573E2F"/>
    <w:rPr>
      <w:i/>
      <w:iCs/>
    </w:rPr>
  </w:style>
  <w:style w:type="character" w:customStyle="1" w:styleId="markedcontent">
    <w:name w:val="markedcontent"/>
    <w:basedOn w:val="Absatz-Standardschriftart"/>
    <w:rsid w:val="00427DE4"/>
  </w:style>
  <w:style w:type="paragraph" w:styleId="Index1">
    <w:name w:val="index 1"/>
    <w:basedOn w:val="Standard"/>
    <w:next w:val="Standard"/>
    <w:autoRedefine/>
    <w:uiPriority w:val="99"/>
    <w:semiHidden/>
    <w:unhideWhenUsed/>
    <w:rsid w:val="0035154D"/>
    <w:pPr>
      <w:spacing w:before="0" w:line="240" w:lineRule="auto"/>
      <w:ind w:left="220" w:hanging="220"/>
    </w:pPr>
  </w:style>
  <w:style w:type="paragraph" w:customStyle="1" w:styleId="ACRfrencesGras">
    <w:name w:val="AC_Références Gras"/>
    <w:basedOn w:val="Standard"/>
    <w:rsid w:val="007762EB"/>
    <w:pPr>
      <w:tabs>
        <w:tab w:val="right" w:pos="-227"/>
        <w:tab w:val="left" w:pos="0"/>
      </w:tabs>
      <w:spacing w:before="480" w:line="240" w:lineRule="exact"/>
      <w:jc w:val="left"/>
    </w:pPr>
    <w:rPr>
      <w:b/>
      <w:bCs/>
      <w:color w:val="FF0000"/>
      <w:sz w:val="20"/>
      <w:lang w:val="fr-CH"/>
    </w:rPr>
  </w:style>
  <w:style w:type="paragraph" w:customStyle="1" w:styleId="ACContact">
    <w:name w:val="_AC_Contact"/>
    <w:basedOn w:val="ACCorpsCE"/>
    <w:qFormat/>
    <w:rsid w:val="007762EB"/>
    <w:pPr>
      <w:suppressAutoHyphens/>
      <w:jc w:val="left"/>
    </w:pPr>
    <w:rPr>
      <w:b/>
      <w:lang w:val="fr-CH"/>
    </w:rPr>
  </w:style>
  <w:style w:type="character" w:styleId="NichtaufgelsteErwhnung">
    <w:name w:val="Unresolved Mention"/>
    <w:basedOn w:val="Absatz-Standardschriftart"/>
    <w:uiPriority w:val="99"/>
    <w:semiHidden/>
    <w:unhideWhenUsed/>
    <w:rsid w:val="003B0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4940">
      <w:bodyDiv w:val="1"/>
      <w:marLeft w:val="0"/>
      <w:marRight w:val="0"/>
      <w:marTop w:val="0"/>
      <w:marBottom w:val="0"/>
      <w:divBdr>
        <w:top w:val="none" w:sz="0" w:space="0" w:color="auto"/>
        <w:left w:val="none" w:sz="0" w:space="0" w:color="auto"/>
        <w:bottom w:val="none" w:sz="0" w:space="0" w:color="auto"/>
        <w:right w:val="none" w:sz="0" w:space="0" w:color="auto"/>
      </w:divBdr>
    </w:div>
    <w:div w:id="157968704">
      <w:bodyDiv w:val="1"/>
      <w:marLeft w:val="0"/>
      <w:marRight w:val="0"/>
      <w:marTop w:val="0"/>
      <w:marBottom w:val="0"/>
      <w:divBdr>
        <w:top w:val="none" w:sz="0" w:space="0" w:color="auto"/>
        <w:left w:val="none" w:sz="0" w:space="0" w:color="auto"/>
        <w:bottom w:val="none" w:sz="0" w:space="0" w:color="auto"/>
        <w:right w:val="none" w:sz="0" w:space="0" w:color="auto"/>
      </w:divBdr>
    </w:div>
    <w:div w:id="199435736">
      <w:bodyDiv w:val="1"/>
      <w:marLeft w:val="0"/>
      <w:marRight w:val="0"/>
      <w:marTop w:val="0"/>
      <w:marBottom w:val="0"/>
      <w:divBdr>
        <w:top w:val="none" w:sz="0" w:space="0" w:color="auto"/>
        <w:left w:val="none" w:sz="0" w:space="0" w:color="auto"/>
        <w:bottom w:val="none" w:sz="0" w:space="0" w:color="auto"/>
        <w:right w:val="none" w:sz="0" w:space="0" w:color="auto"/>
      </w:divBdr>
    </w:div>
    <w:div w:id="243220138">
      <w:bodyDiv w:val="1"/>
      <w:marLeft w:val="0"/>
      <w:marRight w:val="0"/>
      <w:marTop w:val="0"/>
      <w:marBottom w:val="0"/>
      <w:divBdr>
        <w:top w:val="none" w:sz="0" w:space="0" w:color="auto"/>
        <w:left w:val="none" w:sz="0" w:space="0" w:color="auto"/>
        <w:bottom w:val="none" w:sz="0" w:space="0" w:color="auto"/>
        <w:right w:val="none" w:sz="0" w:space="0" w:color="auto"/>
      </w:divBdr>
    </w:div>
    <w:div w:id="243297057">
      <w:bodyDiv w:val="1"/>
      <w:marLeft w:val="0"/>
      <w:marRight w:val="0"/>
      <w:marTop w:val="0"/>
      <w:marBottom w:val="0"/>
      <w:divBdr>
        <w:top w:val="none" w:sz="0" w:space="0" w:color="auto"/>
        <w:left w:val="none" w:sz="0" w:space="0" w:color="auto"/>
        <w:bottom w:val="none" w:sz="0" w:space="0" w:color="auto"/>
        <w:right w:val="none" w:sz="0" w:space="0" w:color="auto"/>
      </w:divBdr>
    </w:div>
    <w:div w:id="280496256">
      <w:bodyDiv w:val="1"/>
      <w:marLeft w:val="0"/>
      <w:marRight w:val="0"/>
      <w:marTop w:val="0"/>
      <w:marBottom w:val="0"/>
      <w:divBdr>
        <w:top w:val="none" w:sz="0" w:space="0" w:color="auto"/>
        <w:left w:val="none" w:sz="0" w:space="0" w:color="auto"/>
        <w:bottom w:val="none" w:sz="0" w:space="0" w:color="auto"/>
        <w:right w:val="none" w:sz="0" w:space="0" w:color="auto"/>
      </w:divBdr>
    </w:div>
    <w:div w:id="301470135">
      <w:bodyDiv w:val="1"/>
      <w:marLeft w:val="0"/>
      <w:marRight w:val="0"/>
      <w:marTop w:val="0"/>
      <w:marBottom w:val="0"/>
      <w:divBdr>
        <w:top w:val="none" w:sz="0" w:space="0" w:color="auto"/>
        <w:left w:val="none" w:sz="0" w:space="0" w:color="auto"/>
        <w:bottom w:val="none" w:sz="0" w:space="0" w:color="auto"/>
        <w:right w:val="none" w:sz="0" w:space="0" w:color="auto"/>
      </w:divBdr>
    </w:div>
    <w:div w:id="337970829">
      <w:bodyDiv w:val="1"/>
      <w:marLeft w:val="0"/>
      <w:marRight w:val="0"/>
      <w:marTop w:val="0"/>
      <w:marBottom w:val="0"/>
      <w:divBdr>
        <w:top w:val="none" w:sz="0" w:space="0" w:color="auto"/>
        <w:left w:val="none" w:sz="0" w:space="0" w:color="auto"/>
        <w:bottom w:val="none" w:sz="0" w:space="0" w:color="auto"/>
        <w:right w:val="none" w:sz="0" w:space="0" w:color="auto"/>
      </w:divBdr>
      <w:divsChild>
        <w:div w:id="1342508948">
          <w:marLeft w:val="0"/>
          <w:marRight w:val="0"/>
          <w:marTop w:val="0"/>
          <w:marBottom w:val="0"/>
          <w:divBdr>
            <w:top w:val="none" w:sz="0" w:space="0" w:color="auto"/>
            <w:left w:val="none" w:sz="0" w:space="0" w:color="auto"/>
            <w:bottom w:val="none" w:sz="0" w:space="0" w:color="auto"/>
            <w:right w:val="none" w:sz="0" w:space="0" w:color="auto"/>
          </w:divBdr>
          <w:divsChild>
            <w:div w:id="640773026">
              <w:marLeft w:val="0"/>
              <w:marRight w:val="0"/>
              <w:marTop w:val="0"/>
              <w:marBottom w:val="0"/>
              <w:divBdr>
                <w:top w:val="none" w:sz="0" w:space="0" w:color="auto"/>
                <w:left w:val="none" w:sz="0" w:space="0" w:color="auto"/>
                <w:bottom w:val="none" w:sz="0" w:space="0" w:color="auto"/>
                <w:right w:val="none" w:sz="0" w:space="0" w:color="auto"/>
              </w:divBdr>
              <w:divsChild>
                <w:div w:id="3266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9130">
          <w:marLeft w:val="0"/>
          <w:marRight w:val="0"/>
          <w:marTop w:val="0"/>
          <w:marBottom w:val="0"/>
          <w:divBdr>
            <w:top w:val="none" w:sz="0" w:space="0" w:color="auto"/>
            <w:left w:val="none" w:sz="0" w:space="0" w:color="auto"/>
            <w:bottom w:val="none" w:sz="0" w:space="0" w:color="auto"/>
            <w:right w:val="none" w:sz="0" w:space="0" w:color="auto"/>
          </w:divBdr>
        </w:div>
      </w:divsChild>
    </w:div>
    <w:div w:id="378554728">
      <w:bodyDiv w:val="1"/>
      <w:marLeft w:val="0"/>
      <w:marRight w:val="0"/>
      <w:marTop w:val="0"/>
      <w:marBottom w:val="0"/>
      <w:divBdr>
        <w:top w:val="none" w:sz="0" w:space="0" w:color="auto"/>
        <w:left w:val="none" w:sz="0" w:space="0" w:color="auto"/>
        <w:bottom w:val="none" w:sz="0" w:space="0" w:color="auto"/>
        <w:right w:val="none" w:sz="0" w:space="0" w:color="auto"/>
      </w:divBdr>
      <w:divsChild>
        <w:div w:id="1387097533">
          <w:marLeft w:val="0"/>
          <w:marRight w:val="0"/>
          <w:marTop w:val="0"/>
          <w:marBottom w:val="0"/>
          <w:divBdr>
            <w:top w:val="none" w:sz="0" w:space="0" w:color="auto"/>
            <w:left w:val="none" w:sz="0" w:space="0" w:color="auto"/>
            <w:bottom w:val="none" w:sz="0" w:space="0" w:color="auto"/>
            <w:right w:val="none" w:sz="0" w:space="0" w:color="auto"/>
          </w:divBdr>
        </w:div>
      </w:divsChild>
    </w:div>
    <w:div w:id="482311321">
      <w:bodyDiv w:val="1"/>
      <w:marLeft w:val="0"/>
      <w:marRight w:val="0"/>
      <w:marTop w:val="0"/>
      <w:marBottom w:val="0"/>
      <w:divBdr>
        <w:top w:val="none" w:sz="0" w:space="0" w:color="auto"/>
        <w:left w:val="none" w:sz="0" w:space="0" w:color="auto"/>
        <w:bottom w:val="none" w:sz="0" w:space="0" w:color="auto"/>
        <w:right w:val="none" w:sz="0" w:space="0" w:color="auto"/>
      </w:divBdr>
    </w:div>
    <w:div w:id="514346188">
      <w:bodyDiv w:val="1"/>
      <w:marLeft w:val="0"/>
      <w:marRight w:val="0"/>
      <w:marTop w:val="0"/>
      <w:marBottom w:val="0"/>
      <w:divBdr>
        <w:top w:val="none" w:sz="0" w:space="0" w:color="auto"/>
        <w:left w:val="none" w:sz="0" w:space="0" w:color="auto"/>
        <w:bottom w:val="none" w:sz="0" w:space="0" w:color="auto"/>
        <w:right w:val="none" w:sz="0" w:space="0" w:color="auto"/>
      </w:divBdr>
    </w:div>
    <w:div w:id="543441181">
      <w:bodyDiv w:val="1"/>
      <w:marLeft w:val="0"/>
      <w:marRight w:val="0"/>
      <w:marTop w:val="0"/>
      <w:marBottom w:val="0"/>
      <w:divBdr>
        <w:top w:val="none" w:sz="0" w:space="0" w:color="auto"/>
        <w:left w:val="none" w:sz="0" w:space="0" w:color="auto"/>
        <w:bottom w:val="none" w:sz="0" w:space="0" w:color="auto"/>
        <w:right w:val="none" w:sz="0" w:space="0" w:color="auto"/>
      </w:divBdr>
    </w:div>
    <w:div w:id="691340368">
      <w:bodyDiv w:val="1"/>
      <w:marLeft w:val="0"/>
      <w:marRight w:val="0"/>
      <w:marTop w:val="0"/>
      <w:marBottom w:val="0"/>
      <w:divBdr>
        <w:top w:val="none" w:sz="0" w:space="0" w:color="auto"/>
        <w:left w:val="none" w:sz="0" w:space="0" w:color="auto"/>
        <w:bottom w:val="none" w:sz="0" w:space="0" w:color="auto"/>
        <w:right w:val="none" w:sz="0" w:space="0" w:color="auto"/>
      </w:divBdr>
    </w:div>
    <w:div w:id="745879458">
      <w:bodyDiv w:val="1"/>
      <w:marLeft w:val="0"/>
      <w:marRight w:val="0"/>
      <w:marTop w:val="0"/>
      <w:marBottom w:val="0"/>
      <w:divBdr>
        <w:top w:val="none" w:sz="0" w:space="0" w:color="auto"/>
        <w:left w:val="none" w:sz="0" w:space="0" w:color="auto"/>
        <w:bottom w:val="none" w:sz="0" w:space="0" w:color="auto"/>
        <w:right w:val="none" w:sz="0" w:space="0" w:color="auto"/>
      </w:divBdr>
    </w:div>
    <w:div w:id="764882349">
      <w:bodyDiv w:val="1"/>
      <w:marLeft w:val="0"/>
      <w:marRight w:val="0"/>
      <w:marTop w:val="0"/>
      <w:marBottom w:val="0"/>
      <w:divBdr>
        <w:top w:val="none" w:sz="0" w:space="0" w:color="auto"/>
        <w:left w:val="none" w:sz="0" w:space="0" w:color="auto"/>
        <w:bottom w:val="none" w:sz="0" w:space="0" w:color="auto"/>
        <w:right w:val="none" w:sz="0" w:space="0" w:color="auto"/>
      </w:divBdr>
    </w:div>
    <w:div w:id="818575415">
      <w:bodyDiv w:val="1"/>
      <w:marLeft w:val="0"/>
      <w:marRight w:val="0"/>
      <w:marTop w:val="0"/>
      <w:marBottom w:val="0"/>
      <w:divBdr>
        <w:top w:val="none" w:sz="0" w:space="0" w:color="auto"/>
        <w:left w:val="none" w:sz="0" w:space="0" w:color="auto"/>
        <w:bottom w:val="none" w:sz="0" w:space="0" w:color="auto"/>
        <w:right w:val="none" w:sz="0" w:space="0" w:color="auto"/>
      </w:divBdr>
    </w:div>
    <w:div w:id="827477735">
      <w:bodyDiv w:val="1"/>
      <w:marLeft w:val="0"/>
      <w:marRight w:val="0"/>
      <w:marTop w:val="0"/>
      <w:marBottom w:val="0"/>
      <w:divBdr>
        <w:top w:val="none" w:sz="0" w:space="0" w:color="auto"/>
        <w:left w:val="none" w:sz="0" w:space="0" w:color="auto"/>
        <w:bottom w:val="none" w:sz="0" w:space="0" w:color="auto"/>
        <w:right w:val="none" w:sz="0" w:space="0" w:color="auto"/>
      </w:divBdr>
    </w:div>
    <w:div w:id="872500367">
      <w:bodyDiv w:val="1"/>
      <w:marLeft w:val="0"/>
      <w:marRight w:val="0"/>
      <w:marTop w:val="0"/>
      <w:marBottom w:val="0"/>
      <w:divBdr>
        <w:top w:val="none" w:sz="0" w:space="0" w:color="auto"/>
        <w:left w:val="none" w:sz="0" w:space="0" w:color="auto"/>
        <w:bottom w:val="none" w:sz="0" w:space="0" w:color="auto"/>
        <w:right w:val="none" w:sz="0" w:space="0" w:color="auto"/>
      </w:divBdr>
    </w:div>
    <w:div w:id="888105597">
      <w:bodyDiv w:val="1"/>
      <w:marLeft w:val="0"/>
      <w:marRight w:val="0"/>
      <w:marTop w:val="0"/>
      <w:marBottom w:val="0"/>
      <w:divBdr>
        <w:top w:val="none" w:sz="0" w:space="0" w:color="auto"/>
        <w:left w:val="none" w:sz="0" w:space="0" w:color="auto"/>
        <w:bottom w:val="none" w:sz="0" w:space="0" w:color="auto"/>
        <w:right w:val="none" w:sz="0" w:space="0" w:color="auto"/>
      </w:divBdr>
    </w:div>
    <w:div w:id="1085497516">
      <w:bodyDiv w:val="1"/>
      <w:marLeft w:val="0"/>
      <w:marRight w:val="0"/>
      <w:marTop w:val="0"/>
      <w:marBottom w:val="0"/>
      <w:divBdr>
        <w:top w:val="none" w:sz="0" w:space="0" w:color="auto"/>
        <w:left w:val="none" w:sz="0" w:space="0" w:color="auto"/>
        <w:bottom w:val="none" w:sz="0" w:space="0" w:color="auto"/>
        <w:right w:val="none" w:sz="0" w:space="0" w:color="auto"/>
      </w:divBdr>
    </w:div>
    <w:div w:id="1152796053">
      <w:bodyDiv w:val="1"/>
      <w:marLeft w:val="0"/>
      <w:marRight w:val="0"/>
      <w:marTop w:val="0"/>
      <w:marBottom w:val="0"/>
      <w:divBdr>
        <w:top w:val="none" w:sz="0" w:space="0" w:color="auto"/>
        <w:left w:val="none" w:sz="0" w:space="0" w:color="auto"/>
        <w:bottom w:val="none" w:sz="0" w:space="0" w:color="auto"/>
        <w:right w:val="none" w:sz="0" w:space="0" w:color="auto"/>
      </w:divBdr>
    </w:div>
    <w:div w:id="1223712152">
      <w:bodyDiv w:val="1"/>
      <w:marLeft w:val="0"/>
      <w:marRight w:val="0"/>
      <w:marTop w:val="0"/>
      <w:marBottom w:val="0"/>
      <w:divBdr>
        <w:top w:val="none" w:sz="0" w:space="0" w:color="auto"/>
        <w:left w:val="none" w:sz="0" w:space="0" w:color="auto"/>
        <w:bottom w:val="none" w:sz="0" w:space="0" w:color="auto"/>
        <w:right w:val="none" w:sz="0" w:space="0" w:color="auto"/>
      </w:divBdr>
    </w:div>
    <w:div w:id="1387416329">
      <w:bodyDiv w:val="1"/>
      <w:marLeft w:val="0"/>
      <w:marRight w:val="0"/>
      <w:marTop w:val="0"/>
      <w:marBottom w:val="0"/>
      <w:divBdr>
        <w:top w:val="none" w:sz="0" w:space="0" w:color="auto"/>
        <w:left w:val="none" w:sz="0" w:space="0" w:color="auto"/>
        <w:bottom w:val="none" w:sz="0" w:space="0" w:color="auto"/>
        <w:right w:val="none" w:sz="0" w:space="0" w:color="auto"/>
      </w:divBdr>
    </w:div>
    <w:div w:id="1392582043">
      <w:bodyDiv w:val="1"/>
      <w:marLeft w:val="0"/>
      <w:marRight w:val="0"/>
      <w:marTop w:val="0"/>
      <w:marBottom w:val="0"/>
      <w:divBdr>
        <w:top w:val="none" w:sz="0" w:space="0" w:color="auto"/>
        <w:left w:val="none" w:sz="0" w:space="0" w:color="auto"/>
        <w:bottom w:val="none" w:sz="0" w:space="0" w:color="auto"/>
        <w:right w:val="none" w:sz="0" w:space="0" w:color="auto"/>
      </w:divBdr>
    </w:div>
    <w:div w:id="1408499968">
      <w:bodyDiv w:val="1"/>
      <w:marLeft w:val="0"/>
      <w:marRight w:val="0"/>
      <w:marTop w:val="0"/>
      <w:marBottom w:val="0"/>
      <w:divBdr>
        <w:top w:val="none" w:sz="0" w:space="0" w:color="auto"/>
        <w:left w:val="none" w:sz="0" w:space="0" w:color="auto"/>
        <w:bottom w:val="none" w:sz="0" w:space="0" w:color="auto"/>
        <w:right w:val="none" w:sz="0" w:space="0" w:color="auto"/>
      </w:divBdr>
    </w:div>
    <w:div w:id="1412236651">
      <w:bodyDiv w:val="1"/>
      <w:marLeft w:val="0"/>
      <w:marRight w:val="0"/>
      <w:marTop w:val="0"/>
      <w:marBottom w:val="0"/>
      <w:divBdr>
        <w:top w:val="none" w:sz="0" w:space="0" w:color="auto"/>
        <w:left w:val="none" w:sz="0" w:space="0" w:color="auto"/>
        <w:bottom w:val="none" w:sz="0" w:space="0" w:color="auto"/>
        <w:right w:val="none" w:sz="0" w:space="0" w:color="auto"/>
      </w:divBdr>
    </w:div>
    <w:div w:id="1427073111">
      <w:bodyDiv w:val="1"/>
      <w:marLeft w:val="0"/>
      <w:marRight w:val="0"/>
      <w:marTop w:val="0"/>
      <w:marBottom w:val="0"/>
      <w:divBdr>
        <w:top w:val="none" w:sz="0" w:space="0" w:color="auto"/>
        <w:left w:val="none" w:sz="0" w:space="0" w:color="auto"/>
        <w:bottom w:val="none" w:sz="0" w:space="0" w:color="auto"/>
        <w:right w:val="none" w:sz="0" w:space="0" w:color="auto"/>
      </w:divBdr>
    </w:div>
    <w:div w:id="1498840347">
      <w:bodyDiv w:val="1"/>
      <w:marLeft w:val="0"/>
      <w:marRight w:val="0"/>
      <w:marTop w:val="0"/>
      <w:marBottom w:val="0"/>
      <w:divBdr>
        <w:top w:val="none" w:sz="0" w:space="0" w:color="auto"/>
        <w:left w:val="none" w:sz="0" w:space="0" w:color="auto"/>
        <w:bottom w:val="none" w:sz="0" w:space="0" w:color="auto"/>
        <w:right w:val="none" w:sz="0" w:space="0" w:color="auto"/>
      </w:divBdr>
    </w:div>
    <w:div w:id="1626933816">
      <w:bodyDiv w:val="1"/>
      <w:marLeft w:val="0"/>
      <w:marRight w:val="0"/>
      <w:marTop w:val="0"/>
      <w:marBottom w:val="0"/>
      <w:divBdr>
        <w:top w:val="none" w:sz="0" w:space="0" w:color="auto"/>
        <w:left w:val="none" w:sz="0" w:space="0" w:color="auto"/>
        <w:bottom w:val="none" w:sz="0" w:space="0" w:color="auto"/>
        <w:right w:val="none" w:sz="0" w:space="0" w:color="auto"/>
      </w:divBdr>
    </w:div>
    <w:div w:id="1647318779">
      <w:bodyDiv w:val="1"/>
      <w:marLeft w:val="0"/>
      <w:marRight w:val="0"/>
      <w:marTop w:val="0"/>
      <w:marBottom w:val="0"/>
      <w:divBdr>
        <w:top w:val="none" w:sz="0" w:space="0" w:color="auto"/>
        <w:left w:val="none" w:sz="0" w:space="0" w:color="auto"/>
        <w:bottom w:val="none" w:sz="0" w:space="0" w:color="auto"/>
        <w:right w:val="none" w:sz="0" w:space="0" w:color="auto"/>
      </w:divBdr>
    </w:div>
    <w:div w:id="1833714570">
      <w:bodyDiv w:val="1"/>
      <w:marLeft w:val="0"/>
      <w:marRight w:val="0"/>
      <w:marTop w:val="0"/>
      <w:marBottom w:val="0"/>
      <w:divBdr>
        <w:top w:val="none" w:sz="0" w:space="0" w:color="auto"/>
        <w:left w:val="none" w:sz="0" w:space="0" w:color="auto"/>
        <w:bottom w:val="none" w:sz="0" w:space="0" w:color="auto"/>
        <w:right w:val="none" w:sz="0" w:space="0" w:color="auto"/>
      </w:divBdr>
    </w:div>
    <w:div w:id="1841389387">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905405766">
      <w:bodyDiv w:val="1"/>
      <w:marLeft w:val="0"/>
      <w:marRight w:val="0"/>
      <w:marTop w:val="0"/>
      <w:marBottom w:val="0"/>
      <w:divBdr>
        <w:top w:val="none" w:sz="0" w:space="0" w:color="auto"/>
        <w:left w:val="none" w:sz="0" w:space="0" w:color="auto"/>
        <w:bottom w:val="none" w:sz="0" w:space="0" w:color="auto"/>
        <w:right w:val="none" w:sz="0" w:space="0" w:color="auto"/>
      </w:divBdr>
    </w:div>
    <w:div w:id="2007442649">
      <w:bodyDiv w:val="1"/>
      <w:marLeft w:val="0"/>
      <w:marRight w:val="0"/>
      <w:marTop w:val="0"/>
      <w:marBottom w:val="0"/>
      <w:divBdr>
        <w:top w:val="none" w:sz="0" w:space="0" w:color="auto"/>
        <w:left w:val="none" w:sz="0" w:space="0" w:color="auto"/>
        <w:bottom w:val="none" w:sz="0" w:space="0" w:color="auto"/>
        <w:right w:val="none" w:sz="0" w:space="0" w:color="auto"/>
      </w:divBdr>
    </w:div>
    <w:div w:id="2094281126">
      <w:bodyDiv w:val="1"/>
      <w:marLeft w:val="0"/>
      <w:marRight w:val="0"/>
      <w:marTop w:val="0"/>
      <w:marBottom w:val="0"/>
      <w:divBdr>
        <w:top w:val="none" w:sz="0" w:space="0" w:color="auto"/>
        <w:left w:val="none" w:sz="0" w:space="0" w:color="auto"/>
        <w:bottom w:val="none" w:sz="0" w:space="0" w:color="auto"/>
        <w:right w:val="none" w:sz="0" w:space="0" w:color="auto"/>
      </w:divBdr>
      <w:divsChild>
        <w:div w:id="100683950">
          <w:marLeft w:val="0"/>
          <w:marRight w:val="0"/>
          <w:marTop w:val="0"/>
          <w:marBottom w:val="0"/>
          <w:divBdr>
            <w:top w:val="none" w:sz="0" w:space="0" w:color="auto"/>
            <w:left w:val="none" w:sz="0" w:space="0" w:color="auto"/>
            <w:bottom w:val="none" w:sz="0" w:space="0" w:color="auto"/>
            <w:right w:val="none" w:sz="0" w:space="0" w:color="auto"/>
          </w:divBdr>
          <w:divsChild>
            <w:div w:id="1687056582">
              <w:marLeft w:val="0"/>
              <w:marRight w:val="0"/>
              <w:marTop w:val="0"/>
              <w:marBottom w:val="0"/>
              <w:divBdr>
                <w:top w:val="none" w:sz="0" w:space="0" w:color="auto"/>
                <w:left w:val="none" w:sz="0" w:space="0" w:color="auto"/>
                <w:bottom w:val="none" w:sz="0" w:space="0" w:color="auto"/>
                <w:right w:val="none" w:sz="0" w:space="0" w:color="auto"/>
              </w:divBdr>
              <w:divsChild>
                <w:div w:id="5518522">
                  <w:marLeft w:val="0"/>
                  <w:marRight w:val="0"/>
                  <w:marTop w:val="0"/>
                  <w:marBottom w:val="0"/>
                  <w:divBdr>
                    <w:top w:val="none" w:sz="0" w:space="0" w:color="auto"/>
                    <w:left w:val="none" w:sz="0" w:space="0" w:color="auto"/>
                    <w:bottom w:val="none" w:sz="0" w:space="0" w:color="auto"/>
                    <w:right w:val="none" w:sz="0" w:space="0" w:color="auto"/>
                  </w:divBdr>
                  <w:divsChild>
                    <w:div w:id="1376344887">
                      <w:marLeft w:val="0"/>
                      <w:marRight w:val="0"/>
                      <w:marTop w:val="0"/>
                      <w:marBottom w:val="0"/>
                      <w:divBdr>
                        <w:top w:val="none" w:sz="0" w:space="0" w:color="auto"/>
                        <w:left w:val="none" w:sz="0" w:space="0" w:color="auto"/>
                        <w:bottom w:val="none" w:sz="0" w:space="0" w:color="auto"/>
                        <w:right w:val="none" w:sz="0" w:space="0" w:color="auto"/>
                      </w:divBdr>
                      <w:divsChild>
                        <w:div w:id="89084105">
                          <w:marLeft w:val="0"/>
                          <w:marRight w:val="0"/>
                          <w:marTop w:val="0"/>
                          <w:marBottom w:val="0"/>
                          <w:divBdr>
                            <w:top w:val="none" w:sz="0" w:space="0" w:color="auto"/>
                            <w:left w:val="none" w:sz="0" w:space="0" w:color="auto"/>
                            <w:bottom w:val="none" w:sz="0" w:space="0" w:color="auto"/>
                            <w:right w:val="none" w:sz="0" w:space="0" w:color="auto"/>
                          </w:divBdr>
                          <w:divsChild>
                            <w:div w:id="1742563712">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15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sChild>
                                                <w:div w:id="39524984">
                                                  <w:marLeft w:val="0"/>
                                                  <w:marRight w:val="0"/>
                                                  <w:marTop w:val="0"/>
                                                  <w:marBottom w:val="0"/>
                                                  <w:divBdr>
                                                    <w:top w:val="none" w:sz="0" w:space="0" w:color="auto"/>
                                                    <w:left w:val="none" w:sz="0" w:space="0" w:color="auto"/>
                                                    <w:bottom w:val="none" w:sz="0" w:space="0" w:color="auto"/>
                                                    <w:right w:val="none" w:sz="0" w:space="0" w:color="auto"/>
                                                  </w:divBdr>
                                                </w:div>
                                                <w:div w:id="2082018322">
                                                  <w:marLeft w:val="0"/>
                                                  <w:marRight w:val="0"/>
                                                  <w:marTop w:val="0"/>
                                                  <w:marBottom w:val="0"/>
                                                  <w:divBdr>
                                                    <w:top w:val="none" w:sz="0" w:space="0" w:color="auto"/>
                                                    <w:left w:val="none" w:sz="0" w:space="0" w:color="auto"/>
                                                    <w:bottom w:val="none" w:sz="0" w:space="0" w:color="auto"/>
                                                    <w:right w:val="none" w:sz="0" w:space="0" w:color="auto"/>
                                                  </w:divBdr>
                                                </w:div>
                                                <w:div w:id="2141923719">
                                                  <w:marLeft w:val="0"/>
                                                  <w:marRight w:val="0"/>
                                                  <w:marTop w:val="0"/>
                                                  <w:marBottom w:val="0"/>
                                                  <w:divBdr>
                                                    <w:top w:val="none" w:sz="0" w:space="0" w:color="auto"/>
                                                    <w:left w:val="none" w:sz="0" w:space="0" w:color="auto"/>
                                                    <w:bottom w:val="none" w:sz="0" w:space="0" w:color="auto"/>
                                                    <w:right w:val="none" w:sz="0" w:space="0" w:color="auto"/>
                                                  </w:divBdr>
                                                </w:div>
                                                <w:div w:id="887840828">
                                                  <w:marLeft w:val="0"/>
                                                  <w:marRight w:val="0"/>
                                                  <w:marTop w:val="0"/>
                                                  <w:marBottom w:val="0"/>
                                                  <w:divBdr>
                                                    <w:top w:val="none" w:sz="0" w:space="0" w:color="auto"/>
                                                    <w:left w:val="none" w:sz="0" w:space="0" w:color="auto"/>
                                                    <w:bottom w:val="none" w:sz="0" w:space="0" w:color="auto"/>
                                                    <w:right w:val="none" w:sz="0" w:space="0" w:color="auto"/>
                                                  </w:divBdr>
                                                </w:div>
                                                <w:div w:id="2046906883">
                                                  <w:marLeft w:val="0"/>
                                                  <w:marRight w:val="0"/>
                                                  <w:marTop w:val="0"/>
                                                  <w:marBottom w:val="0"/>
                                                  <w:divBdr>
                                                    <w:top w:val="none" w:sz="0" w:space="0" w:color="auto"/>
                                                    <w:left w:val="none" w:sz="0" w:space="0" w:color="auto"/>
                                                    <w:bottom w:val="none" w:sz="0" w:space="0" w:color="auto"/>
                                                    <w:right w:val="none" w:sz="0" w:space="0" w:color="auto"/>
                                                  </w:divBdr>
                                                </w:div>
                                                <w:div w:id="1576473582">
                                                  <w:marLeft w:val="0"/>
                                                  <w:marRight w:val="0"/>
                                                  <w:marTop w:val="0"/>
                                                  <w:marBottom w:val="0"/>
                                                  <w:divBdr>
                                                    <w:top w:val="none" w:sz="0" w:space="0" w:color="auto"/>
                                                    <w:left w:val="none" w:sz="0" w:space="0" w:color="auto"/>
                                                    <w:bottom w:val="none" w:sz="0" w:space="0" w:color="auto"/>
                                                    <w:right w:val="none" w:sz="0" w:space="0" w:color="auto"/>
                                                  </w:divBdr>
                                                </w:div>
                                                <w:div w:id="211115370">
                                                  <w:marLeft w:val="0"/>
                                                  <w:marRight w:val="0"/>
                                                  <w:marTop w:val="0"/>
                                                  <w:marBottom w:val="0"/>
                                                  <w:divBdr>
                                                    <w:top w:val="none" w:sz="0" w:space="0" w:color="auto"/>
                                                    <w:left w:val="none" w:sz="0" w:space="0" w:color="auto"/>
                                                    <w:bottom w:val="none" w:sz="0" w:space="0" w:color="auto"/>
                                                    <w:right w:val="none" w:sz="0" w:space="0" w:color="auto"/>
                                                  </w:divBdr>
                                                </w:div>
                                                <w:div w:id="1073165598">
                                                  <w:marLeft w:val="0"/>
                                                  <w:marRight w:val="0"/>
                                                  <w:marTop w:val="0"/>
                                                  <w:marBottom w:val="0"/>
                                                  <w:divBdr>
                                                    <w:top w:val="none" w:sz="0" w:space="0" w:color="auto"/>
                                                    <w:left w:val="none" w:sz="0" w:space="0" w:color="auto"/>
                                                    <w:bottom w:val="none" w:sz="0" w:space="0" w:color="auto"/>
                                                    <w:right w:val="none" w:sz="0" w:space="0" w:color="auto"/>
                                                  </w:divBdr>
                                                </w:div>
                                                <w:div w:id="1708140124">
                                                  <w:marLeft w:val="0"/>
                                                  <w:marRight w:val="0"/>
                                                  <w:marTop w:val="0"/>
                                                  <w:marBottom w:val="0"/>
                                                  <w:divBdr>
                                                    <w:top w:val="none" w:sz="0" w:space="0" w:color="auto"/>
                                                    <w:left w:val="none" w:sz="0" w:space="0" w:color="auto"/>
                                                    <w:bottom w:val="none" w:sz="0" w:space="0" w:color="auto"/>
                                                    <w:right w:val="none" w:sz="0" w:space="0" w:color="auto"/>
                                                  </w:divBdr>
                                                </w:div>
                                                <w:div w:id="6966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354571">
      <w:bodyDiv w:val="1"/>
      <w:marLeft w:val="0"/>
      <w:marRight w:val="0"/>
      <w:marTop w:val="0"/>
      <w:marBottom w:val="0"/>
      <w:divBdr>
        <w:top w:val="none" w:sz="0" w:space="0" w:color="auto"/>
        <w:left w:val="none" w:sz="0" w:space="0" w:color="auto"/>
        <w:bottom w:val="none" w:sz="0" w:space="0" w:color="auto"/>
        <w:right w:val="none" w:sz="0" w:space="0" w:color="auto"/>
      </w:divBdr>
    </w:div>
    <w:div w:id="2096432996">
      <w:bodyDiv w:val="1"/>
      <w:marLeft w:val="0"/>
      <w:marRight w:val="0"/>
      <w:marTop w:val="0"/>
      <w:marBottom w:val="0"/>
      <w:divBdr>
        <w:top w:val="none" w:sz="0" w:space="0" w:color="auto"/>
        <w:left w:val="none" w:sz="0" w:space="0" w:color="auto"/>
        <w:bottom w:val="none" w:sz="0" w:space="0" w:color="auto"/>
        <w:right w:val="none" w:sz="0" w:space="0" w:color="auto"/>
      </w:divBdr>
    </w:div>
    <w:div w:id="21279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google.com/url?sa=t&amp;rct=j&amp;q=&amp;esrc=s&amp;source=web&amp;cd=&amp;cad=rja&amp;uact=8&amp;ved=2ahUKEwid_963h_aPAxWu2gIHHVuPKGQQFnoECA4QAQ&amp;url=https%3A%2F%2Fwww.vs.ch%2Fdocuments%2F19415%2F11341858%2FPlan%2Bd%25E2%2580%2599action%2Bcantonal.pdf%2F93562f9c-fe10-2c47-944f-71f905757aa6%3Ft%3D1620040760855%26v%3D1.1&amp;usg=AOvVaw0lfuq8tlzfE_DnOw8_zSpH&amp;opi=89978449" TargetMode="External"/><Relationship Id="rId39" Type="http://schemas.openxmlformats.org/officeDocument/2006/relationships/hyperlink" Target="https://www.fedlex.admin.ch/eli/cc/2018/673/fr" TargetMode="External"/><Relationship Id="rId21" Type="http://schemas.openxmlformats.org/officeDocument/2006/relationships/hyperlink" Target="https://agridea.abacuscity.ch/abauserimage/Agridea_2_Free/1728_2_F.pdf?xet=1759983011338" TargetMode="External"/><Relationship Id="rId34" Type="http://schemas.openxmlformats.org/officeDocument/2006/relationships/hyperlink" Target="https://www.fedlex.admin.ch/eli/cc/2015/366/fr" TargetMode="External"/><Relationship Id="rId42" Type="http://schemas.openxmlformats.org/officeDocument/2006/relationships/hyperlink" Target="https://lex.vs.ch/app/fr/texts_of_law/814.3" TargetMode="External"/><Relationship Id="rId47" Type="http://schemas.openxmlformats.org/officeDocument/2006/relationships/hyperlink" Target="https://www.fedlex.admin.ch/eli/cc/2022/754/fr" TargetMode="External"/><Relationship Id="rId50" Type="http://schemas.openxmlformats.org/officeDocument/2006/relationships/image" Target="media/image6.jpeg"/><Relationship Id="rId55" Type="http://schemas.openxmlformats.org/officeDocument/2006/relationships/hyperlink" Target="https://www.bonnespratiquesagricoles.ch/fileadmin/Waschplatz/Steckbriefe/AGRIDEA_Biobac_FR.pdf" TargetMode="External"/><Relationship Id="rId63" Type="http://schemas.openxmlformats.org/officeDocument/2006/relationships/hyperlink" Target="https://www.fedlex.admin.ch/eli/cc/1998/2863_2863_2863/fr" TargetMode="External"/><Relationship Id="rId68" Type="http://schemas.openxmlformats.org/officeDocument/2006/relationships/hyperlink" Target="https://vsa.ch/fr/M%C3%A9diath%C3%A8que/securisation-et-evacuation-des-eaux-des-places-de-transbordement-de-marchandises-guide/"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vs.ch/documents/15726774/18619554/Directive++sur+les+am%C3%A9liorations+structurelles.pdf/808ab6ff-21ac-4bf9-6dd6-15ba51f97cb6?t=1623876617752" TargetMode="Externa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fedlex.admin.ch/eli/cc/1992/1860_1860_1860/fr" TargetMode="External"/><Relationship Id="rId11" Type="http://schemas.openxmlformats.org/officeDocument/2006/relationships/header" Target="header2.xml"/><Relationship Id="rId24" Type="http://schemas.openxmlformats.org/officeDocument/2006/relationships/hyperlink" Target="https://www.blw.admin.ch/fr/plan-daction-produits-phytosanitaires" TargetMode="External"/><Relationship Id="rId32" Type="http://schemas.openxmlformats.org/officeDocument/2006/relationships/hyperlink" Target="https://www.fedlex.admin.ch/eli/cc/1998/3033_3033_3033/fr" TargetMode="External"/><Relationship Id="rId37" Type="http://schemas.openxmlformats.org/officeDocument/2006/relationships/hyperlink" Target="https://bonnespratiquesagricoles.ch/controles/eau/" TargetMode="External"/><Relationship Id="rId40" Type="http://schemas.openxmlformats.org/officeDocument/2006/relationships/hyperlink" Target="https://www.fedlex.admin.ch/eli/cc/2013/765/fr" TargetMode="External"/><Relationship Id="rId45" Type="http://schemas.openxmlformats.org/officeDocument/2006/relationships/hyperlink" Target="https://www.fedlex.admin.ch/eli/cc/1998/2863_2863_2863/fr" TargetMode="External"/><Relationship Id="rId53" Type="http://schemas.openxmlformats.org/officeDocument/2006/relationships/image" Target="media/image7.jpeg"/><Relationship Id="rId58" Type="http://schemas.openxmlformats.org/officeDocument/2006/relationships/hyperlink" Target="http://www.ecavert.ch/?page_id=666&amp;lang=fr" TargetMode="External"/><Relationship Id="rId66" Type="http://schemas.openxmlformats.org/officeDocument/2006/relationships/hyperlink" Target="https://vsa.ch/fr/M%C3%A9diath%C3%A8que/securisation-et-evacuation-des-eaux-des-places-de-transbordement-de-marchandises-guide/" TargetMode="External"/><Relationship Id="rId74" Type="http://schemas.openxmlformats.org/officeDocument/2006/relationships/hyperlink" Target="http://www.bonnespratiquesagricoles.ch/systemes-de-traitemen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agridea.abacuscity.ch/abauserimage/Agridea_2_Free/3832_5_F.pdf?xet=1759983650214" TargetMode="External"/><Relationship Id="rId28" Type="http://schemas.openxmlformats.org/officeDocument/2006/relationships/hyperlink" Target="https://www.fedlex.admin.ch/eli/cc/1992/1860_1860_1860/fr" TargetMode="External"/><Relationship Id="rId36" Type="http://schemas.openxmlformats.org/officeDocument/2006/relationships/hyperlink" Target="https://www.fedlex.admin.ch/eli/cc/2010/340/fr" TargetMode="External"/><Relationship Id="rId49" Type="http://schemas.openxmlformats.org/officeDocument/2006/relationships/image" Target="media/image5.jpeg"/><Relationship Id="rId57" Type="http://schemas.openxmlformats.org/officeDocument/2006/relationships/image" Target="media/image8.jpeg"/><Relationship Id="rId61" Type="http://schemas.openxmlformats.org/officeDocument/2006/relationships/hyperlink" Target="https://resolution.eu/evapophyt"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s://www.fedlex.admin.ch/eli/cc/1984/1122_1122_1122/fr" TargetMode="External"/><Relationship Id="rId44" Type="http://schemas.openxmlformats.org/officeDocument/2006/relationships/hyperlink" Target="https://www.fedlex.admin.ch/eli/cc/1992/1860_1860_1860/fr" TargetMode="External"/><Relationship Id="rId52" Type="http://schemas.openxmlformats.org/officeDocument/2006/relationships/hyperlink" Target="http://www.bonnespratiquesagricoles.ch/systemes-de-traitement" TargetMode="External"/><Relationship Id="rId60" Type="http://schemas.openxmlformats.org/officeDocument/2006/relationships/image" Target="media/image9.png"/><Relationship Id="rId65" Type="http://schemas.openxmlformats.org/officeDocument/2006/relationships/hyperlink" Target="https://www.fedlex.admin.ch/eli/cc/1998/2863_2863_2863/fr" TargetMode="External"/><Relationship Id="rId73" Type="http://schemas.openxmlformats.org/officeDocument/2006/relationships/hyperlink" Target="https://www.bonnespratiquesagricoles.ch/bonnes-pratiques/protection-sante-environnement/systemes-de-traitement/"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vsa.ch/wp-content/uploads/2021/09/AGRIDEA_BW_28_Remplissage_et_nettoyage_du_pulverisateur.pdf" TargetMode="External"/><Relationship Id="rId27" Type="http://schemas.openxmlformats.org/officeDocument/2006/relationships/hyperlink" Target="https://agridea.abacuscity.ch/fr/A~2945~1/3~410400~Shop/Publications/Production-v%C3%A9g%C3%A9tale-Environnement/Protection-des-ressources-%28eau-air-sol%29/Rin%C3%A7age-correct-des-pulv%C3%A9risateurs/Fran%C3%A7ais/Download-PDF" TargetMode="External"/><Relationship Id="rId30" Type="http://schemas.openxmlformats.org/officeDocument/2006/relationships/hyperlink" Target="https://www.fedlex.admin.ch/eli/cc/1984/1122_1122_1122/fr" TargetMode="External"/><Relationship Id="rId35" Type="http://schemas.openxmlformats.org/officeDocument/2006/relationships/hyperlink" Target="https://www.fedlex.admin.ch/eli/cc/2005/478/fr" TargetMode="External"/><Relationship Id="rId43" Type="http://schemas.openxmlformats.org/officeDocument/2006/relationships/hyperlink" Target="https://www.fedlex.admin.ch/eli/cc/1998/2863_2863_2863/fr" TargetMode="External"/><Relationship Id="rId48" Type="http://schemas.openxmlformats.org/officeDocument/2006/relationships/image" Target="media/image4.png"/><Relationship Id="rId56" Type="http://schemas.openxmlformats.org/officeDocument/2006/relationships/hyperlink" Target="https://agridea.abacuscity.ch/abauserimage/Agridea_2_Free/1728_2_F.pdf?xet=1759983011338" TargetMode="External"/><Relationship Id="rId64" Type="http://schemas.openxmlformats.org/officeDocument/2006/relationships/hyperlink" Target="https://vsa.ch/fr/M%C3%A9diath%C3%A8que/gestion-des-eaux-urbaines-par-temps-de-pluie-module-complet/" TargetMode="External"/><Relationship Id="rId69" Type="http://schemas.openxmlformats.org/officeDocument/2006/relationships/hyperlink" Target="https://www.batech.fr/" TargetMode="External"/><Relationship Id="rId77"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s://www.fedlex.admin.ch/eli/cc/1998/2863_2863_2863/fr" TargetMode="External"/><Relationship Id="rId72" Type="http://schemas.openxmlformats.org/officeDocument/2006/relationships/hyperlink" Target="https://www.fedlex.admin.ch/eli/oc/2022/754/fr"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hyperlink" Target="https://www.fedlex.admin.ch/eli/cc/1998/3033_3033_3033/fr" TargetMode="External"/><Relationship Id="rId33" Type="http://schemas.openxmlformats.org/officeDocument/2006/relationships/hyperlink" Target="https://www.fedlex.admin.ch/eli/cc/2004/724/fr" TargetMode="External"/><Relationship Id="rId38" Type="http://schemas.openxmlformats.org/officeDocument/2006/relationships/hyperlink" Target="https://www.kvu.ch/getdownloadfile.cfm?filename=210907163346_Elements_de_contrle_contrle_de_base_protection_des_eaux_version_du_17.8.21.pdf" TargetMode="External"/><Relationship Id="rId46" Type="http://schemas.openxmlformats.org/officeDocument/2006/relationships/hyperlink" Target="https://www.bafu.admin.ch/dam/fr/sd-web/QTr96Debr648/pflanzenschutzmittelinderlandwirtschaft.pdf" TargetMode="External"/><Relationship Id="rId59" Type="http://schemas.openxmlformats.org/officeDocument/2006/relationships/hyperlink" Target="https://www.bonnepratiqueagricole.ch/fileadmin/Waschplatz/Steckbriefe/AGRIDEA_EcaVert_FR.pdf" TargetMode="External"/><Relationship Id="rId67" Type="http://schemas.openxmlformats.org/officeDocument/2006/relationships/image" Target="media/image10.png"/><Relationship Id="rId20" Type="http://schemas.openxmlformats.org/officeDocument/2006/relationships/hyperlink" Target="https://www.google.com/url?sa=t&amp;rct=j&amp;q=&amp;esrc=s&amp;source=web&amp;cd=&amp;cad=rja&amp;uact=8&amp;ved=2ahUKEwie_8qL_ZaQAxUvgf0HHUHZFsEQFnoECCMQAQ&amp;url=https%3A%2F%2Fwww.blw.admin.ch%2Fdam%2Ffr%2Fsd-web%2FxMTZZjsBV3xI%2FRecommandationintercantonalepourlesairesderemplissageetdelavagedespulverisateursOctobre2020.pdf&amp;usg=AOvVaw0xefe7UOS4d4I9VFuDhg5Z&amp;opi=89978449" TargetMode="External"/><Relationship Id="rId41" Type="http://schemas.openxmlformats.org/officeDocument/2006/relationships/hyperlink" Target="https://lex.vs.ch/app/fr/texts_of_law/814.3" TargetMode="External"/><Relationship Id="rId54" Type="http://schemas.openxmlformats.org/officeDocument/2006/relationships/hyperlink" Target="https://www.bonnespratiquesagricoles.ch/fileadmin/Waschplatz/Steckbriefe/AGRIDEA_Biobac_FR.pdf" TargetMode="External"/><Relationship Id="rId62" Type="http://schemas.openxmlformats.org/officeDocument/2006/relationships/hyperlink" Target="https://www.bonnespratiquesagricoles.ch/fileadmin/Waschplatz/Steckbriefe/Fiche_d_information_Evapophyt_FR_v2.0_2023-05-09.pdf" TargetMode="External"/><Relationship Id="rId70" Type="http://schemas.openxmlformats.org/officeDocument/2006/relationships/image" Target="media/image11.jpeg"/><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CHS\templatesVS\DEF%20-%20DVB\SCA%20-%20DLW\DOT\F_Lettre%20Viti.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41F9-B592-4A1E-A749-0E9F5AF8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F_Lettre Viti</Template>
  <TotalTime>0</TotalTime>
  <Pages>31</Pages>
  <Words>9188</Words>
  <Characters>57887</Characters>
  <Application>Microsoft Office Word</Application>
  <DocSecurity>0</DocSecurity>
  <Lines>482</Lines>
  <Paragraphs>133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66942</CharactersWithSpaces>
  <SharedDoc>false</SharedDoc>
  <HLinks>
    <vt:vector size="6" baseType="variant">
      <vt:variant>
        <vt:i4>1966175</vt:i4>
      </vt:variant>
      <vt:variant>
        <vt:i4>-1</vt:i4>
      </vt:variant>
      <vt:variant>
        <vt:i4>2059</vt:i4>
      </vt:variant>
      <vt:variant>
        <vt:i4>1</vt:i4>
      </vt:variant>
      <vt:variant>
        <vt:lpwstr>::Entete:Montage%20Word:Elements:triangle.bmp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dc:creator>
  <cp:lastModifiedBy>Georg BREGY</cp:lastModifiedBy>
  <cp:revision>227</cp:revision>
  <cp:lastPrinted>2023-08-23T10:18:00Z</cp:lastPrinted>
  <dcterms:created xsi:type="dcterms:W3CDTF">2025-09-16T09:16:00Z</dcterms:created>
  <dcterms:modified xsi:type="dcterms:W3CDTF">2026-03-13T15:49:00Z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03</vt:lpwstr>
  </property>
  <property fmtid="{D5CDD505-2E9C-101B-9397-08002B2CF9AE}" pid="3" name="DESCR_FR">
    <vt:lpwstr>Modèle lettre viticulture</vt:lpwstr>
  </property>
  <property fmtid="{D5CDD505-2E9C-101B-9397-08002B2CF9AE}" pid="4" name="DESCR_DE">
    <vt:lpwstr>Modèle lettre viticulture</vt:lpwstr>
  </property>
  <property fmtid="{D5CDD505-2E9C-101B-9397-08002B2CF9AE}" pid="5" name="FOLDER_FR">
    <vt:lpwstr>Lettres</vt:lpwstr>
  </property>
  <property fmtid="{D5CDD505-2E9C-101B-9397-08002B2CF9AE}" pid="6" name="FOLDER_DE">
    <vt:lpwstr>Schreiben</vt:lpwstr>
  </property>
</Properties>
</file>