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50" w:rsidRPr="00962425" w:rsidRDefault="00C94A50" w:rsidP="00C94A50">
      <w:pPr>
        <w:pBdr>
          <w:bottom w:val="single" w:sz="12" w:space="1" w:color="FF0000"/>
        </w:pBdr>
        <w:jc w:val="both"/>
        <w:rPr>
          <w:rFonts w:ascii="Arial" w:hAnsi="Arial" w:cs="Arial"/>
          <w:b/>
          <w:sz w:val="32"/>
          <w:szCs w:val="32"/>
        </w:rPr>
      </w:pPr>
      <w:r w:rsidRPr="00962425">
        <w:rPr>
          <w:rFonts w:ascii="Arial" w:hAnsi="Arial" w:cs="Arial"/>
          <w:b/>
          <w:sz w:val="32"/>
          <w:szCs w:val="32"/>
        </w:rPr>
        <w:t xml:space="preserve">Principes pour la présentation et </w:t>
      </w:r>
      <w:r w:rsidR="00002441">
        <w:rPr>
          <w:rFonts w:ascii="Arial" w:hAnsi="Arial" w:cs="Arial"/>
          <w:b/>
          <w:sz w:val="32"/>
          <w:szCs w:val="32"/>
        </w:rPr>
        <w:t>la tenue du compte de la bourgeoisie</w:t>
      </w:r>
      <w:r w:rsidRPr="00962425">
        <w:rPr>
          <w:rFonts w:ascii="Arial" w:hAnsi="Arial" w:cs="Arial"/>
          <w:b/>
          <w:sz w:val="32"/>
          <w:szCs w:val="32"/>
        </w:rPr>
        <w:t xml:space="preserve"> de </w:t>
      </w:r>
      <w:r w:rsidRPr="00962425">
        <w:rPr>
          <w:rFonts w:ascii="Arial" w:hAnsi="Arial" w:cs="Arial"/>
          <w:b/>
          <w:sz w:val="32"/>
          <w:szCs w:val="32"/>
          <w:highlight w:val="yellow"/>
        </w:rPr>
        <w:t>………</w:t>
      </w:r>
      <w:proofErr w:type="gramStart"/>
      <w:r w:rsidRPr="00962425">
        <w:rPr>
          <w:rFonts w:ascii="Arial" w:hAnsi="Arial" w:cs="Arial"/>
          <w:b/>
          <w:sz w:val="32"/>
          <w:szCs w:val="32"/>
          <w:highlight w:val="yellow"/>
        </w:rPr>
        <w:t>…….</w:t>
      </w:r>
      <w:proofErr w:type="gramEnd"/>
      <w:r w:rsidRPr="00962425">
        <w:rPr>
          <w:rFonts w:ascii="Arial" w:hAnsi="Arial" w:cs="Arial"/>
          <w:b/>
          <w:sz w:val="32"/>
          <w:szCs w:val="32"/>
          <w:highlight w:val="yellow"/>
        </w:rPr>
        <w:t>.</w:t>
      </w:r>
    </w:p>
    <w:p w:rsidR="00C94A50" w:rsidRPr="00C94A50" w:rsidRDefault="00C94A50" w:rsidP="00C94A50">
      <w:pPr>
        <w:jc w:val="both"/>
        <w:rPr>
          <w:rFonts w:ascii="Arial" w:hAnsi="Arial" w:cs="Arial"/>
        </w:rPr>
      </w:pPr>
    </w:p>
    <w:p w:rsidR="00C94A50" w:rsidRPr="00962425" w:rsidRDefault="00C94A50" w:rsidP="00C94A50">
      <w:pPr>
        <w:pBdr>
          <w:bottom w:val="single" w:sz="12" w:space="1" w:color="FF0000"/>
        </w:pBdr>
        <w:jc w:val="both"/>
        <w:rPr>
          <w:rFonts w:ascii="Arial" w:hAnsi="Arial" w:cs="Arial"/>
          <w:b/>
          <w:sz w:val="28"/>
          <w:szCs w:val="28"/>
        </w:rPr>
      </w:pPr>
      <w:r w:rsidRPr="00962425">
        <w:rPr>
          <w:rFonts w:ascii="Arial" w:hAnsi="Arial" w:cs="Arial"/>
          <w:b/>
          <w:sz w:val="28"/>
          <w:szCs w:val="28"/>
        </w:rPr>
        <w:t>1. Base légale</w:t>
      </w:r>
    </w:p>
    <w:p w:rsidR="00C94A50" w:rsidRPr="00761836" w:rsidRDefault="00C94A50" w:rsidP="00066F89">
      <w:pPr>
        <w:spacing w:line="240" w:lineRule="atLeast"/>
        <w:jc w:val="both"/>
        <w:rPr>
          <w:rFonts w:ascii="Arial" w:hAnsi="Arial" w:cs="Arial"/>
          <w:sz w:val="18"/>
          <w:szCs w:val="18"/>
        </w:rPr>
      </w:pPr>
      <w:r w:rsidRPr="00761836">
        <w:rPr>
          <w:rFonts w:ascii="Arial" w:hAnsi="Arial" w:cs="Arial"/>
          <w:sz w:val="18"/>
          <w:szCs w:val="18"/>
        </w:rPr>
        <w:t xml:space="preserve">L'établissement du compte de la </w:t>
      </w:r>
      <w:r w:rsidR="00002441">
        <w:rPr>
          <w:rFonts w:ascii="Arial" w:hAnsi="Arial" w:cs="Arial"/>
          <w:sz w:val="18"/>
          <w:szCs w:val="18"/>
        </w:rPr>
        <w:t>bourgeoisie</w:t>
      </w:r>
      <w:r w:rsidRPr="00761836">
        <w:rPr>
          <w:rFonts w:ascii="Arial" w:hAnsi="Arial" w:cs="Arial"/>
          <w:sz w:val="18"/>
          <w:szCs w:val="18"/>
        </w:rPr>
        <w:t xml:space="preserve"> de </w:t>
      </w:r>
      <w:r w:rsidRPr="00761836">
        <w:rPr>
          <w:rFonts w:ascii="Arial" w:hAnsi="Arial" w:cs="Arial"/>
          <w:sz w:val="18"/>
          <w:szCs w:val="18"/>
          <w:highlight w:val="yellow"/>
        </w:rPr>
        <w:t>…………</w:t>
      </w:r>
      <w:r w:rsidRPr="00761836">
        <w:rPr>
          <w:rFonts w:ascii="Arial" w:hAnsi="Arial" w:cs="Arial"/>
          <w:sz w:val="18"/>
          <w:szCs w:val="18"/>
        </w:rPr>
        <w:t xml:space="preserve"> se fonde sur la loi sur les </w:t>
      </w:r>
      <w:r w:rsidR="00002441">
        <w:rPr>
          <w:rFonts w:ascii="Arial" w:hAnsi="Arial" w:cs="Arial"/>
          <w:sz w:val="18"/>
          <w:szCs w:val="18"/>
        </w:rPr>
        <w:t>communes</w:t>
      </w:r>
      <w:r w:rsidRPr="00761836">
        <w:rPr>
          <w:rFonts w:ascii="Arial" w:hAnsi="Arial" w:cs="Arial"/>
          <w:sz w:val="18"/>
          <w:szCs w:val="18"/>
        </w:rPr>
        <w:t xml:space="preserve"> (</w:t>
      </w:r>
      <w:proofErr w:type="spellStart"/>
      <w:r w:rsidRPr="00761836">
        <w:rPr>
          <w:rFonts w:ascii="Arial" w:hAnsi="Arial" w:cs="Arial"/>
          <w:sz w:val="18"/>
          <w:szCs w:val="18"/>
        </w:rPr>
        <w:t>LCo</w:t>
      </w:r>
      <w:proofErr w:type="spellEnd"/>
      <w:r w:rsidRPr="00761836">
        <w:rPr>
          <w:rFonts w:ascii="Arial" w:hAnsi="Arial" w:cs="Arial"/>
          <w:sz w:val="18"/>
          <w:szCs w:val="18"/>
        </w:rPr>
        <w:t xml:space="preserve">) du 5 février 2004 ainsi que de l'ordonnance sur la gestion financière des </w:t>
      </w:r>
      <w:r w:rsidR="00002441">
        <w:rPr>
          <w:rFonts w:ascii="Arial" w:hAnsi="Arial" w:cs="Arial"/>
          <w:sz w:val="18"/>
          <w:szCs w:val="18"/>
        </w:rPr>
        <w:t>communes</w:t>
      </w:r>
      <w:r w:rsidRPr="00761836">
        <w:rPr>
          <w:rFonts w:ascii="Arial" w:hAnsi="Arial" w:cs="Arial"/>
          <w:sz w:val="18"/>
          <w:szCs w:val="18"/>
        </w:rPr>
        <w:t xml:space="preserve"> (OGFCo).</w:t>
      </w:r>
    </w:p>
    <w:p w:rsidR="00C94A50" w:rsidRPr="00F45CE8" w:rsidRDefault="00C94A50" w:rsidP="00761836">
      <w:pPr>
        <w:spacing w:after="0"/>
        <w:jc w:val="both"/>
        <w:rPr>
          <w:rFonts w:ascii="Arial" w:hAnsi="Arial" w:cs="Arial"/>
        </w:rPr>
      </w:pPr>
    </w:p>
    <w:p w:rsidR="00C94A50" w:rsidRPr="00962425" w:rsidRDefault="00C94A50" w:rsidP="00C94A50">
      <w:pPr>
        <w:pBdr>
          <w:bottom w:val="single" w:sz="12" w:space="1" w:color="FF0000"/>
        </w:pBdr>
        <w:jc w:val="both"/>
        <w:rPr>
          <w:rFonts w:ascii="Arial" w:hAnsi="Arial" w:cs="Arial"/>
          <w:b/>
          <w:sz w:val="28"/>
          <w:szCs w:val="28"/>
        </w:rPr>
      </w:pPr>
      <w:r w:rsidRPr="00962425">
        <w:rPr>
          <w:rFonts w:ascii="Arial" w:hAnsi="Arial" w:cs="Arial"/>
          <w:b/>
          <w:sz w:val="28"/>
          <w:szCs w:val="28"/>
        </w:rPr>
        <w:t>2. Principes MCH2 appliqués et divergences</w:t>
      </w:r>
    </w:p>
    <w:p w:rsidR="00C94A50" w:rsidRPr="00761836" w:rsidRDefault="00C94A50" w:rsidP="00004821">
      <w:pPr>
        <w:spacing w:after="60" w:line="240" w:lineRule="atLeast"/>
        <w:jc w:val="both"/>
        <w:rPr>
          <w:rFonts w:ascii="Arial" w:hAnsi="Arial" w:cs="Arial"/>
          <w:sz w:val="18"/>
          <w:szCs w:val="18"/>
        </w:rPr>
      </w:pPr>
      <w:r w:rsidRPr="00761836">
        <w:rPr>
          <w:rFonts w:ascii="Arial" w:hAnsi="Arial" w:cs="Arial"/>
          <w:sz w:val="18"/>
          <w:szCs w:val="18"/>
        </w:rPr>
        <w:t>Les comptes sont établis conformément au modèle comptable harmonisé pour les cantons et le</w:t>
      </w:r>
      <w:r w:rsidR="00BD6606" w:rsidRPr="00761836">
        <w:rPr>
          <w:rFonts w:ascii="Arial" w:hAnsi="Arial" w:cs="Arial"/>
          <w:sz w:val="18"/>
          <w:szCs w:val="18"/>
        </w:rPr>
        <w:t xml:space="preserve">s </w:t>
      </w:r>
      <w:r w:rsidR="00002441">
        <w:rPr>
          <w:rFonts w:ascii="Arial" w:hAnsi="Arial" w:cs="Arial"/>
          <w:sz w:val="18"/>
          <w:szCs w:val="18"/>
        </w:rPr>
        <w:t>communes</w:t>
      </w:r>
      <w:r w:rsidR="00BD6606" w:rsidRPr="00761836">
        <w:rPr>
          <w:rFonts w:ascii="Arial" w:hAnsi="Arial" w:cs="Arial"/>
          <w:sz w:val="18"/>
          <w:szCs w:val="18"/>
        </w:rPr>
        <w:t xml:space="preserve"> (MCH2) publié le 25 </w:t>
      </w:r>
      <w:r w:rsidRPr="00761836">
        <w:rPr>
          <w:rFonts w:ascii="Arial" w:hAnsi="Arial" w:cs="Arial"/>
          <w:sz w:val="18"/>
          <w:szCs w:val="18"/>
        </w:rPr>
        <w:t>janvier 2008 par la Conférence des directrices et directeurs cantonaux des finances et aux recommandations du Conseil suisse de présentation des comptes publics (SRS-CSPCP). Ces recommandations constituent des normes minimales que toutes les collectivités publiques sont tenues de respecter. En fonction de la recommandation, le MCH2 permet des options différentes quant à la méthode de compt</w:t>
      </w:r>
      <w:r w:rsidR="003F0550" w:rsidRPr="00761836">
        <w:rPr>
          <w:rFonts w:ascii="Arial" w:hAnsi="Arial" w:cs="Arial"/>
          <w:sz w:val="18"/>
          <w:szCs w:val="18"/>
        </w:rPr>
        <w:t>abilisation et de présentation.</w:t>
      </w:r>
    </w:p>
    <w:p w:rsidR="00C94A50" w:rsidRPr="00761836" w:rsidRDefault="00C94A50" w:rsidP="001F2E0A">
      <w:pPr>
        <w:spacing w:after="240" w:line="240" w:lineRule="atLeast"/>
        <w:jc w:val="both"/>
        <w:rPr>
          <w:rFonts w:ascii="Arial" w:hAnsi="Arial" w:cs="Arial"/>
          <w:sz w:val="18"/>
          <w:szCs w:val="18"/>
        </w:rPr>
      </w:pPr>
      <w:r w:rsidRPr="00761836">
        <w:rPr>
          <w:rFonts w:ascii="Arial" w:hAnsi="Arial" w:cs="Arial"/>
          <w:sz w:val="18"/>
          <w:szCs w:val="18"/>
        </w:rPr>
        <w:t xml:space="preserve">La </w:t>
      </w:r>
      <w:r w:rsidR="00002441">
        <w:rPr>
          <w:rFonts w:ascii="Arial" w:hAnsi="Arial" w:cs="Arial"/>
          <w:sz w:val="18"/>
          <w:szCs w:val="18"/>
        </w:rPr>
        <w:t>bourgeoisie</w:t>
      </w:r>
      <w:r w:rsidRPr="00761836">
        <w:rPr>
          <w:rFonts w:ascii="Arial" w:hAnsi="Arial" w:cs="Arial"/>
          <w:sz w:val="18"/>
          <w:szCs w:val="18"/>
        </w:rPr>
        <w:t xml:space="preserve"> de </w:t>
      </w:r>
      <w:r w:rsidRPr="00761836">
        <w:rPr>
          <w:rFonts w:ascii="Arial" w:hAnsi="Arial" w:cs="Arial"/>
          <w:sz w:val="18"/>
          <w:szCs w:val="18"/>
          <w:highlight w:val="yellow"/>
        </w:rPr>
        <w:t>……</w:t>
      </w:r>
      <w:r w:rsidR="00B73DC2" w:rsidRPr="00761836">
        <w:rPr>
          <w:rFonts w:ascii="Arial" w:hAnsi="Arial" w:cs="Arial"/>
          <w:sz w:val="18"/>
          <w:szCs w:val="18"/>
          <w:highlight w:val="yellow"/>
        </w:rPr>
        <w:t>……</w:t>
      </w:r>
      <w:r w:rsidR="0049588E" w:rsidRPr="00761836">
        <w:rPr>
          <w:rFonts w:ascii="Arial" w:hAnsi="Arial" w:cs="Arial"/>
          <w:sz w:val="18"/>
          <w:szCs w:val="18"/>
        </w:rPr>
        <w:t xml:space="preserve"> </w:t>
      </w:r>
      <w:r w:rsidR="00B73DC2" w:rsidRPr="00761836">
        <w:rPr>
          <w:rFonts w:ascii="Arial" w:hAnsi="Arial" w:cs="Arial"/>
          <w:sz w:val="18"/>
          <w:szCs w:val="18"/>
        </w:rPr>
        <w:t xml:space="preserve">se </w:t>
      </w:r>
      <w:r w:rsidRPr="00761836">
        <w:rPr>
          <w:rFonts w:ascii="Arial" w:hAnsi="Arial" w:cs="Arial"/>
          <w:sz w:val="18"/>
          <w:szCs w:val="18"/>
        </w:rPr>
        <w:t>positionne de la manière suivante face à certaines recommandat</w:t>
      </w:r>
      <w:r w:rsidR="00BD6606" w:rsidRPr="00761836">
        <w:rPr>
          <w:rFonts w:ascii="Arial" w:hAnsi="Arial" w:cs="Arial"/>
          <w:sz w:val="18"/>
          <w:szCs w:val="18"/>
        </w:rPr>
        <w:t xml:space="preserve">ions (RE) avec des choix et </w:t>
      </w:r>
      <w:r w:rsidR="00902377" w:rsidRPr="00761836">
        <w:rPr>
          <w:rFonts w:ascii="Arial" w:hAnsi="Arial" w:cs="Arial"/>
          <w:sz w:val="18"/>
          <w:szCs w:val="18"/>
        </w:rPr>
        <w:t>des divergences spécifié</w:t>
      </w:r>
      <w:r w:rsidR="008D2375">
        <w:rPr>
          <w:rFonts w:ascii="Arial" w:hAnsi="Arial" w:cs="Arial"/>
          <w:sz w:val="18"/>
          <w:szCs w:val="18"/>
        </w:rPr>
        <w:t>e</w:t>
      </w:r>
      <w:r w:rsidR="00902377" w:rsidRPr="00761836">
        <w:rPr>
          <w:rFonts w:ascii="Arial" w:hAnsi="Arial" w:cs="Arial"/>
          <w:sz w:val="18"/>
          <w:szCs w:val="18"/>
        </w:rPr>
        <w:t>s</w:t>
      </w:r>
      <w:r w:rsidR="003F0550" w:rsidRPr="00761836">
        <w:rPr>
          <w:rFonts w:ascii="Arial" w:hAnsi="Arial" w:cs="Arial"/>
          <w:sz w:val="18"/>
          <w:szCs w:val="18"/>
        </w:rPr>
        <w:t xml:space="preserve"> ci-après :</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02   Principes comptables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Les explications sur les principaux comptes du compte de résultats et du compte des investissements figurent dans le message introductif de la brochure des comptes.</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05   Actifs et passifs de régularisation</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 xml:space="preserve">La valeur seuil définie à partir de laquelle les opérations de régularisation sont faites est fixée à Fr. </w:t>
      </w:r>
      <w:r w:rsidRPr="00761836">
        <w:rPr>
          <w:rFonts w:ascii="Arial" w:hAnsi="Arial" w:cs="Arial"/>
          <w:sz w:val="18"/>
          <w:szCs w:val="18"/>
          <w:highlight w:val="yellow"/>
        </w:rPr>
        <w:t>…………</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06   Réévaluations (corrections de valeur)</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Le patrimoine financier est réévalué si une diminution durable de la valeur est prévisible.</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08   Financements spéciaux et préfinancements</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Les préfinancements ne sont pas autorisés.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 xml:space="preserve">Le solde réalisé par une tâche faisant l'objet d'un financement spécial est transféré au </w:t>
      </w:r>
      <w:r w:rsidR="003F0550" w:rsidRPr="00761836">
        <w:rPr>
          <w:rFonts w:ascii="Arial" w:hAnsi="Arial" w:cs="Arial"/>
          <w:sz w:val="18"/>
          <w:szCs w:val="18"/>
        </w:rPr>
        <w:t>bilan par les comptes 35 ou 45.</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09   Provisions et engagements conditionnels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 xml:space="preserve">La valeur seuil définie à partir de laquelle les opérations de provisions sont faites est fixée à Fr. </w:t>
      </w:r>
      <w:r w:rsidRPr="00761836">
        <w:rPr>
          <w:rFonts w:ascii="Arial" w:hAnsi="Arial" w:cs="Arial"/>
          <w:sz w:val="18"/>
          <w:szCs w:val="18"/>
          <w:highlight w:val="yellow"/>
        </w:rPr>
        <w:t>…………</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10   Compte des investissements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 xml:space="preserve">L'activation des investissements se fait </w:t>
      </w:r>
      <w:r w:rsidR="003F0550" w:rsidRPr="00761836">
        <w:rPr>
          <w:rFonts w:ascii="Arial" w:hAnsi="Arial" w:cs="Arial"/>
          <w:sz w:val="18"/>
          <w:szCs w:val="18"/>
        </w:rPr>
        <w:t xml:space="preserve">selon l'Option 1, c'est-à-dire </w:t>
      </w:r>
      <w:r w:rsidRPr="00761836">
        <w:rPr>
          <w:rFonts w:ascii="Arial" w:hAnsi="Arial" w:cs="Arial"/>
          <w:sz w:val="18"/>
          <w:szCs w:val="18"/>
        </w:rPr>
        <w:t>une activation de l'investiss</w:t>
      </w:r>
      <w:r w:rsidR="003F0550" w:rsidRPr="00761836">
        <w:rPr>
          <w:rFonts w:ascii="Arial" w:hAnsi="Arial" w:cs="Arial"/>
          <w:sz w:val="18"/>
          <w:szCs w:val="18"/>
        </w:rPr>
        <w:t>e</w:t>
      </w:r>
      <w:r w:rsidRPr="00761836">
        <w:rPr>
          <w:rFonts w:ascii="Arial" w:hAnsi="Arial" w:cs="Arial"/>
          <w:sz w:val="18"/>
          <w:szCs w:val="18"/>
        </w:rPr>
        <w:t>ment net au bilan.</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12   Immobilisations et comptabilité des immobilisations</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 xml:space="preserve">La limite d'activation des investissements propres est fixée à Fr. </w:t>
      </w:r>
      <w:r w:rsidRPr="00761836">
        <w:rPr>
          <w:rFonts w:ascii="Arial" w:hAnsi="Arial" w:cs="Arial"/>
          <w:sz w:val="18"/>
          <w:szCs w:val="18"/>
          <w:highlight w:val="yellow"/>
        </w:rPr>
        <w:t>……………</w:t>
      </w:r>
      <w:r w:rsidRPr="00761836">
        <w:rPr>
          <w:rFonts w:ascii="Arial" w:hAnsi="Arial" w:cs="Arial"/>
          <w:sz w:val="18"/>
          <w:szCs w:val="18"/>
        </w:rPr>
        <w:t xml:space="preserve"> par objet ou par projet.</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L'amortissement a lieu dès le début des travaux.</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Le taux d'amortissement est appliqué sur la valeur comptable au bilan au 01.01 augmenté de l'investissement net de l'exercice en cours.</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La méthode de l'amortissement dégressif est appliquée.</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Les amortissements supplémentaires ne sont pas autorisés.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Les terrains morcelés des autres travaux de génie-civil, des bâtiments peuvent être enregistrés dans le compte spécifique des terrains du patri</w:t>
      </w:r>
      <w:r w:rsidR="003F0550" w:rsidRPr="00761836">
        <w:rPr>
          <w:rFonts w:ascii="Arial" w:hAnsi="Arial" w:cs="Arial"/>
          <w:sz w:val="18"/>
          <w:szCs w:val="18"/>
        </w:rPr>
        <w:t>moine administratif.</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lastRenderedPageBreak/>
        <w:t>RE 13   Vision consolidée</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Le tableau des participations doit au minimum figurer dans l'annexe aux comptes.</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17   Objec</w:t>
      </w:r>
      <w:r w:rsidR="003F0550" w:rsidRPr="00A6300D">
        <w:rPr>
          <w:rFonts w:ascii="Arial" w:hAnsi="Arial" w:cs="Arial"/>
          <w:sz w:val="20"/>
          <w:szCs w:val="20"/>
        </w:rPr>
        <w:t>t</w:t>
      </w:r>
      <w:r w:rsidRPr="00A6300D">
        <w:rPr>
          <w:rFonts w:ascii="Arial" w:hAnsi="Arial" w:cs="Arial"/>
          <w:sz w:val="20"/>
          <w:szCs w:val="20"/>
        </w:rPr>
        <w:t>ifs et instruments de politique budgétaire</w:t>
      </w:r>
    </w:p>
    <w:p w:rsidR="00733C51" w:rsidRPr="00733C51" w:rsidRDefault="003F05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U</w:t>
      </w:r>
      <w:r w:rsidR="00C94A50" w:rsidRPr="00761836">
        <w:rPr>
          <w:rFonts w:ascii="Arial" w:hAnsi="Arial" w:cs="Arial"/>
          <w:sz w:val="18"/>
          <w:szCs w:val="18"/>
        </w:rPr>
        <w:t>ne réserve de politique budgétaire assimilable à une réserve conjoncturelle ou d'équilibrage peut être constituée. Les prélèvements ou attributions à cette réserve doivent être comptabilisés aux titres de charges ou revenus extraordinaires.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Le postfinancement de la réserve de politique budgétaire n’est pas autorisé.</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19   Procédure lors du passage au MCH2</w:t>
      </w:r>
      <w:r w:rsidR="00EE12F2" w:rsidRPr="00A6300D">
        <w:rPr>
          <w:rFonts w:ascii="Arial" w:hAnsi="Arial" w:cs="Arial"/>
          <w:sz w:val="20"/>
          <w:szCs w:val="20"/>
        </w:rPr>
        <w:t xml:space="preserve"> (</w:t>
      </w:r>
      <w:r w:rsidR="00EE12F2" w:rsidRPr="00A6300D">
        <w:rPr>
          <w:rFonts w:ascii="Arial" w:hAnsi="Arial" w:cs="Arial"/>
          <w:sz w:val="20"/>
          <w:szCs w:val="20"/>
          <w:highlight w:val="cyan"/>
        </w:rPr>
        <w:t>2022</w:t>
      </w:r>
      <w:r w:rsidR="00EE12F2" w:rsidRPr="00A6300D">
        <w:rPr>
          <w:rFonts w:ascii="Arial" w:hAnsi="Arial" w:cs="Arial"/>
          <w:sz w:val="20"/>
          <w:szCs w:val="20"/>
        </w:rPr>
        <w:t>)</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Pour des raisons de comparabilité, les valeurs du bilan de l'année précédente s</w:t>
      </w:r>
      <w:r w:rsidR="003F0550" w:rsidRPr="00761836">
        <w:rPr>
          <w:rFonts w:ascii="Arial" w:hAnsi="Arial" w:cs="Arial"/>
          <w:sz w:val="18"/>
          <w:szCs w:val="18"/>
        </w:rPr>
        <w:t xml:space="preserve">ont présentées lors du passage </w:t>
      </w:r>
      <w:r w:rsidRPr="00761836">
        <w:rPr>
          <w:rFonts w:ascii="Arial" w:hAnsi="Arial" w:cs="Arial"/>
          <w:sz w:val="18"/>
          <w:szCs w:val="18"/>
        </w:rPr>
        <w:t>au MCH2 au 01.01</w:t>
      </w:r>
      <w:r w:rsidR="00EE12F2" w:rsidRPr="00761836">
        <w:rPr>
          <w:rFonts w:ascii="Arial" w:hAnsi="Arial" w:cs="Arial"/>
          <w:sz w:val="18"/>
          <w:szCs w:val="18"/>
        </w:rPr>
        <w:t>.</w:t>
      </w:r>
      <w:r w:rsidR="00EE12F2" w:rsidRPr="00761836">
        <w:rPr>
          <w:rFonts w:ascii="Arial" w:hAnsi="Arial" w:cs="Arial"/>
          <w:sz w:val="18"/>
          <w:szCs w:val="18"/>
          <w:highlight w:val="cyan"/>
        </w:rPr>
        <w:t>2022</w:t>
      </w:r>
      <w:r w:rsidRPr="00761836">
        <w:rPr>
          <w:rFonts w:ascii="Arial" w:hAnsi="Arial" w:cs="Arial"/>
          <w:sz w:val="18"/>
          <w:szCs w:val="18"/>
        </w:rPr>
        <w:t xml:space="preserve"> (au lieu du 31.12.</w:t>
      </w:r>
      <w:r w:rsidR="00EE12F2" w:rsidRPr="00761836">
        <w:rPr>
          <w:rFonts w:ascii="Arial" w:hAnsi="Arial" w:cs="Arial"/>
          <w:sz w:val="18"/>
          <w:szCs w:val="18"/>
          <w:highlight w:val="cyan"/>
        </w:rPr>
        <w:t>2021</w:t>
      </w:r>
      <w:r w:rsidRPr="00761836">
        <w:rPr>
          <w:rFonts w:ascii="Arial" w:hAnsi="Arial" w:cs="Arial"/>
          <w:sz w:val="18"/>
          <w:szCs w:val="18"/>
        </w:rPr>
        <w:t>), après les reclassifications et les retraitements dus au passage au MCH2. Il en va de même pour les valeurs présentées dans le tableau des garanties.</w:t>
      </w:r>
    </w:p>
    <w:p w:rsidR="00C94A50" w:rsidRPr="00761836" w:rsidRDefault="00C94A50" w:rsidP="00733C51">
      <w:pPr>
        <w:numPr>
          <w:ilvl w:val="0"/>
          <w:numId w:val="2"/>
        </w:numPr>
        <w:spacing w:after="60" w:line="240" w:lineRule="atLeast"/>
        <w:ind w:left="782" w:hanging="425"/>
        <w:jc w:val="both"/>
        <w:rPr>
          <w:rFonts w:ascii="Arial" w:hAnsi="Arial" w:cs="Arial"/>
          <w:color w:val="0070C0"/>
          <w:sz w:val="18"/>
          <w:szCs w:val="18"/>
        </w:rPr>
      </w:pPr>
      <w:r w:rsidRPr="00761836">
        <w:rPr>
          <w:rFonts w:ascii="Arial" w:hAnsi="Arial" w:cs="Arial"/>
          <w:color w:val="0070C0"/>
          <w:sz w:val="18"/>
          <w:szCs w:val="18"/>
        </w:rPr>
        <w:t>Le patrimoine financier est réévalué à sa valeur vénale sur la base d'un rapport circonstancié par un réviseur particulièrement qualif</w:t>
      </w:r>
      <w:r w:rsidR="003F0550" w:rsidRPr="00761836">
        <w:rPr>
          <w:rFonts w:ascii="Arial" w:hAnsi="Arial" w:cs="Arial"/>
          <w:color w:val="0070C0"/>
          <w:sz w:val="18"/>
          <w:szCs w:val="18"/>
        </w:rPr>
        <w:t>i</w:t>
      </w:r>
      <w:r w:rsidRPr="00761836">
        <w:rPr>
          <w:rFonts w:ascii="Arial" w:hAnsi="Arial" w:cs="Arial"/>
          <w:color w:val="0070C0"/>
          <w:sz w:val="18"/>
          <w:szCs w:val="18"/>
        </w:rPr>
        <w:t>é au sens du code des obligations.  Le résultat positif de la réévaluation doit être inscrit au bilan dans la réserve liée au retraitement du patrimoine financier. Cette réserve, inscrite dans le bilan dans les fonds propres, ne peut être dissoute qu'en cas de perte de valeur durable ou de vente du patrimoine financier.</w:t>
      </w:r>
    </w:p>
    <w:p w:rsidR="00C94A50" w:rsidRPr="00761836" w:rsidRDefault="00C94A50" w:rsidP="00965F39">
      <w:pPr>
        <w:numPr>
          <w:ilvl w:val="0"/>
          <w:numId w:val="2"/>
        </w:numPr>
        <w:spacing w:after="60" w:line="240" w:lineRule="atLeast"/>
        <w:ind w:left="782" w:hanging="425"/>
        <w:jc w:val="both"/>
        <w:rPr>
          <w:rFonts w:ascii="Arial" w:hAnsi="Arial" w:cs="Arial"/>
          <w:color w:val="FF0000"/>
          <w:sz w:val="18"/>
          <w:szCs w:val="18"/>
        </w:rPr>
      </w:pPr>
      <w:r w:rsidRPr="00761836">
        <w:rPr>
          <w:rFonts w:ascii="Arial" w:hAnsi="Arial" w:cs="Arial"/>
          <w:color w:val="FF0000"/>
          <w:sz w:val="18"/>
          <w:szCs w:val="18"/>
        </w:rPr>
        <w:t>Le patrimoine financier est inscrit à sa valeur comptable.</w:t>
      </w:r>
    </w:p>
    <w:p w:rsidR="00C94A50" w:rsidRPr="00761836" w:rsidRDefault="00C94A50" w:rsidP="00965F39">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Les provisions et les comptes de régularisation ont été réévalués.</w:t>
      </w:r>
    </w:p>
    <w:p w:rsidR="00C94A50" w:rsidRPr="00761836" w:rsidRDefault="00C94A50" w:rsidP="00965F39">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La réévaluation du patrimoine administratif n'est pas autorisée.</w:t>
      </w:r>
    </w:p>
    <w:p w:rsidR="00C94A50" w:rsidRPr="00761836" w:rsidRDefault="00C94A50" w:rsidP="00965F39">
      <w:pPr>
        <w:numPr>
          <w:ilvl w:val="0"/>
          <w:numId w:val="2"/>
        </w:numPr>
        <w:spacing w:after="60" w:line="240" w:lineRule="atLeast"/>
        <w:ind w:left="782" w:hanging="425"/>
        <w:jc w:val="both"/>
        <w:rPr>
          <w:rFonts w:ascii="Arial" w:hAnsi="Arial" w:cs="Arial"/>
          <w:color w:val="0070C0"/>
          <w:sz w:val="18"/>
          <w:szCs w:val="18"/>
        </w:rPr>
      </w:pPr>
      <w:r w:rsidRPr="00761836">
        <w:rPr>
          <w:rFonts w:ascii="Arial" w:hAnsi="Arial" w:cs="Arial"/>
          <w:color w:val="0070C0"/>
          <w:sz w:val="18"/>
          <w:szCs w:val="18"/>
        </w:rPr>
        <w:t>Les terrains parcellisés des autres travaux de génie-civil (compte bilan 1403) et des bâtiments (compte bilan 1404) sont inscrits dans le groupe de matières approprié et amortis en conséquence.</w:t>
      </w:r>
    </w:p>
    <w:p w:rsidR="00C94A50" w:rsidRPr="00761836" w:rsidRDefault="00C94A50" w:rsidP="001F2E0A">
      <w:pPr>
        <w:numPr>
          <w:ilvl w:val="0"/>
          <w:numId w:val="2"/>
        </w:numPr>
        <w:spacing w:after="240" w:line="240" w:lineRule="atLeast"/>
        <w:ind w:left="782" w:hanging="425"/>
        <w:jc w:val="both"/>
        <w:rPr>
          <w:rFonts w:ascii="Arial" w:hAnsi="Arial" w:cs="Arial"/>
          <w:color w:val="FF0000"/>
          <w:sz w:val="18"/>
          <w:szCs w:val="18"/>
        </w:rPr>
      </w:pPr>
      <w:r w:rsidRPr="00761836">
        <w:rPr>
          <w:rFonts w:ascii="Arial" w:hAnsi="Arial" w:cs="Arial"/>
          <w:color w:val="FF0000"/>
          <w:sz w:val="18"/>
          <w:szCs w:val="18"/>
        </w:rPr>
        <w:t>Les terrains parcellisés des autres travaux de génie-civil (compte bilan 1403) et des bâtiments (compte bilan 1404) sont enregistrés dans le compte spécifique des terrains du patrimoine administratif (compte bilan 1400).</w:t>
      </w:r>
    </w:p>
    <w:p w:rsidR="00C94A50" w:rsidRPr="00761836" w:rsidRDefault="00C94A50" w:rsidP="00066F89">
      <w:pPr>
        <w:spacing w:after="0"/>
        <w:jc w:val="both"/>
        <w:rPr>
          <w:rFonts w:ascii="Arial" w:hAnsi="Arial" w:cs="Arial"/>
          <w:sz w:val="18"/>
          <w:szCs w:val="18"/>
        </w:rPr>
      </w:pPr>
    </w:p>
    <w:p w:rsidR="00C94A50" w:rsidRPr="00962425" w:rsidRDefault="00C94A50" w:rsidP="00F45CE8">
      <w:pPr>
        <w:pBdr>
          <w:bottom w:val="single" w:sz="12" w:space="1" w:color="FF0000"/>
        </w:pBdr>
        <w:jc w:val="both"/>
        <w:rPr>
          <w:rFonts w:ascii="Arial" w:hAnsi="Arial" w:cs="Arial"/>
          <w:b/>
          <w:sz w:val="28"/>
          <w:szCs w:val="28"/>
        </w:rPr>
      </w:pPr>
      <w:r w:rsidRPr="00962425">
        <w:rPr>
          <w:rFonts w:ascii="Arial" w:hAnsi="Arial" w:cs="Arial"/>
          <w:b/>
          <w:sz w:val="28"/>
          <w:szCs w:val="28"/>
        </w:rPr>
        <w:t>3. Principes de la gestion financière</w:t>
      </w:r>
    </w:p>
    <w:p w:rsidR="00C94A50" w:rsidRPr="00066F89" w:rsidRDefault="00C94A50" w:rsidP="00066F89">
      <w:pPr>
        <w:spacing w:line="240" w:lineRule="atLeast"/>
        <w:jc w:val="both"/>
        <w:rPr>
          <w:rFonts w:ascii="Arial" w:hAnsi="Arial" w:cs="Arial"/>
          <w:sz w:val="18"/>
          <w:szCs w:val="18"/>
        </w:rPr>
      </w:pPr>
      <w:r w:rsidRPr="00066F89">
        <w:rPr>
          <w:rFonts w:ascii="Arial" w:hAnsi="Arial" w:cs="Arial"/>
          <w:sz w:val="18"/>
          <w:szCs w:val="18"/>
        </w:rPr>
        <w:t>La gestion financière se conforme aux exigences de la légalité, de l'équilibre budgétaire à terme, de l'emploi éco</w:t>
      </w:r>
      <w:r w:rsidR="006E7CCE" w:rsidRPr="00066F89">
        <w:rPr>
          <w:rFonts w:ascii="Arial" w:hAnsi="Arial" w:cs="Arial"/>
          <w:sz w:val="18"/>
          <w:szCs w:val="18"/>
        </w:rPr>
        <w:t xml:space="preserve">nome des fonds, </w:t>
      </w:r>
      <w:r w:rsidRPr="00066F89">
        <w:rPr>
          <w:rFonts w:ascii="Arial" w:hAnsi="Arial" w:cs="Arial"/>
          <w:sz w:val="18"/>
          <w:szCs w:val="18"/>
        </w:rPr>
        <w:t>de l'urgence, de la rentabilité, de la causalité, de l'indemnisation des avantages, de la non-affectation des impôts généraux, de la g</w:t>
      </w:r>
      <w:r w:rsidR="0048526E" w:rsidRPr="00066F89">
        <w:rPr>
          <w:rFonts w:ascii="Arial" w:hAnsi="Arial" w:cs="Arial"/>
          <w:sz w:val="18"/>
          <w:szCs w:val="18"/>
        </w:rPr>
        <w:t xml:space="preserve">estion axée sur les résultats, </w:t>
      </w:r>
      <w:r w:rsidRPr="00066F89">
        <w:rPr>
          <w:rFonts w:ascii="Arial" w:hAnsi="Arial" w:cs="Arial"/>
          <w:sz w:val="18"/>
          <w:szCs w:val="18"/>
        </w:rPr>
        <w:t>du paiement par l'utilisateur et</w:t>
      </w:r>
      <w:r w:rsidR="00F45CE8" w:rsidRPr="00066F89">
        <w:rPr>
          <w:rFonts w:ascii="Arial" w:hAnsi="Arial" w:cs="Arial"/>
          <w:sz w:val="18"/>
          <w:szCs w:val="18"/>
        </w:rPr>
        <w:t xml:space="preserve"> de la transparence financière.</w:t>
      </w:r>
    </w:p>
    <w:p w:rsidR="00F45CE8" w:rsidRPr="00066F89" w:rsidRDefault="00F45CE8" w:rsidP="00066F89">
      <w:pPr>
        <w:spacing w:after="0" w:line="240" w:lineRule="atLeast"/>
        <w:jc w:val="both"/>
        <w:rPr>
          <w:rFonts w:ascii="Arial" w:hAnsi="Arial" w:cs="Arial"/>
          <w:sz w:val="18"/>
          <w:szCs w:val="18"/>
        </w:rPr>
      </w:pPr>
    </w:p>
    <w:p w:rsidR="00C94A50" w:rsidRPr="00962425" w:rsidRDefault="00C94A50" w:rsidP="00F45CE8">
      <w:pPr>
        <w:pBdr>
          <w:bottom w:val="single" w:sz="12" w:space="1" w:color="FF0000"/>
        </w:pBdr>
        <w:jc w:val="both"/>
        <w:rPr>
          <w:rFonts w:ascii="Arial" w:hAnsi="Arial" w:cs="Arial"/>
          <w:b/>
          <w:sz w:val="28"/>
          <w:szCs w:val="28"/>
        </w:rPr>
      </w:pPr>
      <w:r w:rsidRPr="00962425">
        <w:rPr>
          <w:rFonts w:ascii="Arial" w:hAnsi="Arial" w:cs="Arial"/>
          <w:b/>
          <w:sz w:val="28"/>
          <w:szCs w:val="28"/>
        </w:rPr>
        <w:t>4. Principes de tenue des comptes</w:t>
      </w:r>
    </w:p>
    <w:p w:rsidR="00C94A50" w:rsidRPr="00066F89" w:rsidRDefault="00C94A50" w:rsidP="00066F89">
      <w:pPr>
        <w:spacing w:line="240" w:lineRule="atLeast"/>
        <w:jc w:val="both"/>
        <w:rPr>
          <w:rFonts w:ascii="Arial" w:hAnsi="Arial" w:cs="Arial"/>
          <w:sz w:val="18"/>
          <w:szCs w:val="18"/>
        </w:rPr>
      </w:pPr>
      <w:r w:rsidRPr="00066F89">
        <w:rPr>
          <w:rFonts w:ascii="Arial" w:hAnsi="Arial" w:cs="Arial"/>
          <w:sz w:val="18"/>
          <w:szCs w:val="18"/>
        </w:rPr>
        <w:t>La tenue des comptes est un enregistrement chronologique et systématique des transactions effectuées avec l'extérieur et des imputations internes. La tenue des comptes est régie par les principes de l'annualité, de la spécialité, et de l'exhaustivité.</w:t>
      </w:r>
    </w:p>
    <w:p w:rsidR="00C94A50" w:rsidRPr="00066F89" w:rsidRDefault="00C94A50" w:rsidP="00066F89">
      <w:pPr>
        <w:spacing w:after="0" w:line="240" w:lineRule="atLeast"/>
        <w:jc w:val="both"/>
        <w:rPr>
          <w:rFonts w:ascii="Arial" w:hAnsi="Arial" w:cs="Arial"/>
          <w:sz w:val="18"/>
          <w:szCs w:val="18"/>
        </w:rPr>
      </w:pPr>
    </w:p>
    <w:p w:rsidR="00C94A50" w:rsidRPr="00962425" w:rsidRDefault="00C94A50" w:rsidP="00F45CE8">
      <w:pPr>
        <w:pBdr>
          <w:bottom w:val="single" w:sz="12" w:space="1" w:color="FF0000"/>
        </w:pBdr>
        <w:jc w:val="both"/>
        <w:rPr>
          <w:rFonts w:ascii="Arial" w:hAnsi="Arial" w:cs="Arial"/>
          <w:b/>
          <w:sz w:val="28"/>
          <w:szCs w:val="28"/>
        </w:rPr>
      </w:pPr>
      <w:r w:rsidRPr="00962425">
        <w:rPr>
          <w:rFonts w:ascii="Arial" w:hAnsi="Arial" w:cs="Arial"/>
          <w:b/>
          <w:sz w:val="28"/>
          <w:szCs w:val="28"/>
        </w:rPr>
        <w:t>5. Principes de présentation des comptes</w:t>
      </w:r>
    </w:p>
    <w:p w:rsidR="00C94A50" w:rsidRPr="00066F89" w:rsidRDefault="00C94A50" w:rsidP="00066F89">
      <w:pPr>
        <w:spacing w:line="240" w:lineRule="atLeast"/>
        <w:jc w:val="both"/>
        <w:rPr>
          <w:rFonts w:ascii="Arial" w:hAnsi="Arial" w:cs="Arial"/>
          <w:sz w:val="18"/>
          <w:szCs w:val="18"/>
        </w:rPr>
      </w:pPr>
      <w:r w:rsidRPr="00066F89">
        <w:rPr>
          <w:rFonts w:ascii="Arial" w:hAnsi="Arial" w:cs="Arial"/>
          <w:sz w:val="18"/>
          <w:szCs w:val="18"/>
        </w:rPr>
        <w:t>La présentation des comptes doit fournir une image de la situation financière qui corresponde à l'état effect</w:t>
      </w:r>
      <w:r w:rsidR="00F45CE8" w:rsidRPr="00066F89">
        <w:rPr>
          <w:rFonts w:ascii="Arial" w:hAnsi="Arial" w:cs="Arial"/>
          <w:sz w:val="18"/>
          <w:szCs w:val="18"/>
        </w:rPr>
        <w:t xml:space="preserve">if de la fortune, des finances </w:t>
      </w:r>
      <w:r w:rsidRPr="00066F89">
        <w:rPr>
          <w:rFonts w:ascii="Arial" w:hAnsi="Arial" w:cs="Arial"/>
          <w:sz w:val="18"/>
          <w:szCs w:val="18"/>
        </w:rPr>
        <w:t>et des revenus.</w:t>
      </w:r>
    </w:p>
    <w:p w:rsidR="00C94A50" w:rsidRPr="00066F89" w:rsidRDefault="00C94A50" w:rsidP="00066F89">
      <w:pPr>
        <w:spacing w:line="240" w:lineRule="atLeast"/>
        <w:jc w:val="both"/>
        <w:rPr>
          <w:rFonts w:ascii="Arial" w:hAnsi="Arial" w:cs="Arial"/>
          <w:sz w:val="18"/>
          <w:szCs w:val="18"/>
        </w:rPr>
      </w:pPr>
      <w:r w:rsidRPr="00066F89">
        <w:rPr>
          <w:rFonts w:ascii="Arial" w:hAnsi="Arial" w:cs="Arial"/>
          <w:sz w:val="18"/>
          <w:szCs w:val="18"/>
        </w:rPr>
        <w:t xml:space="preserve">La présentation des comptes repose sur les principes de la comparabilité, du produit brut, de la comptabilité d'exercice, de la continuité, de l'importance, de la clarté, de la fiabilité, de la permanence des méthodes comptables et de l'échéance. </w:t>
      </w:r>
    </w:p>
    <w:p w:rsidR="00C94A50" w:rsidRPr="00066F89" w:rsidRDefault="00C94A50" w:rsidP="00066F89">
      <w:pPr>
        <w:spacing w:after="0" w:line="240" w:lineRule="atLeast"/>
        <w:jc w:val="both"/>
        <w:rPr>
          <w:rFonts w:ascii="Arial" w:hAnsi="Arial" w:cs="Arial"/>
          <w:sz w:val="18"/>
          <w:szCs w:val="18"/>
        </w:rPr>
      </w:pPr>
    </w:p>
    <w:p w:rsidR="00C94A50" w:rsidRPr="00962425" w:rsidRDefault="00C94A50" w:rsidP="00F45CE8">
      <w:pPr>
        <w:pBdr>
          <w:bottom w:val="single" w:sz="12" w:space="1" w:color="FF0000"/>
        </w:pBdr>
        <w:jc w:val="both"/>
        <w:rPr>
          <w:rFonts w:ascii="Arial" w:hAnsi="Arial" w:cs="Arial"/>
          <w:b/>
          <w:sz w:val="28"/>
          <w:szCs w:val="28"/>
        </w:rPr>
      </w:pPr>
      <w:r w:rsidRPr="00962425">
        <w:rPr>
          <w:rFonts w:ascii="Arial" w:hAnsi="Arial" w:cs="Arial"/>
          <w:b/>
          <w:sz w:val="28"/>
          <w:szCs w:val="28"/>
        </w:rPr>
        <w:t xml:space="preserve">6. Principes d'évaluation du bilan </w:t>
      </w:r>
    </w:p>
    <w:p w:rsidR="00C94A50" w:rsidRPr="00962425" w:rsidRDefault="00C94A50" w:rsidP="00F45CE8">
      <w:pPr>
        <w:spacing w:after="0"/>
        <w:jc w:val="both"/>
        <w:rPr>
          <w:rFonts w:ascii="Arial" w:hAnsi="Arial" w:cs="Arial"/>
          <w:b/>
          <w:sz w:val="24"/>
          <w:szCs w:val="24"/>
        </w:rPr>
      </w:pPr>
      <w:r w:rsidRPr="00962425">
        <w:rPr>
          <w:rFonts w:ascii="Arial" w:hAnsi="Arial" w:cs="Arial"/>
          <w:b/>
          <w:sz w:val="24"/>
          <w:szCs w:val="24"/>
        </w:rPr>
        <w:t>6.1. Actif</w:t>
      </w:r>
    </w:p>
    <w:p w:rsidR="00C94A50" w:rsidRPr="00962425" w:rsidRDefault="00C94A50" w:rsidP="009B1442">
      <w:pPr>
        <w:pBdr>
          <w:bottom w:val="single" w:sz="12" w:space="1" w:color="FF0000"/>
        </w:pBdr>
        <w:spacing w:after="0"/>
        <w:jc w:val="both"/>
        <w:rPr>
          <w:rFonts w:ascii="Arial" w:hAnsi="Arial" w:cs="Arial"/>
          <w:b/>
          <w:sz w:val="24"/>
          <w:szCs w:val="24"/>
        </w:rPr>
      </w:pPr>
      <w:r w:rsidRPr="00962425">
        <w:rPr>
          <w:rFonts w:ascii="Arial" w:hAnsi="Arial" w:cs="Arial"/>
          <w:b/>
          <w:sz w:val="24"/>
          <w:szCs w:val="24"/>
        </w:rPr>
        <w:t>6.1.1. Patrimoine financier (PF)</w:t>
      </w:r>
    </w:p>
    <w:p w:rsidR="00C94A50" w:rsidRPr="00066F89" w:rsidRDefault="00C94A50" w:rsidP="00004821">
      <w:pPr>
        <w:spacing w:after="60" w:line="240" w:lineRule="atLeast"/>
        <w:jc w:val="both"/>
        <w:rPr>
          <w:rFonts w:ascii="Arial" w:hAnsi="Arial" w:cs="Arial"/>
          <w:sz w:val="18"/>
          <w:szCs w:val="18"/>
        </w:rPr>
      </w:pPr>
      <w:r w:rsidRPr="00066F89">
        <w:rPr>
          <w:rFonts w:ascii="Arial" w:hAnsi="Arial" w:cs="Arial"/>
          <w:sz w:val="18"/>
          <w:szCs w:val="18"/>
        </w:rPr>
        <w:t xml:space="preserve">Le patrimoine financier est inscrit au bilan </w:t>
      </w:r>
      <w:r w:rsidRPr="00066F89">
        <w:rPr>
          <w:rFonts w:ascii="Arial" w:hAnsi="Arial" w:cs="Arial"/>
          <w:color w:val="FF0000"/>
          <w:sz w:val="18"/>
          <w:szCs w:val="18"/>
        </w:rPr>
        <w:t>à sa valeur comptable</w:t>
      </w:r>
      <w:r w:rsidRPr="00066F89">
        <w:rPr>
          <w:rFonts w:ascii="Arial" w:hAnsi="Arial" w:cs="Arial"/>
          <w:sz w:val="18"/>
          <w:szCs w:val="18"/>
        </w:rPr>
        <w:t xml:space="preserve"> / </w:t>
      </w:r>
      <w:r w:rsidRPr="00066F89">
        <w:rPr>
          <w:rFonts w:ascii="Arial" w:hAnsi="Arial" w:cs="Arial"/>
          <w:color w:val="0070C0"/>
          <w:sz w:val="18"/>
          <w:szCs w:val="18"/>
        </w:rPr>
        <w:t xml:space="preserve">à sa valeur vénale. </w:t>
      </w:r>
      <w:r w:rsidRPr="00066F89">
        <w:rPr>
          <w:rFonts w:ascii="Arial" w:hAnsi="Arial" w:cs="Arial"/>
          <w:sz w:val="18"/>
          <w:szCs w:val="18"/>
        </w:rPr>
        <w:t>Il est amorti si des pertes ou des moins-values sont enregistrées. En cas d'acquisition d'immobilisation gratuitement, celle-ci doit être évaluée à sa valeur vénale.</w:t>
      </w:r>
    </w:p>
    <w:p w:rsidR="00C94A50" w:rsidRPr="00066F89" w:rsidRDefault="00C94A50" w:rsidP="00004821">
      <w:pPr>
        <w:spacing w:after="60" w:line="240" w:lineRule="atLeast"/>
        <w:jc w:val="both"/>
        <w:rPr>
          <w:rFonts w:ascii="Arial" w:hAnsi="Arial" w:cs="Arial"/>
          <w:color w:val="0070C0"/>
          <w:sz w:val="18"/>
          <w:szCs w:val="18"/>
        </w:rPr>
      </w:pPr>
      <w:r w:rsidRPr="00066F89">
        <w:rPr>
          <w:rFonts w:ascii="Arial" w:hAnsi="Arial" w:cs="Arial"/>
          <w:color w:val="0070C0"/>
          <w:sz w:val="18"/>
          <w:szCs w:val="18"/>
        </w:rPr>
        <w:t xml:space="preserve">En cas de réévaluation, le patrimoine financier doit faire l'objet d'évaluation ultérieure au plus tôt après 5 ans par un réviseur particulièrement qualifié au sens du code des obligations. La dernière réévaluation a été faite en date du </w:t>
      </w:r>
      <w:r w:rsidRPr="00066F89">
        <w:rPr>
          <w:rFonts w:ascii="Arial" w:hAnsi="Arial" w:cs="Arial"/>
          <w:color w:val="0070C0"/>
          <w:sz w:val="18"/>
          <w:szCs w:val="18"/>
          <w:highlight w:val="yellow"/>
        </w:rPr>
        <w:t>.............</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Tous les nouveaux éléments du patrimoine financier sont évalués conformément aux pri</w:t>
      </w:r>
      <w:r w:rsidR="00F45CE8" w:rsidRPr="00066F89">
        <w:rPr>
          <w:rFonts w:ascii="Arial" w:hAnsi="Arial" w:cs="Arial"/>
          <w:sz w:val="18"/>
          <w:szCs w:val="18"/>
        </w:rPr>
        <w:t>ncipes d'évaluation ci-dessous.</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Disponibilités et placements à court terme (compte bilan 100)</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disponibilités et les placements à court terme comprennent les fonds en caisse, les avoirs postaux et bancaires, les soldes des cartes de débit et de crédit et les placements à court terme sur le marché monétaire (moins de 90 jours). Ils sont évalués à leur valeur d'acquisition, valeur nominale, ou, si inférieure, à leur valeur vénale.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Créances (compte bilan 101)</w:t>
      </w:r>
    </w:p>
    <w:p w:rsidR="00C94A50" w:rsidRPr="00066F89" w:rsidRDefault="00C94A50" w:rsidP="00066F89">
      <w:pPr>
        <w:spacing w:after="60" w:line="240" w:lineRule="atLeast"/>
        <w:jc w:val="both"/>
        <w:rPr>
          <w:rFonts w:ascii="Arial" w:hAnsi="Arial" w:cs="Arial"/>
          <w:sz w:val="18"/>
          <w:szCs w:val="18"/>
        </w:rPr>
      </w:pPr>
      <w:r w:rsidRPr="00066F89">
        <w:rPr>
          <w:rFonts w:ascii="Arial" w:hAnsi="Arial" w:cs="Arial"/>
          <w:sz w:val="18"/>
          <w:szCs w:val="18"/>
        </w:rPr>
        <w:t>Les créances à court terme comprennent toutes les créances facturées envers des tiers et impayées.</w:t>
      </w:r>
    </w:p>
    <w:p w:rsidR="00C94A50" w:rsidRPr="00066F89" w:rsidRDefault="00C94A50" w:rsidP="00066F89">
      <w:pPr>
        <w:spacing w:after="60" w:line="240" w:lineRule="atLeast"/>
        <w:jc w:val="both"/>
        <w:rPr>
          <w:rFonts w:ascii="Arial" w:hAnsi="Arial" w:cs="Arial"/>
          <w:sz w:val="18"/>
          <w:szCs w:val="18"/>
        </w:rPr>
      </w:pPr>
      <w:r w:rsidRPr="00066F89">
        <w:rPr>
          <w:rFonts w:ascii="Arial" w:hAnsi="Arial" w:cs="Arial"/>
          <w:sz w:val="18"/>
          <w:szCs w:val="18"/>
        </w:rPr>
        <w:t>Une provision générale pour créances douteuses est comptabilisée chaque année au 31 décembre.</w:t>
      </w:r>
    </w:p>
    <w:p w:rsidR="00002441" w:rsidRDefault="00002441" w:rsidP="00F45CE8">
      <w:pPr>
        <w:pBdr>
          <w:bottom w:val="single" w:sz="6" w:space="1" w:color="FF0000"/>
        </w:pBdr>
        <w:spacing w:after="0"/>
        <w:jc w:val="both"/>
        <w:rPr>
          <w:rFonts w:ascii="Arial" w:hAnsi="Arial" w:cs="Arial"/>
          <w:sz w:val="18"/>
          <w:szCs w:val="18"/>
        </w:rPr>
      </w:pP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Placements financiers à court terme (compte bilan 102)</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placements financiers à court terme sont des actifs monétaires (prêts à court terme, placements à intérêts, dépôts à terme, etc.), qui sont généralement détenus dans le but de faire coïncider les flux de liquidités pouvant générer un rendement.  Les échéances varient de 90 jours à un an. Les placements financiers à court terme sont évalués à leur valeur d'acquisition, valeur nominale, ou, si in</w:t>
      </w:r>
      <w:r w:rsidR="00F45CE8" w:rsidRPr="00066F89">
        <w:rPr>
          <w:rFonts w:ascii="Arial" w:hAnsi="Arial" w:cs="Arial"/>
          <w:sz w:val="18"/>
          <w:szCs w:val="18"/>
        </w:rPr>
        <w:t>férieure, à leur valeur vénale.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Actifs de régularisation (compte bilan 104)</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actifs de régularisation ont pour but de fournir les chiffres selon la méthode de la comptabilité d'exercice. Les charges, revenus, recettes et dépenses sont comptabilisés dans l'exercice au cours duquel l'engagement a eu lieu. Les comptes d'actifs de régularisation sont évalués à leur valeur nominale. La valeur seuil pour l'enregistrement d'un actif de régularisat</w:t>
      </w:r>
      <w:r w:rsidR="00F45CE8" w:rsidRPr="00066F89">
        <w:rPr>
          <w:rFonts w:ascii="Arial" w:hAnsi="Arial" w:cs="Arial"/>
          <w:sz w:val="18"/>
          <w:szCs w:val="18"/>
        </w:rPr>
        <w:t xml:space="preserve">ion est fixée à Fr. </w:t>
      </w:r>
      <w:r w:rsidR="00F45CE8" w:rsidRPr="00066F89">
        <w:rPr>
          <w:rFonts w:ascii="Arial" w:hAnsi="Arial" w:cs="Arial"/>
          <w:sz w:val="18"/>
          <w:szCs w:val="18"/>
          <w:highlight w:val="yellow"/>
        </w:rPr>
        <w:t>...........</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Marchandises, fournitures (compte bilan 106)</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articles de commerce et les mati</w:t>
      </w:r>
      <w:r w:rsidR="006E7CCE" w:rsidRPr="00066F89">
        <w:rPr>
          <w:rFonts w:ascii="Arial" w:hAnsi="Arial" w:cs="Arial"/>
          <w:sz w:val="18"/>
          <w:szCs w:val="18"/>
        </w:rPr>
        <w:t xml:space="preserve">ères premières et auxiliaires, </w:t>
      </w:r>
      <w:r w:rsidRPr="00066F89">
        <w:rPr>
          <w:rFonts w:ascii="Arial" w:hAnsi="Arial" w:cs="Arial"/>
          <w:sz w:val="18"/>
          <w:szCs w:val="18"/>
        </w:rPr>
        <w:t>sont évalués au prix coûtant ou au prix du ma</w:t>
      </w:r>
      <w:r w:rsidR="00F45CE8" w:rsidRPr="00066F89">
        <w:rPr>
          <w:rFonts w:ascii="Arial" w:hAnsi="Arial" w:cs="Arial"/>
          <w:sz w:val="18"/>
          <w:szCs w:val="18"/>
        </w:rPr>
        <w:t>rché si celui-ci est inférieur.</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Placements financiers à long terme (compte bilan 107)</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placements financiers à long terme ont une durée supérieure à un an. Ils sont classés dans le patrimoine financier, étant donné qu'ils ne servent pas directement à l'exécution des tâches publiques. Les actions, parts sociales, placements à intérêts (obligations, prêts) et créances à long terme sont comptabilisés à leur juste valeur ou à leur valeur nominale. La distinction de la rubrique au bilan entre le long et le court terme n'est pas adaptée en c</w:t>
      </w:r>
      <w:r w:rsidR="00F45CE8" w:rsidRPr="00066F89">
        <w:rPr>
          <w:rFonts w:ascii="Arial" w:hAnsi="Arial" w:cs="Arial"/>
          <w:sz w:val="18"/>
          <w:szCs w:val="18"/>
        </w:rPr>
        <w:t>ours de période du placement.</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Immobilisations corporelles du patrimoine financier (compte bilan 108)</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immobilisations corporelles détenues au patrimoine financier ne sont pas utilisées directeme</w:t>
      </w:r>
      <w:r w:rsidR="006E7CCE" w:rsidRPr="00066F89">
        <w:rPr>
          <w:rFonts w:ascii="Arial" w:hAnsi="Arial" w:cs="Arial"/>
          <w:sz w:val="18"/>
          <w:szCs w:val="18"/>
        </w:rPr>
        <w:t xml:space="preserve">nt pour l'exécution des tâches </w:t>
      </w:r>
      <w:r w:rsidRPr="00066F89">
        <w:rPr>
          <w:rFonts w:ascii="Arial" w:hAnsi="Arial" w:cs="Arial"/>
          <w:sz w:val="18"/>
          <w:szCs w:val="18"/>
        </w:rPr>
        <w:t>publiques. Les immobilisations du patrimoine financier dans le bilan au coût d'acquisition ou de construction.</w:t>
      </w:r>
    </w:p>
    <w:p w:rsidR="00C94A50" w:rsidRPr="00962425" w:rsidRDefault="00C94A50" w:rsidP="009B1442">
      <w:pPr>
        <w:pBdr>
          <w:bottom w:val="single" w:sz="12" w:space="1" w:color="FF0000"/>
        </w:pBdr>
        <w:spacing w:after="0"/>
        <w:jc w:val="both"/>
        <w:rPr>
          <w:rFonts w:ascii="Arial" w:hAnsi="Arial" w:cs="Arial"/>
          <w:b/>
        </w:rPr>
      </w:pPr>
      <w:r w:rsidRPr="00962425">
        <w:rPr>
          <w:rFonts w:ascii="Arial" w:hAnsi="Arial" w:cs="Arial"/>
          <w:b/>
        </w:rPr>
        <w:t>6.1.2. Patrimoine administratif (PA)</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 xml:space="preserve">Les valeurs du patrimoine administratif comprennent les éléments qui servent à l'exécution des tâches publiques et qui découlent du compte des investissements. Le montant du seuil d'activation des investissements propres est fixé à Fr. </w:t>
      </w:r>
      <w:r w:rsidRPr="00066F89">
        <w:rPr>
          <w:rFonts w:ascii="Arial" w:hAnsi="Arial" w:cs="Arial"/>
          <w:sz w:val="18"/>
          <w:szCs w:val="18"/>
          <w:highlight w:val="yellow"/>
        </w:rPr>
        <w:t>..................</w:t>
      </w:r>
      <w:r w:rsidR="006E7CCE" w:rsidRPr="00066F89">
        <w:rPr>
          <w:rFonts w:ascii="Arial" w:hAnsi="Arial" w:cs="Arial"/>
          <w:sz w:val="18"/>
          <w:szCs w:val="18"/>
        </w:rPr>
        <w:t xml:space="preserve"> par objet ou par projet. </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Immobilisations corporelles (compte bilan 1400)</w:t>
      </w:r>
    </w:p>
    <w:p w:rsidR="006E7CCE" w:rsidRPr="00066F89" w:rsidRDefault="00C94A50" w:rsidP="00066F89">
      <w:pPr>
        <w:spacing w:line="240" w:lineRule="atLeast"/>
        <w:jc w:val="both"/>
        <w:rPr>
          <w:rFonts w:ascii="Arial" w:hAnsi="Arial" w:cs="Arial"/>
          <w:sz w:val="18"/>
          <w:szCs w:val="18"/>
        </w:rPr>
      </w:pPr>
      <w:r w:rsidRPr="00066F89">
        <w:rPr>
          <w:rFonts w:ascii="Arial" w:hAnsi="Arial" w:cs="Arial"/>
          <w:sz w:val="18"/>
          <w:szCs w:val="18"/>
        </w:rPr>
        <w:t>Les immobilisations du patrimoine administratif sont inscrites au bilan au coût d'acquisition ou de production. Les immobilisations corporelles détenues au patrimoine administratif qui font l'objet d'une dépréciation du fait de leur utilisation sont amorties par catégorie à l</w:t>
      </w:r>
      <w:r w:rsidR="006E7CCE" w:rsidRPr="00066F89">
        <w:rPr>
          <w:rFonts w:ascii="Arial" w:hAnsi="Arial" w:cs="Arial"/>
          <w:sz w:val="18"/>
          <w:szCs w:val="18"/>
        </w:rPr>
        <w:t>eur valeur résiduelle au 31.12.</w:t>
      </w:r>
    </w:p>
    <w:p w:rsidR="00C94A50" w:rsidRPr="00066F89" w:rsidRDefault="00C94A50" w:rsidP="00066F89">
      <w:pPr>
        <w:spacing w:line="240" w:lineRule="atLeast"/>
        <w:jc w:val="both"/>
        <w:rPr>
          <w:rFonts w:ascii="Arial" w:hAnsi="Arial" w:cs="Arial"/>
          <w:i/>
          <w:sz w:val="18"/>
          <w:szCs w:val="18"/>
        </w:rPr>
      </w:pPr>
      <w:r w:rsidRPr="00066F89">
        <w:rPr>
          <w:rFonts w:ascii="Arial" w:hAnsi="Arial" w:cs="Arial"/>
          <w:i/>
          <w:sz w:val="18"/>
          <w:szCs w:val="18"/>
        </w:rPr>
        <w:t>Liste des taux d'amortissements planifiés appliqués :</w:t>
      </w:r>
    </w:p>
    <w:p w:rsidR="00C94A50" w:rsidRPr="00066F89" w:rsidRDefault="006E7CCE" w:rsidP="00066F89">
      <w:pPr>
        <w:spacing w:after="60" w:line="240" w:lineRule="atLeast"/>
        <w:jc w:val="both"/>
        <w:rPr>
          <w:rFonts w:ascii="Arial" w:hAnsi="Arial" w:cs="Arial"/>
          <w:sz w:val="18"/>
          <w:szCs w:val="18"/>
        </w:rPr>
      </w:pPr>
      <w:r w:rsidRPr="00066F89">
        <w:rPr>
          <w:rFonts w:ascii="Arial" w:hAnsi="Arial" w:cs="Arial"/>
          <w:sz w:val="18"/>
          <w:szCs w:val="18"/>
        </w:rPr>
        <w:t xml:space="preserve">Terrains : 0% </w:t>
      </w:r>
      <w:r w:rsidR="00C94A50" w:rsidRPr="00066F89">
        <w:rPr>
          <w:rFonts w:ascii="Arial" w:hAnsi="Arial" w:cs="Arial"/>
          <w:sz w:val="18"/>
          <w:szCs w:val="18"/>
        </w:rPr>
        <w:t>(compte bilan 1400)</w:t>
      </w:r>
    </w:p>
    <w:p w:rsidR="00C94A50" w:rsidRPr="00066F89" w:rsidRDefault="00C94A50" w:rsidP="00066F89">
      <w:pPr>
        <w:spacing w:after="60" w:line="240" w:lineRule="atLeast"/>
        <w:jc w:val="both"/>
        <w:rPr>
          <w:rFonts w:ascii="Arial" w:hAnsi="Arial" w:cs="Arial"/>
          <w:sz w:val="18"/>
          <w:szCs w:val="18"/>
        </w:rPr>
      </w:pPr>
      <w:r w:rsidRPr="00066F89">
        <w:rPr>
          <w:rFonts w:ascii="Arial" w:hAnsi="Arial" w:cs="Arial"/>
          <w:sz w:val="18"/>
          <w:szCs w:val="18"/>
        </w:rPr>
        <w:t>Routes et voies de communic</w:t>
      </w:r>
      <w:r w:rsidR="006E7CCE" w:rsidRPr="00066F89">
        <w:rPr>
          <w:rFonts w:ascii="Arial" w:hAnsi="Arial" w:cs="Arial"/>
          <w:sz w:val="18"/>
          <w:szCs w:val="18"/>
        </w:rPr>
        <w:t xml:space="preserve">ation : </w:t>
      </w:r>
      <w:r w:rsidR="006E7CCE" w:rsidRPr="00066F89">
        <w:rPr>
          <w:rFonts w:ascii="Arial" w:hAnsi="Arial" w:cs="Arial"/>
          <w:color w:val="0070C0"/>
          <w:sz w:val="18"/>
          <w:szCs w:val="18"/>
        </w:rPr>
        <w:t xml:space="preserve">7% à 10% </w:t>
      </w:r>
      <w:r w:rsidRPr="00066F89">
        <w:rPr>
          <w:rFonts w:ascii="Arial" w:hAnsi="Arial" w:cs="Arial"/>
          <w:sz w:val="18"/>
          <w:szCs w:val="18"/>
        </w:rPr>
        <w:t>(compte bilan 1401)</w:t>
      </w:r>
    </w:p>
    <w:p w:rsidR="00C94A50" w:rsidRPr="00066F89" w:rsidRDefault="00C94A50" w:rsidP="00066F89">
      <w:pPr>
        <w:spacing w:after="60" w:line="240" w:lineRule="atLeast"/>
        <w:jc w:val="both"/>
        <w:rPr>
          <w:rFonts w:ascii="Arial" w:hAnsi="Arial" w:cs="Arial"/>
          <w:sz w:val="18"/>
          <w:szCs w:val="18"/>
        </w:rPr>
      </w:pPr>
      <w:r w:rsidRPr="00066F89">
        <w:rPr>
          <w:rFonts w:ascii="Arial" w:hAnsi="Arial" w:cs="Arial"/>
          <w:sz w:val="18"/>
          <w:szCs w:val="18"/>
        </w:rPr>
        <w:t>Aménagem</w:t>
      </w:r>
      <w:r w:rsidR="006E7CCE" w:rsidRPr="00066F89">
        <w:rPr>
          <w:rFonts w:ascii="Arial" w:hAnsi="Arial" w:cs="Arial"/>
          <w:sz w:val="18"/>
          <w:szCs w:val="18"/>
        </w:rPr>
        <w:t xml:space="preserve">ent des cours d'eau : </w:t>
      </w:r>
      <w:r w:rsidR="006E7CCE" w:rsidRPr="00066F89">
        <w:rPr>
          <w:rFonts w:ascii="Arial" w:hAnsi="Arial" w:cs="Arial"/>
          <w:color w:val="0070C0"/>
          <w:sz w:val="18"/>
          <w:szCs w:val="18"/>
        </w:rPr>
        <w:t xml:space="preserve">7% à 10% </w:t>
      </w:r>
      <w:r w:rsidRPr="00066F89">
        <w:rPr>
          <w:rFonts w:ascii="Arial" w:hAnsi="Arial" w:cs="Arial"/>
          <w:sz w:val="18"/>
          <w:szCs w:val="18"/>
        </w:rPr>
        <w:t>(compte bilan 1402)</w:t>
      </w:r>
    </w:p>
    <w:p w:rsidR="00C94A50" w:rsidRPr="00066F89" w:rsidRDefault="00C94A50" w:rsidP="00066F89">
      <w:pPr>
        <w:spacing w:after="60" w:line="240" w:lineRule="atLeast"/>
        <w:jc w:val="both"/>
        <w:rPr>
          <w:rFonts w:ascii="Arial" w:hAnsi="Arial" w:cs="Arial"/>
          <w:sz w:val="18"/>
          <w:szCs w:val="18"/>
        </w:rPr>
      </w:pPr>
      <w:r w:rsidRPr="00066F89">
        <w:rPr>
          <w:rFonts w:ascii="Arial" w:hAnsi="Arial" w:cs="Arial"/>
          <w:sz w:val="18"/>
          <w:szCs w:val="18"/>
        </w:rPr>
        <w:t>Autres t</w:t>
      </w:r>
      <w:r w:rsidR="00433138">
        <w:rPr>
          <w:rFonts w:ascii="Arial" w:hAnsi="Arial" w:cs="Arial"/>
          <w:sz w:val="18"/>
          <w:szCs w:val="18"/>
        </w:rPr>
        <w:t>ravaux de gé</w:t>
      </w:r>
      <w:r w:rsidR="006E7CCE" w:rsidRPr="00066F89">
        <w:rPr>
          <w:rFonts w:ascii="Arial" w:hAnsi="Arial" w:cs="Arial"/>
          <w:sz w:val="18"/>
          <w:szCs w:val="18"/>
        </w:rPr>
        <w:t>nie-civil</w:t>
      </w:r>
      <w:r w:rsidR="006B3C9C">
        <w:rPr>
          <w:rFonts w:ascii="Arial" w:hAnsi="Arial" w:cs="Arial"/>
          <w:sz w:val="18"/>
          <w:szCs w:val="18"/>
        </w:rPr>
        <w:t xml:space="preserve"> : </w:t>
      </w:r>
      <w:r w:rsidR="006E7CCE" w:rsidRPr="00433138">
        <w:rPr>
          <w:rFonts w:ascii="Arial" w:hAnsi="Arial" w:cs="Arial"/>
          <w:color w:val="0070C0"/>
          <w:sz w:val="18"/>
          <w:szCs w:val="18"/>
        </w:rPr>
        <w:t>7% à 10%</w:t>
      </w:r>
      <w:r w:rsidR="006E7CCE" w:rsidRPr="00066F89">
        <w:rPr>
          <w:rFonts w:ascii="Arial" w:hAnsi="Arial" w:cs="Arial"/>
          <w:color w:val="0070C0"/>
          <w:sz w:val="18"/>
          <w:szCs w:val="18"/>
        </w:rPr>
        <w:t xml:space="preserve"> </w:t>
      </w:r>
      <w:r w:rsidRPr="00066F89">
        <w:rPr>
          <w:rFonts w:ascii="Arial" w:hAnsi="Arial" w:cs="Arial"/>
          <w:sz w:val="18"/>
          <w:szCs w:val="18"/>
        </w:rPr>
        <w:t>(compte bilan 1403)</w:t>
      </w:r>
    </w:p>
    <w:p w:rsidR="00C94A50" w:rsidRPr="00066F89" w:rsidRDefault="006E7CCE" w:rsidP="00066F89">
      <w:pPr>
        <w:spacing w:after="60" w:line="240" w:lineRule="atLeast"/>
        <w:jc w:val="both"/>
        <w:rPr>
          <w:rFonts w:ascii="Arial" w:hAnsi="Arial" w:cs="Arial"/>
          <w:sz w:val="18"/>
          <w:szCs w:val="18"/>
        </w:rPr>
      </w:pPr>
      <w:r w:rsidRPr="00066F89">
        <w:rPr>
          <w:rFonts w:ascii="Arial" w:hAnsi="Arial" w:cs="Arial"/>
          <w:sz w:val="18"/>
          <w:szCs w:val="18"/>
        </w:rPr>
        <w:t xml:space="preserve">Bâtiments : </w:t>
      </w:r>
      <w:r w:rsidRPr="00066F89">
        <w:rPr>
          <w:rFonts w:ascii="Arial" w:hAnsi="Arial" w:cs="Arial"/>
          <w:color w:val="0070C0"/>
          <w:sz w:val="18"/>
          <w:szCs w:val="18"/>
        </w:rPr>
        <w:t xml:space="preserve">8% à 15% </w:t>
      </w:r>
      <w:r w:rsidR="00C94A50" w:rsidRPr="00066F89">
        <w:rPr>
          <w:rFonts w:ascii="Arial" w:hAnsi="Arial" w:cs="Arial"/>
          <w:sz w:val="18"/>
          <w:szCs w:val="18"/>
        </w:rPr>
        <w:t>(compte bilan 1404)</w:t>
      </w:r>
    </w:p>
    <w:p w:rsidR="00C94A50" w:rsidRPr="00066F89" w:rsidRDefault="006E7CCE" w:rsidP="00066F89">
      <w:pPr>
        <w:spacing w:after="60" w:line="240" w:lineRule="atLeast"/>
        <w:jc w:val="both"/>
        <w:rPr>
          <w:rFonts w:ascii="Arial" w:hAnsi="Arial" w:cs="Arial"/>
          <w:sz w:val="18"/>
          <w:szCs w:val="18"/>
        </w:rPr>
      </w:pPr>
      <w:r w:rsidRPr="00066F89">
        <w:rPr>
          <w:rFonts w:ascii="Arial" w:hAnsi="Arial" w:cs="Arial"/>
          <w:sz w:val="18"/>
          <w:szCs w:val="18"/>
        </w:rPr>
        <w:t xml:space="preserve">Forêts : 0% </w:t>
      </w:r>
      <w:r w:rsidR="00C94A50" w:rsidRPr="00066F89">
        <w:rPr>
          <w:rFonts w:ascii="Arial" w:hAnsi="Arial" w:cs="Arial"/>
          <w:sz w:val="18"/>
          <w:szCs w:val="18"/>
        </w:rPr>
        <w:t>(compte bilan 1405)</w:t>
      </w:r>
    </w:p>
    <w:p w:rsidR="00C94A50" w:rsidRPr="00066F89" w:rsidRDefault="00C94A50" w:rsidP="00066F89">
      <w:pPr>
        <w:spacing w:after="60" w:line="240" w:lineRule="atLeast"/>
        <w:jc w:val="both"/>
        <w:rPr>
          <w:rFonts w:ascii="Arial" w:hAnsi="Arial" w:cs="Arial"/>
          <w:sz w:val="18"/>
          <w:szCs w:val="18"/>
        </w:rPr>
      </w:pPr>
      <w:r w:rsidRPr="00066F89">
        <w:rPr>
          <w:rFonts w:ascii="Arial" w:hAnsi="Arial" w:cs="Arial"/>
          <w:sz w:val="18"/>
          <w:szCs w:val="18"/>
        </w:rPr>
        <w:t xml:space="preserve">Biens meubles : </w:t>
      </w:r>
      <w:r w:rsidRPr="00066F89">
        <w:rPr>
          <w:rFonts w:ascii="Arial" w:hAnsi="Arial" w:cs="Arial"/>
          <w:color w:val="0070C0"/>
          <w:sz w:val="18"/>
          <w:szCs w:val="18"/>
        </w:rPr>
        <w:t>35</w:t>
      </w:r>
      <w:r w:rsidR="006E7CCE" w:rsidRPr="00066F89">
        <w:rPr>
          <w:rFonts w:ascii="Arial" w:hAnsi="Arial" w:cs="Arial"/>
          <w:color w:val="0070C0"/>
          <w:sz w:val="18"/>
          <w:szCs w:val="18"/>
        </w:rPr>
        <w:t xml:space="preserve">% à 60% </w:t>
      </w:r>
      <w:r w:rsidRPr="00066F89">
        <w:rPr>
          <w:rFonts w:ascii="Arial" w:hAnsi="Arial" w:cs="Arial"/>
          <w:sz w:val="18"/>
          <w:szCs w:val="18"/>
        </w:rPr>
        <w:t>(compte bilan 1406)</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Autres imm</w:t>
      </w:r>
      <w:r w:rsidR="006E7CCE" w:rsidRPr="00066F89">
        <w:rPr>
          <w:rFonts w:ascii="Arial" w:hAnsi="Arial" w:cs="Arial"/>
          <w:sz w:val="18"/>
          <w:szCs w:val="18"/>
        </w:rPr>
        <w:t>obilisations corporelles : 50% (compte bilan 1409)</w:t>
      </w:r>
    </w:p>
    <w:p w:rsidR="00C94A50" w:rsidRPr="00066F89" w:rsidRDefault="006E7CCE"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 xml:space="preserve">Immobilisations incorporelles </w:t>
      </w:r>
      <w:r w:rsidR="00C94A50" w:rsidRPr="00066F89">
        <w:rPr>
          <w:rFonts w:ascii="Arial" w:hAnsi="Arial" w:cs="Arial"/>
          <w:sz w:val="18"/>
          <w:szCs w:val="18"/>
        </w:rPr>
        <w:t>(compte bilan 142)</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immobilisations incorporelles comprennent les logiciels, les licences, les droits d'utilisation et les autres immobilisations incorporelles. Le taux d'amor</w:t>
      </w:r>
      <w:r w:rsidR="006E7CCE" w:rsidRPr="00066F89">
        <w:rPr>
          <w:rFonts w:ascii="Arial" w:hAnsi="Arial" w:cs="Arial"/>
          <w:sz w:val="18"/>
          <w:szCs w:val="18"/>
        </w:rPr>
        <w:t xml:space="preserve">tissement </w:t>
      </w:r>
      <w:r w:rsidR="00EE12F2" w:rsidRPr="00066F89">
        <w:rPr>
          <w:rFonts w:ascii="Arial" w:hAnsi="Arial" w:cs="Arial"/>
          <w:sz w:val="18"/>
          <w:szCs w:val="18"/>
        </w:rPr>
        <w:t xml:space="preserve">planifié </w:t>
      </w:r>
      <w:r w:rsidR="006E7CCE" w:rsidRPr="00066F89">
        <w:rPr>
          <w:rFonts w:ascii="Arial" w:hAnsi="Arial" w:cs="Arial"/>
          <w:sz w:val="18"/>
          <w:szCs w:val="18"/>
        </w:rPr>
        <w:t>est de 50%.</w:t>
      </w:r>
    </w:p>
    <w:p w:rsidR="00C94A50" w:rsidRPr="00066F89" w:rsidRDefault="006E7CCE"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 xml:space="preserve">Prêts </w:t>
      </w:r>
      <w:r w:rsidR="00C94A50" w:rsidRPr="00066F89">
        <w:rPr>
          <w:rFonts w:ascii="Arial" w:hAnsi="Arial" w:cs="Arial"/>
          <w:sz w:val="18"/>
          <w:szCs w:val="18"/>
        </w:rPr>
        <w:t>(compte bilan 144)</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prêts sont généralement comptabilisés à leur valeur nominale. Si une diminution durable de la valeur est prévisible, une réévaluation de</w:t>
      </w:r>
      <w:r w:rsidR="006E7CCE" w:rsidRPr="00066F89">
        <w:rPr>
          <w:rFonts w:ascii="Arial" w:hAnsi="Arial" w:cs="Arial"/>
          <w:sz w:val="18"/>
          <w:szCs w:val="18"/>
        </w:rPr>
        <w:t xml:space="preserve"> la valeur doit être effectuée.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Participations, capital social (compte bilan 145)</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participations et capital social sont des parts dans le capital d'autres sociétés, établissements et institutions détenues en vue d'un investissement permanent</w:t>
      </w:r>
      <w:r w:rsidR="00380052" w:rsidRPr="00066F89">
        <w:rPr>
          <w:rFonts w:ascii="Arial" w:hAnsi="Arial" w:cs="Arial"/>
          <w:sz w:val="18"/>
          <w:szCs w:val="18"/>
        </w:rPr>
        <w:t>. Ils</w:t>
      </w:r>
      <w:r w:rsidRPr="00066F89">
        <w:rPr>
          <w:rFonts w:ascii="Arial" w:hAnsi="Arial" w:cs="Arial"/>
          <w:sz w:val="18"/>
          <w:szCs w:val="18"/>
        </w:rPr>
        <w:t xml:space="preserve"> sont comptabilisés au maximum à leur valeur d'acquisition. Si une diminution durable de la valeur est prévisible, une réévaluation de la valeur doit être effectu</w:t>
      </w:r>
      <w:r w:rsidR="006E7CCE" w:rsidRPr="00066F89">
        <w:rPr>
          <w:rFonts w:ascii="Arial" w:hAnsi="Arial" w:cs="Arial"/>
          <w:sz w:val="18"/>
          <w:szCs w:val="18"/>
        </w:rPr>
        <w:t>ée.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Subventions d‘investissement (compte bilan 146)</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w:t>
      </w:r>
      <w:r w:rsidR="006E7CCE" w:rsidRPr="00066F89">
        <w:rPr>
          <w:rFonts w:ascii="Arial" w:hAnsi="Arial" w:cs="Arial"/>
          <w:sz w:val="18"/>
          <w:szCs w:val="18"/>
        </w:rPr>
        <w:t xml:space="preserve">s subventions d'investissement </w:t>
      </w:r>
      <w:r w:rsidRPr="00066F89">
        <w:rPr>
          <w:rFonts w:ascii="Arial" w:hAnsi="Arial" w:cs="Arial"/>
          <w:sz w:val="18"/>
          <w:szCs w:val="18"/>
        </w:rPr>
        <w:t>sont des prestations en argent qui sont utilisées par le bénéficiaire de ces subventions pour acquérir des actifs durables à caractère d’investissement. Le taux d'amortissem</w:t>
      </w:r>
      <w:r w:rsidR="00F45CE8" w:rsidRPr="00066F89">
        <w:rPr>
          <w:rFonts w:ascii="Arial" w:hAnsi="Arial" w:cs="Arial"/>
          <w:sz w:val="18"/>
          <w:szCs w:val="18"/>
        </w:rPr>
        <w:t xml:space="preserve">ent planifié est de </w:t>
      </w:r>
      <w:r w:rsidR="00F45CE8" w:rsidRPr="00066F89">
        <w:rPr>
          <w:rFonts w:ascii="Arial" w:hAnsi="Arial" w:cs="Arial"/>
          <w:color w:val="0070C0"/>
          <w:sz w:val="18"/>
          <w:szCs w:val="18"/>
        </w:rPr>
        <w:t>10% à 100%.</w:t>
      </w:r>
    </w:p>
    <w:p w:rsidR="00C94A50" w:rsidRPr="00962425" w:rsidRDefault="00C94A50" w:rsidP="00F45CE8">
      <w:pPr>
        <w:spacing w:after="0"/>
        <w:jc w:val="both"/>
        <w:rPr>
          <w:rFonts w:ascii="Arial" w:hAnsi="Arial" w:cs="Arial"/>
          <w:b/>
        </w:rPr>
      </w:pPr>
      <w:r w:rsidRPr="00962425">
        <w:rPr>
          <w:rFonts w:ascii="Arial" w:hAnsi="Arial" w:cs="Arial"/>
          <w:b/>
        </w:rPr>
        <w:t>6.2. Passif</w:t>
      </w:r>
    </w:p>
    <w:p w:rsidR="00C94A50" w:rsidRPr="00962425" w:rsidRDefault="00F45CE8" w:rsidP="00123B15">
      <w:pPr>
        <w:pBdr>
          <w:bottom w:val="single" w:sz="12" w:space="1" w:color="FF0000"/>
        </w:pBdr>
        <w:jc w:val="both"/>
        <w:rPr>
          <w:rFonts w:ascii="Arial" w:hAnsi="Arial" w:cs="Arial"/>
          <w:b/>
        </w:rPr>
      </w:pPr>
      <w:r w:rsidRPr="00962425">
        <w:rPr>
          <w:rFonts w:ascii="Arial" w:hAnsi="Arial" w:cs="Arial"/>
          <w:b/>
        </w:rPr>
        <w:t>6.2.1. Capitaux de tiers</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Engagements courants (compte bilan 200)</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engagements courants sont des dettes monétaires qui doivent généralement être remboursées dans les douze mois qui suivent la clôture. Ces engagements sont compta</w:t>
      </w:r>
      <w:r w:rsidR="006E7CCE" w:rsidRPr="00066F89">
        <w:rPr>
          <w:rFonts w:ascii="Arial" w:hAnsi="Arial" w:cs="Arial"/>
          <w:sz w:val="18"/>
          <w:szCs w:val="18"/>
        </w:rPr>
        <w:t>bilisés à leur valeur nominale.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Engage</w:t>
      </w:r>
      <w:r w:rsidR="006E7CCE" w:rsidRPr="00066F89">
        <w:rPr>
          <w:rFonts w:ascii="Arial" w:hAnsi="Arial" w:cs="Arial"/>
          <w:sz w:val="18"/>
          <w:szCs w:val="18"/>
        </w:rPr>
        <w:t xml:space="preserve">ments financiers à court terme </w:t>
      </w:r>
      <w:r w:rsidRPr="00066F89">
        <w:rPr>
          <w:rFonts w:ascii="Arial" w:hAnsi="Arial" w:cs="Arial"/>
          <w:sz w:val="18"/>
          <w:szCs w:val="18"/>
        </w:rPr>
        <w:t>(compte bilan 201)</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engagements financiers à court terme sont des dettes résultant d'opérations de financement d'une durée inférieure ou égale à un an. Ces engagements sont comp</w:t>
      </w:r>
      <w:r w:rsidR="006E7CCE" w:rsidRPr="00066F89">
        <w:rPr>
          <w:rFonts w:ascii="Arial" w:hAnsi="Arial" w:cs="Arial"/>
          <w:sz w:val="18"/>
          <w:szCs w:val="18"/>
        </w:rPr>
        <w:t>tabilisés à la valeur nominale.</w:t>
      </w:r>
    </w:p>
    <w:p w:rsidR="00C94A50" w:rsidRPr="00066F89" w:rsidRDefault="006E7CCE"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 xml:space="preserve">Passifs de régularisation </w:t>
      </w:r>
      <w:r w:rsidR="00C94A50" w:rsidRPr="00066F89">
        <w:rPr>
          <w:rFonts w:ascii="Arial" w:hAnsi="Arial" w:cs="Arial"/>
          <w:sz w:val="18"/>
          <w:szCs w:val="18"/>
        </w:rPr>
        <w:t>(compte bilan 204)</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passifs de régularisation ont pour but de fournir les chiffres selon la méthode de la comptabilité d'exercice. Les charges, revenus, recettes et dépenses sont comptabilisés dans l'exercice au cours duquel l'engagement a eu lieu. Les comptes de passifs de régularisation sont évalués à leur valeur nominale. La valeur seuil pour l'enregistrement d'un passif de régulari</w:t>
      </w:r>
      <w:r w:rsidR="006E7CCE" w:rsidRPr="00066F89">
        <w:rPr>
          <w:rFonts w:ascii="Arial" w:hAnsi="Arial" w:cs="Arial"/>
          <w:sz w:val="18"/>
          <w:szCs w:val="18"/>
        </w:rPr>
        <w:t>sation est fixée à Fr</w:t>
      </w:r>
      <w:r w:rsidR="006E7CCE" w:rsidRPr="00066F89">
        <w:rPr>
          <w:rFonts w:ascii="Arial" w:hAnsi="Arial" w:cs="Arial"/>
          <w:sz w:val="18"/>
          <w:szCs w:val="18"/>
          <w:highlight w:val="yellow"/>
        </w:rPr>
        <w:t>. ........</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Provision</w:t>
      </w:r>
      <w:r w:rsidR="006E7CCE" w:rsidRPr="00066F89">
        <w:rPr>
          <w:rFonts w:ascii="Arial" w:hAnsi="Arial" w:cs="Arial"/>
          <w:sz w:val="18"/>
          <w:szCs w:val="18"/>
        </w:rPr>
        <w:t xml:space="preserve">s à court terme </w:t>
      </w:r>
      <w:r w:rsidRPr="00066F89">
        <w:rPr>
          <w:rFonts w:ascii="Arial" w:hAnsi="Arial" w:cs="Arial"/>
          <w:sz w:val="18"/>
          <w:szCs w:val="18"/>
        </w:rPr>
        <w:t>(compte bilan 205)</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Des provisions sont comptabilisées pour les engagements fondés sur un événement survenu dans le passé (avant la date de clôture des comptes), dont le montant et/ou l’échéance sont incertains, mais peuvent être estimés. Une provision est classée à court terme si la sortie de fonds est probable dans un délai d'un an à compter de la date de clôture. Les provisions sont réévaluées chaque année au 31 décembre.  La valeur seuil pour l'enregistrement d'une provision à court term</w:t>
      </w:r>
      <w:r w:rsidR="006E7CCE" w:rsidRPr="00066F89">
        <w:rPr>
          <w:rFonts w:ascii="Arial" w:hAnsi="Arial" w:cs="Arial"/>
          <w:sz w:val="18"/>
          <w:szCs w:val="18"/>
        </w:rPr>
        <w:t xml:space="preserve">e est fixée à Fr. </w:t>
      </w:r>
      <w:r w:rsidR="006E7CCE" w:rsidRPr="00066F89">
        <w:rPr>
          <w:rFonts w:ascii="Arial" w:hAnsi="Arial" w:cs="Arial"/>
          <w:sz w:val="18"/>
          <w:szCs w:val="18"/>
          <w:highlight w:val="yellow"/>
        </w:rPr>
        <w:t>........</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Engag</w:t>
      </w:r>
      <w:r w:rsidR="006E7CCE" w:rsidRPr="00066F89">
        <w:rPr>
          <w:rFonts w:ascii="Arial" w:hAnsi="Arial" w:cs="Arial"/>
          <w:sz w:val="18"/>
          <w:szCs w:val="18"/>
        </w:rPr>
        <w:t xml:space="preserve">ements financiers à long terme </w:t>
      </w:r>
      <w:r w:rsidRPr="00066F89">
        <w:rPr>
          <w:rFonts w:ascii="Arial" w:hAnsi="Arial" w:cs="Arial"/>
          <w:sz w:val="18"/>
          <w:szCs w:val="18"/>
        </w:rPr>
        <w:t>(compte bilan 206)</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engagements financiers à long terme sont des passifs liés à des opérations de financement qui doivent généralement être remboursées plus de douze mois après la date de clôture du bilan. Ils sont comptabilisés à la valeur nominale. La distinction de la rubrique au bilan entre le long et le court terme n'est pas adaptée en co</w:t>
      </w:r>
      <w:r w:rsidR="006E7CCE" w:rsidRPr="00066F89">
        <w:rPr>
          <w:rFonts w:ascii="Arial" w:hAnsi="Arial" w:cs="Arial"/>
          <w:sz w:val="18"/>
          <w:szCs w:val="18"/>
        </w:rPr>
        <w:t>urs de période de l'engagement.</w:t>
      </w:r>
    </w:p>
    <w:p w:rsidR="00004821" w:rsidRDefault="006E7CCE"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 xml:space="preserve">Provisions à long terme </w:t>
      </w:r>
      <w:r w:rsidR="00C94A50" w:rsidRPr="00066F89">
        <w:rPr>
          <w:rFonts w:ascii="Arial" w:hAnsi="Arial" w:cs="Arial"/>
          <w:sz w:val="18"/>
          <w:szCs w:val="18"/>
        </w:rPr>
        <w:t>(compte bilan 208)</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Des provisions sont comptabilisées pour les engagements fondés sur un événement survenu dans le passé (avant la date de clôture des comptes), dont le montant et/ou l’échéance sont incertains, mais qui peuvent être estimés. Une provision est classée à long terme si la sortie de fonds est probable dans un délai de plus de douze mois à compter de la date de clôture. Les provisions font l'objet d'une réévaluation chaque année au 31 décembre. La valeur seuil pour l'enregistrement d'une provision à long terme est</w:t>
      </w:r>
      <w:r w:rsidR="006E7CCE" w:rsidRPr="00066F89">
        <w:rPr>
          <w:rFonts w:ascii="Arial" w:hAnsi="Arial" w:cs="Arial"/>
          <w:sz w:val="18"/>
          <w:szCs w:val="18"/>
        </w:rPr>
        <w:t xml:space="preserve"> fixée à Fr. </w:t>
      </w:r>
      <w:r w:rsidR="006E7CCE" w:rsidRPr="00066F89">
        <w:rPr>
          <w:rFonts w:ascii="Arial" w:hAnsi="Arial" w:cs="Arial"/>
          <w:sz w:val="18"/>
          <w:szCs w:val="18"/>
          <w:highlight w:val="yellow"/>
        </w:rPr>
        <w:t>........</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 xml:space="preserve">Engagements envers les financements spéciaux </w:t>
      </w:r>
      <w:r w:rsidR="006E7CCE" w:rsidRPr="00066F89">
        <w:rPr>
          <w:rFonts w:ascii="Arial" w:hAnsi="Arial" w:cs="Arial"/>
          <w:sz w:val="18"/>
          <w:szCs w:val="18"/>
        </w:rPr>
        <w:t xml:space="preserve">et fonds des capitaux de tiers </w:t>
      </w:r>
      <w:r w:rsidRPr="00066F89">
        <w:rPr>
          <w:rFonts w:ascii="Arial" w:hAnsi="Arial" w:cs="Arial"/>
          <w:sz w:val="18"/>
          <w:szCs w:val="18"/>
        </w:rPr>
        <w:t>(compte bilan 209)</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Un financement spécial est utilisé pour affecter des moyens en vue de l'exécution des tâches publiques. Un financement spécial est inscrit dans les capitaux de tiers si la base juridique ne peut être modifiée ou si la base légale repose sur le droit de rang supérieur. Ils figurent au passif du bilan et les opérations de comptabilisation ont un ef</w:t>
      </w:r>
      <w:r w:rsidR="006E7CCE" w:rsidRPr="00066F89">
        <w:rPr>
          <w:rFonts w:ascii="Arial" w:hAnsi="Arial" w:cs="Arial"/>
          <w:sz w:val="18"/>
          <w:szCs w:val="18"/>
        </w:rPr>
        <w:t>fet sur le compte de résultats.</w:t>
      </w:r>
    </w:p>
    <w:p w:rsidR="00C94A50" w:rsidRPr="00962425" w:rsidRDefault="00C94A50" w:rsidP="00D33B03">
      <w:pPr>
        <w:pBdr>
          <w:bottom w:val="single" w:sz="12" w:space="1" w:color="FF0000"/>
        </w:pBdr>
        <w:jc w:val="both"/>
        <w:rPr>
          <w:rFonts w:ascii="Arial" w:hAnsi="Arial" w:cs="Arial"/>
          <w:b/>
        </w:rPr>
      </w:pPr>
      <w:r w:rsidRPr="00962425">
        <w:rPr>
          <w:rFonts w:ascii="Arial" w:hAnsi="Arial" w:cs="Arial"/>
          <w:b/>
        </w:rPr>
        <w:t>6.2.2. Capit</w:t>
      </w:r>
      <w:r w:rsidR="006E7CCE" w:rsidRPr="00962425">
        <w:rPr>
          <w:rFonts w:ascii="Arial" w:hAnsi="Arial" w:cs="Arial"/>
          <w:b/>
        </w:rPr>
        <w:t>al propre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Fonds et financements spéciaux e</w:t>
      </w:r>
      <w:r w:rsidR="006E7CCE" w:rsidRPr="00066F89">
        <w:rPr>
          <w:rFonts w:ascii="Arial" w:hAnsi="Arial" w:cs="Arial"/>
          <w:sz w:val="18"/>
          <w:szCs w:val="18"/>
        </w:rPr>
        <w:t xml:space="preserve">nregistrés sous capital propre </w:t>
      </w:r>
      <w:r w:rsidRPr="00066F89">
        <w:rPr>
          <w:rFonts w:ascii="Arial" w:hAnsi="Arial" w:cs="Arial"/>
          <w:sz w:val="18"/>
          <w:szCs w:val="18"/>
        </w:rPr>
        <w:t>(compte bilan 290 et 291)</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Un financement spécial est utilisé pour affecter des moyens en vue de l'exécution des tâches publiques. Un financement spécial est inscrit dans le capital propre si la base juridique peut être modifiée ou si la base légale repose sur le droit de rang supérieur, mais laisse une marge de manœuvre considérable à la collectivité publique. Ils figurent au passif du bilan et les opérations de comptabilisation ont un effet sur le compte de résultats. Les avances sur les financements spéciaux classés dans le capital propre sont inscrit</w:t>
      </w:r>
      <w:r w:rsidR="00051F30">
        <w:rPr>
          <w:rFonts w:ascii="Arial" w:hAnsi="Arial" w:cs="Arial"/>
          <w:sz w:val="18"/>
          <w:szCs w:val="18"/>
        </w:rPr>
        <w:t>e</w:t>
      </w:r>
      <w:r w:rsidRPr="00066F89">
        <w:rPr>
          <w:rFonts w:ascii="Arial" w:hAnsi="Arial" w:cs="Arial"/>
          <w:sz w:val="18"/>
          <w:szCs w:val="18"/>
        </w:rPr>
        <w:t>s en négatif dans les fonds propres. Ils sont remboursables dans un délai de 8 ans à compter de leur première inscription au bilan par de futurs excédents de revenus r</w:t>
      </w:r>
      <w:r w:rsidR="006E7CCE" w:rsidRPr="00066F89">
        <w:rPr>
          <w:rFonts w:ascii="Arial" w:hAnsi="Arial" w:cs="Arial"/>
          <w:sz w:val="18"/>
          <w:szCs w:val="18"/>
        </w:rPr>
        <w:t>éalisés par la tâche concernée.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Réserves de politique budgétaire (compte bilan 294)</w:t>
      </w:r>
    </w:p>
    <w:p w:rsidR="006E7CCE" w:rsidRPr="00066F89" w:rsidRDefault="00C94A50" w:rsidP="00066F89">
      <w:pPr>
        <w:spacing w:after="0" w:line="240" w:lineRule="atLeast"/>
        <w:jc w:val="both"/>
        <w:rPr>
          <w:rFonts w:ascii="Arial" w:hAnsi="Arial" w:cs="Arial"/>
          <w:sz w:val="18"/>
          <w:szCs w:val="18"/>
        </w:rPr>
      </w:pPr>
      <w:r w:rsidRPr="00066F89">
        <w:rPr>
          <w:rFonts w:ascii="Arial" w:hAnsi="Arial" w:cs="Arial"/>
          <w:sz w:val="18"/>
          <w:szCs w:val="18"/>
        </w:rPr>
        <w:t xml:space="preserve">Les réserves de politique budgétaire sont des réserves qui peuvent être utilisées pour couvrir des déficits futurs du compte de résultats. </w:t>
      </w:r>
    </w:p>
    <w:p w:rsidR="00C94A50" w:rsidRPr="00066F89" w:rsidRDefault="00116B34" w:rsidP="009961D0">
      <w:pPr>
        <w:spacing w:after="240" w:line="240" w:lineRule="atLeast"/>
        <w:jc w:val="both"/>
        <w:rPr>
          <w:rFonts w:ascii="Arial" w:hAnsi="Arial" w:cs="Arial"/>
          <w:sz w:val="18"/>
          <w:szCs w:val="18"/>
        </w:rPr>
      </w:pPr>
      <w:r w:rsidRPr="00066F89">
        <w:rPr>
          <w:rFonts w:ascii="Arial" w:hAnsi="Arial" w:cs="Arial"/>
          <w:sz w:val="18"/>
          <w:szCs w:val="18"/>
        </w:rPr>
        <w:t>Le post</w:t>
      </w:r>
      <w:r w:rsidR="00C94A50" w:rsidRPr="00066F89">
        <w:rPr>
          <w:rFonts w:ascii="Arial" w:hAnsi="Arial" w:cs="Arial"/>
          <w:sz w:val="18"/>
          <w:szCs w:val="18"/>
        </w:rPr>
        <w:t>financement des réserves de politique</w:t>
      </w:r>
      <w:r w:rsidR="006E7CCE" w:rsidRPr="00066F89">
        <w:rPr>
          <w:rFonts w:ascii="Arial" w:hAnsi="Arial" w:cs="Arial"/>
          <w:sz w:val="18"/>
          <w:szCs w:val="18"/>
        </w:rPr>
        <w:t xml:space="preserve"> budgétaire n'est pas autorisé.</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Réserve liée à la réévaluation du patrimoine financier (compte bilan 296)</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 résultat positif de la réévaluation doit être inscrit au bilan dans la réserve liée au retraitement du patrimoine financier. Cette réserve, inscrite dans le bilan dans les fonds propres, ne peut être dissoute qu'en cas de perte de valeur durable ou de vente d</w:t>
      </w:r>
      <w:r w:rsidR="00116B34" w:rsidRPr="00066F89">
        <w:rPr>
          <w:rFonts w:ascii="Arial" w:hAnsi="Arial" w:cs="Arial"/>
          <w:sz w:val="18"/>
          <w:szCs w:val="18"/>
        </w:rPr>
        <w:t>u patrimoine financier. Le post</w:t>
      </w:r>
      <w:r w:rsidRPr="00066F89">
        <w:rPr>
          <w:rFonts w:ascii="Arial" w:hAnsi="Arial" w:cs="Arial"/>
          <w:sz w:val="18"/>
          <w:szCs w:val="18"/>
        </w:rPr>
        <w:t>financement de la réserve liée à la réévaluation du patrimoine financier n'est pas autorisé.</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Excédent ou découvert du bilan (compte bilan 299)</w:t>
      </w:r>
    </w:p>
    <w:p w:rsidR="00C94A50"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 solde provient des excédents et des déficits cumulés du compte de résultats. En cas de découvert, le poste reste au passif mais avec un signe négatif. Il doit être amorti dans un délai maximum de 4 ans à partir de sa première inscription au bilan.</w:t>
      </w:r>
    </w:p>
    <w:p w:rsidR="00537E60" w:rsidRDefault="00537E60" w:rsidP="009961D0">
      <w:pPr>
        <w:spacing w:after="240" w:line="240" w:lineRule="atLeast"/>
        <w:jc w:val="both"/>
        <w:rPr>
          <w:rFonts w:ascii="Arial" w:hAnsi="Arial" w:cs="Arial"/>
          <w:sz w:val="18"/>
          <w:szCs w:val="18"/>
        </w:rPr>
      </w:pPr>
    </w:p>
    <w:p w:rsidR="00537E60" w:rsidRPr="00066F89" w:rsidRDefault="00002441" w:rsidP="009961D0">
      <w:pPr>
        <w:spacing w:after="240" w:line="240" w:lineRule="atLeast"/>
        <w:jc w:val="both"/>
        <w:rPr>
          <w:rFonts w:ascii="Arial" w:hAnsi="Arial" w:cs="Arial"/>
          <w:sz w:val="18"/>
          <w:szCs w:val="18"/>
        </w:rPr>
      </w:pPr>
      <w:r>
        <w:rPr>
          <w:rFonts w:ascii="Arial" w:hAnsi="Arial" w:cs="Arial"/>
          <w:sz w:val="18"/>
          <w:szCs w:val="18"/>
          <w:highlight w:val="yellow"/>
        </w:rPr>
        <w:t>VERSION du 14.04</w:t>
      </w:r>
      <w:bookmarkStart w:id="0" w:name="_GoBack"/>
      <w:bookmarkEnd w:id="0"/>
      <w:r w:rsidR="00537E60" w:rsidRPr="00537E60">
        <w:rPr>
          <w:rFonts w:ascii="Arial" w:hAnsi="Arial" w:cs="Arial"/>
          <w:sz w:val="18"/>
          <w:szCs w:val="18"/>
          <w:highlight w:val="yellow"/>
        </w:rPr>
        <w:t>.2021</w:t>
      </w:r>
    </w:p>
    <w:sectPr w:rsidR="00537E60" w:rsidRPr="00066F89" w:rsidSect="009961D0">
      <w:footerReference w:type="default" r:id="rId7"/>
      <w:pgSz w:w="11906" w:h="16838"/>
      <w:pgMar w:top="1134" w:right="1417" w:bottom="993"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2F2" w:rsidRDefault="00EE12F2" w:rsidP="00EE12F2">
      <w:pPr>
        <w:spacing w:after="0" w:line="240" w:lineRule="auto"/>
      </w:pPr>
      <w:r>
        <w:separator/>
      </w:r>
    </w:p>
  </w:endnote>
  <w:endnote w:type="continuationSeparator" w:id="0">
    <w:p w:rsidR="00EE12F2" w:rsidRDefault="00EE12F2" w:rsidP="00EE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809120"/>
      <w:docPartObj>
        <w:docPartGallery w:val="Page Numbers (Bottom of Page)"/>
        <w:docPartUnique/>
      </w:docPartObj>
    </w:sdtPr>
    <w:sdtEndPr/>
    <w:sdtContent>
      <w:sdt>
        <w:sdtPr>
          <w:id w:val="-1769616900"/>
          <w:docPartObj>
            <w:docPartGallery w:val="Page Numbers (Top of Page)"/>
            <w:docPartUnique/>
          </w:docPartObj>
        </w:sdtPr>
        <w:sdtEndPr/>
        <w:sdtContent>
          <w:p w:rsidR="00EE12F2" w:rsidRDefault="00EE12F2">
            <w:pPr>
              <w:pStyle w:val="Pieddepag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002441">
              <w:rPr>
                <w:b/>
                <w:bCs/>
                <w:noProof/>
              </w:rPr>
              <w:t>4</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002441">
              <w:rPr>
                <w:b/>
                <w:bCs/>
                <w:noProof/>
              </w:rPr>
              <w:t>5</w:t>
            </w:r>
            <w:r>
              <w:rPr>
                <w:b/>
                <w:bCs/>
                <w:sz w:val="24"/>
                <w:szCs w:val="24"/>
              </w:rPr>
              <w:fldChar w:fldCharType="end"/>
            </w:r>
          </w:p>
        </w:sdtContent>
      </w:sdt>
    </w:sdtContent>
  </w:sdt>
  <w:p w:rsidR="00EE12F2" w:rsidRDefault="00EE12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2F2" w:rsidRDefault="00EE12F2" w:rsidP="00EE12F2">
      <w:pPr>
        <w:spacing w:after="0" w:line="240" w:lineRule="auto"/>
      </w:pPr>
      <w:r>
        <w:separator/>
      </w:r>
    </w:p>
  </w:footnote>
  <w:footnote w:type="continuationSeparator" w:id="0">
    <w:p w:rsidR="00EE12F2" w:rsidRDefault="00EE12F2" w:rsidP="00EE1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F6F1E"/>
    <w:multiLevelType w:val="hybridMultilevel"/>
    <w:tmpl w:val="5546F824"/>
    <w:lvl w:ilvl="0" w:tplc="AFBC3E96">
      <w:numFmt w:val="bullet"/>
      <w:lvlText w:val="-"/>
      <w:lvlJc w:val="left"/>
      <w:pPr>
        <w:ind w:left="785" w:hanging="360"/>
      </w:pPr>
      <w:rPr>
        <w:rFonts w:ascii="Arial" w:eastAsiaTheme="minorHAnsi" w:hAnsi="Arial" w:cs="Aria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 w15:restartNumberingAfterBreak="0">
    <w:nsid w:val="6FC40D43"/>
    <w:multiLevelType w:val="hybridMultilevel"/>
    <w:tmpl w:val="7DEC3904"/>
    <w:lvl w:ilvl="0" w:tplc="5240C6C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0"/>
    <w:rsid w:val="00002441"/>
    <w:rsid w:val="00004821"/>
    <w:rsid w:val="00051F30"/>
    <w:rsid w:val="00066F89"/>
    <w:rsid w:val="00116B34"/>
    <w:rsid w:val="00123B15"/>
    <w:rsid w:val="001F2E0A"/>
    <w:rsid w:val="002E501E"/>
    <w:rsid w:val="00380052"/>
    <w:rsid w:val="003F0550"/>
    <w:rsid w:val="00433138"/>
    <w:rsid w:val="0048526E"/>
    <w:rsid w:val="0049588E"/>
    <w:rsid w:val="004B34EF"/>
    <w:rsid w:val="004C6C27"/>
    <w:rsid w:val="00537E60"/>
    <w:rsid w:val="00556FB9"/>
    <w:rsid w:val="005A04A7"/>
    <w:rsid w:val="00606443"/>
    <w:rsid w:val="006B3C9C"/>
    <w:rsid w:val="006E7CCE"/>
    <w:rsid w:val="00733C51"/>
    <w:rsid w:val="00761836"/>
    <w:rsid w:val="008D2375"/>
    <w:rsid w:val="00901BE8"/>
    <w:rsid w:val="00902377"/>
    <w:rsid w:val="00962425"/>
    <w:rsid w:val="00965F39"/>
    <w:rsid w:val="009961D0"/>
    <w:rsid w:val="009B1442"/>
    <w:rsid w:val="00A6300D"/>
    <w:rsid w:val="00B674A0"/>
    <w:rsid w:val="00B73DC2"/>
    <w:rsid w:val="00BD6606"/>
    <w:rsid w:val="00C94A50"/>
    <w:rsid w:val="00D33B03"/>
    <w:rsid w:val="00E61999"/>
    <w:rsid w:val="00EE12F2"/>
    <w:rsid w:val="00F45CE8"/>
    <w:rsid w:val="00FC0D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B5EC46"/>
  <w15:chartTrackingRefBased/>
  <w15:docId w15:val="{CBCA2C7C-8C07-4427-9501-8586C236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0550"/>
    <w:pPr>
      <w:ind w:left="720"/>
      <w:contextualSpacing/>
    </w:pPr>
  </w:style>
  <w:style w:type="paragraph" w:styleId="En-tte">
    <w:name w:val="header"/>
    <w:basedOn w:val="Normal"/>
    <w:link w:val="En-tteCar"/>
    <w:uiPriority w:val="99"/>
    <w:unhideWhenUsed/>
    <w:rsid w:val="00EE12F2"/>
    <w:pPr>
      <w:tabs>
        <w:tab w:val="center" w:pos="4536"/>
        <w:tab w:val="right" w:pos="9072"/>
      </w:tabs>
      <w:spacing w:after="0" w:line="240" w:lineRule="auto"/>
    </w:pPr>
  </w:style>
  <w:style w:type="character" w:customStyle="1" w:styleId="En-tteCar">
    <w:name w:val="En-tête Car"/>
    <w:basedOn w:val="Policepardfaut"/>
    <w:link w:val="En-tte"/>
    <w:uiPriority w:val="99"/>
    <w:rsid w:val="00EE12F2"/>
  </w:style>
  <w:style w:type="paragraph" w:styleId="Pieddepage">
    <w:name w:val="footer"/>
    <w:basedOn w:val="Normal"/>
    <w:link w:val="PieddepageCar"/>
    <w:uiPriority w:val="99"/>
    <w:unhideWhenUsed/>
    <w:rsid w:val="00EE1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12F2"/>
  </w:style>
  <w:style w:type="paragraph" w:styleId="Textedebulles">
    <w:name w:val="Balloon Text"/>
    <w:basedOn w:val="Normal"/>
    <w:link w:val="TextedebullesCar"/>
    <w:uiPriority w:val="99"/>
    <w:semiHidden/>
    <w:unhideWhenUsed/>
    <w:rsid w:val="00733C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3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2478</Words>
  <Characters>13633</Characters>
  <Application>Microsoft Office Word</Application>
  <DocSecurity>0</DocSecurity>
  <Lines>113</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BAGNOUD</dc:creator>
  <cp:keywords/>
  <dc:description/>
  <cp:lastModifiedBy>Pascal BAGNOUD</cp:lastModifiedBy>
  <cp:revision>13</cp:revision>
  <cp:lastPrinted>2020-08-13T13:18:00Z</cp:lastPrinted>
  <dcterms:created xsi:type="dcterms:W3CDTF">2020-08-13T12:40:00Z</dcterms:created>
  <dcterms:modified xsi:type="dcterms:W3CDTF">2021-04-14T06:48:00Z</dcterms:modified>
</cp:coreProperties>
</file>