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AF" w:rsidRPr="00C52E41" w:rsidRDefault="006A0D2A" w:rsidP="00513B34">
      <w:pPr>
        <w:pStyle w:val="ACAdresse"/>
        <w:framePr w:w="3114" w:h="1266" w:hRule="exact" w:wrap="around" w:x="6522" w:y="2269"/>
        <w:rPr>
          <w:sz w:val="20"/>
          <w:lang w:val="de-CH"/>
        </w:rPr>
      </w:pPr>
      <w:r w:rsidRPr="00C52E41">
        <w:rPr>
          <w:sz w:val="20"/>
          <w:lang w:val="de-CH"/>
        </w:rPr>
        <w:fldChar w:fldCharType="begin">
          <w:ffData>
            <w:name w:val="F5"/>
            <w:enabled/>
            <w:calcOnExit w:val="0"/>
            <w:exitMacro w:val="UpdateFields"/>
            <w:ddList>
              <w:result w:val="1"/>
              <w:listEntry w:val="Recommandé"/>
              <w:listEntry w:val=" "/>
            </w:ddList>
          </w:ffData>
        </w:fldChar>
      </w:r>
      <w:bookmarkStart w:id="0" w:name="F5"/>
      <w:r w:rsidRPr="00C52E41">
        <w:rPr>
          <w:sz w:val="20"/>
          <w:lang w:val="de-CH"/>
        </w:rPr>
        <w:instrText xml:space="preserve"> FORMDROPDOWN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sz w:val="20"/>
          <w:lang w:val="de-CH"/>
        </w:rPr>
        <w:fldChar w:fldCharType="end"/>
      </w:r>
      <w:bookmarkEnd w:id="0"/>
    </w:p>
    <w:p w:rsidR="0015607B" w:rsidRPr="00C52E41" w:rsidRDefault="009577FF" w:rsidP="00513B34">
      <w:pPr>
        <w:pStyle w:val="ACAdresse"/>
        <w:framePr w:w="3114" w:h="1266" w:hRule="exact" w:wrap="around" w:x="6522" w:y="2269"/>
        <w:rPr>
          <w:sz w:val="20"/>
          <w:lang w:val="de-CH"/>
        </w:rPr>
      </w:pPr>
      <w:r w:rsidRPr="00C52E41">
        <w:rPr>
          <w:sz w:val="20"/>
          <w:lang w:val="de-CH"/>
        </w:rPr>
        <w:t xml:space="preserve">An die </w:t>
      </w:r>
      <w:r w:rsidR="00BA23ED" w:rsidRPr="00C52E41">
        <w:rPr>
          <w:sz w:val="20"/>
          <w:lang w:val="de-CH"/>
        </w:rPr>
        <w:t>Vernehmlassungsteilnehmer</w:t>
      </w:r>
    </w:p>
    <w:p w:rsidR="00513B34" w:rsidRPr="00C52E41" w:rsidRDefault="00513B34" w:rsidP="00513B34">
      <w:pPr>
        <w:pStyle w:val="ACAdresse"/>
        <w:framePr w:w="3114" w:h="1266" w:hRule="exact" w:wrap="around" w:x="6522" w:y="2269"/>
        <w:pBdr>
          <w:bottom w:val="single" w:sz="4" w:space="1" w:color="auto"/>
        </w:pBdr>
        <w:rPr>
          <w:sz w:val="20"/>
          <w:lang w:val="de-CH"/>
        </w:rPr>
      </w:pPr>
    </w:p>
    <w:p w:rsidR="00CC37B1" w:rsidRPr="00C52E41" w:rsidRDefault="00CC37B1" w:rsidP="00655A4D">
      <w:pPr>
        <w:pStyle w:val="ACRfrences"/>
        <w:ind w:hanging="1134"/>
        <w:rPr>
          <w:b/>
          <w:lang w:val="de-CH"/>
        </w:rPr>
        <w:sectPr w:rsidR="00CC37B1" w:rsidRPr="00C52E41" w:rsidSect="00E644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23793F" w:rsidRPr="00C52E41" w:rsidRDefault="009577FF" w:rsidP="00513B34">
      <w:pPr>
        <w:pStyle w:val="ACRfrences"/>
        <w:jc w:val="center"/>
        <w:rPr>
          <w:b/>
          <w:sz w:val="24"/>
          <w:szCs w:val="24"/>
          <w:lang w:val="de-CH"/>
        </w:rPr>
      </w:pPr>
      <w:r w:rsidRPr="00C52E41">
        <w:rPr>
          <w:b/>
          <w:sz w:val="24"/>
          <w:szCs w:val="24"/>
          <w:lang w:val="de-CH"/>
        </w:rPr>
        <w:lastRenderedPageBreak/>
        <w:t xml:space="preserve">Formular für die Vernehmlassung zum Vorentwurf </w:t>
      </w:r>
      <w:r w:rsidR="00DB2C88" w:rsidRPr="00C52E41">
        <w:rPr>
          <w:b/>
          <w:sz w:val="24"/>
          <w:szCs w:val="24"/>
          <w:lang w:val="de-CH"/>
        </w:rPr>
        <w:t xml:space="preserve">der ausserparlamentarischen Kommission </w:t>
      </w:r>
      <w:r w:rsidRPr="00C52E41">
        <w:rPr>
          <w:b/>
          <w:sz w:val="24"/>
          <w:szCs w:val="24"/>
          <w:lang w:val="de-CH"/>
        </w:rPr>
        <w:t xml:space="preserve">des revidierten Gesetzes über die Organisation des Rettungswesens vom </w:t>
      </w:r>
      <w:r w:rsidR="00C966A5" w:rsidRPr="00C52E41">
        <w:rPr>
          <w:b/>
          <w:sz w:val="24"/>
          <w:szCs w:val="24"/>
          <w:lang w:val="de-CH"/>
        </w:rPr>
        <w:t>27</w:t>
      </w:r>
      <w:r w:rsidRPr="00C52E41">
        <w:rPr>
          <w:b/>
          <w:sz w:val="24"/>
          <w:szCs w:val="24"/>
          <w:lang w:val="de-CH"/>
        </w:rPr>
        <w:t>. März</w:t>
      </w:r>
      <w:r w:rsidR="00C966A5" w:rsidRPr="00C52E41">
        <w:rPr>
          <w:b/>
          <w:sz w:val="24"/>
          <w:szCs w:val="24"/>
          <w:lang w:val="de-CH"/>
        </w:rPr>
        <w:t xml:space="preserve"> 1996 </w:t>
      </w:r>
    </w:p>
    <w:p w:rsidR="00513B34" w:rsidRPr="00C52E41" w:rsidRDefault="00513B34" w:rsidP="00513B34">
      <w:pPr>
        <w:pStyle w:val="ACRfrences"/>
        <w:jc w:val="center"/>
        <w:rPr>
          <w:b/>
          <w:sz w:val="24"/>
          <w:szCs w:val="24"/>
          <w:lang w:val="de-CH"/>
        </w:rPr>
      </w:pPr>
    </w:p>
    <w:p w:rsidR="00513B34" w:rsidRPr="00C52E41" w:rsidRDefault="00513B34" w:rsidP="00513B34">
      <w:pPr>
        <w:pStyle w:val="ACRfrences"/>
        <w:jc w:val="center"/>
        <w:rPr>
          <w:b/>
          <w:sz w:val="24"/>
          <w:szCs w:val="24"/>
          <w:lang w:val="de-CH"/>
        </w:rPr>
      </w:pPr>
    </w:p>
    <w:p w:rsidR="00513B34" w:rsidRPr="00C52E41" w:rsidRDefault="009577FF" w:rsidP="00513B34">
      <w:pPr>
        <w:pStyle w:val="ACRfrences"/>
        <w:jc w:val="center"/>
        <w:rPr>
          <w:sz w:val="24"/>
          <w:szCs w:val="24"/>
          <w:lang w:val="de-CH"/>
        </w:rPr>
      </w:pPr>
      <w:r w:rsidRPr="00C52E41">
        <w:rPr>
          <w:sz w:val="24"/>
          <w:szCs w:val="24"/>
          <w:lang w:val="de-CH"/>
        </w:rPr>
        <w:t xml:space="preserve">Frist: </w:t>
      </w:r>
      <w:r w:rsidR="002C623A">
        <w:rPr>
          <w:sz w:val="24"/>
          <w:szCs w:val="24"/>
          <w:lang w:val="de-CH"/>
        </w:rPr>
        <w:t>18</w:t>
      </w:r>
      <w:r w:rsidRPr="00C52E41">
        <w:rPr>
          <w:sz w:val="24"/>
          <w:szCs w:val="24"/>
          <w:lang w:val="de-CH"/>
        </w:rPr>
        <w:t>. September</w:t>
      </w:r>
      <w:r w:rsidR="00C966A5" w:rsidRPr="00C52E41">
        <w:rPr>
          <w:sz w:val="24"/>
          <w:szCs w:val="24"/>
          <w:lang w:val="de-CH"/>
        </w:rPr>
        <w:t xml:space="preserve"> 2015</w:t>
      </w:r>
    </w:p>
    <w:p w:rsidR="009577FF" w:rsidRPr="00C52E41" w:rsidRDefault="00DB2C88" w:rsidP="009577FF">
      <w:pPr>
        <w:pStyle w:val="ACRfrences"/>
        <w:spacing w:before="120"/>
        <w:jc w:val="center"/>
        <w:rPr>
          <w:sz w:val="20"/>
          <w:lang w:val="de-CH"/>
        </w:rPr>
      </w:pPr>
      <w:r>
        <w:rPr>
          <w:sz w:val="20"/>
          <w:lang w:val="de-CH"/>
        </w:rPr>
        <w:t>p</w:t>
      </w:r>
      <w:r w:rsidR="009577FF" w:rsidRPr="00C52E41">
        <w:rPr>
          <w:sz w:val="20"/>
          <w:lang w:val="de-CH"/>
        </w:rPr>
        <w:t>er Post an: Departement für Gesundheit, Soziales und Kultur, Dienststelle für Gesundheitswesen,</w:t>
      </w:r>
    </w:p>
    <w:p w:rsidR="00513B34" w:rsidRPr="00C52E41" w:rsidRDefault="00513B34" w:rsidP="00DE7823">
      <w:pPr>
        <w:pStyle w:val="ACRfrences"/>
        <w:jc w:val="center"/>
        <w:rPr>
          <w:sz w:val="20"/>
          <w:lang w:val="de-CH"/>
        </w:rPr>
      </w:pPr>
      <w:r w:rsidRPr="00C52E41">
        <w:rPr>
          <w:sz w:val="20"/>
          <w:lang w:val="de-CH"/>
        </w:rPr>
        <w:t>Avenue du Midi 7, 1950 Sion,</w:t>
      </w:r>
    </w:p>
    <w:p w:rsidR="00513B34" w:rsidRPr="00C52E41" w:rsidRDefault="00DB2C88" w:rsidP="00513B34">
      <w:pPr>
        <w:pStyle w:val="ACRfrences"/>
        <w:spacing w:before="120"/>
        <w:jc w:val="center"/>
        <w:rPr>
          <w:sz w:val="20"/>
          <w:lang w:val="de-CH"/>
        </w:rPr>
      </w:pPr>
      <w:r>
        <w:rPr>
          <w:sz w:val="20"/>
          <w:lang w:val="de-CH"/>
        </w:rPr>
        <w:t>o</w:t>
      </w:r>
      <w:r w:rsidR="009577FF" w:rsidRPr="00C52E41">
        <w:rPr>
          <w:sz w:val="20"/>
          <w:lang w:val="de-CH"/>
        </w:rPr>
        <w:t>der per E-Mail an folgende Adresse</w:t>
      </w:r>
      <w:r w:rsidR="00513B34" w:rsidRPr="00C52E41">
        <w:rPr>
          <w:sz w:val="20"/>
          <w:lang w:val="de-CH"/>
        </w:rPr>
        <w:t xml:space="preserve"> </w:t>
      </w:r>
      <w:hyperlink r:id="rId15" w:history="1">
        <w:r w:rsidR="009577FF" w:rsidRPr="00C52E41">
          <w:rPr>
            <w:rStyle w:val="Lienhypertexte"/>
            <w:sz w:val="20"/>
            <w:lang w:val="de-CH"/>
          </w:rPr>
          <w:t>gesundheitswesen@admin.vs.ch</w:t>
        </w:r>
      </w:hyperlink>
    </w:p>
    <w:p w:rsidR="00513B34" w:rsidRPr="00C52E41" w:rsidRDefault="00513B34" w:rsidP="00513B34">
      <w:pPr>
        <w:pStyle w:val="ACRfrences"/>
        <w:spacing w:before="120"/>
        <w:jc w:val="both"/>
        <w:rPr>
          <w:sz w:val="20"/>
          <w:lang w:val="de-CH"/>
        </w:rPr>
      </w:pPr>
    </w:p>
    <w:p w:rsidR="00513B34" w:rsidRPr="00C52E41" w:rsidRDefault="00513B34" w:rsidP="00513B34">
      <w:pPr>
        <w:pStyle w:val="ACRfrences"/>
        <w:jc w:val="both"/>
        <w:rPr>
          <w:sz w:val="20"/>
          <w:lang w:val="de-CH"/>
        </w:rPr>
      </w:pPr>
    </w:p>
    <w:p w:rsidR="00513B34" w:rsidRPr="00C52E41" w:rsidRDefault="00513B34" w:rsidP="00513B34">
      <w:pPr>
        <w:pStyle w:val="ACRfrences"/>
        <w:jc w:val="both"/>
        <w:rPr>
          <w:sz w:val="20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552"/>
      </w:tblGrid>
      <w:tr w:rsidR="00513B34" w:rsidRPr="00C52E41" w:rsidTr="00E272A6">
        <w:tc>
          <w:tcPr>
            <w:tcW w:w="2376" w:type="dxa"/>
            <w:shd w:val="clear" w:color="auto" w:fill="auto"/>
          </w:tcPr>
          <w:p w:rsidR="00522513" w:rsidRPr="00C52E41" w:rsidRDefault="009577FF" w:rsidP="009577FF">
            <w:pPr>
              <w:pStyle w:val="ACRfrences"/>
              <w:spacing w:after="240"/>
              <w:jc w:val="both"/>
              <w:rPr>
                <w:b/>
                <w:sz w:val="20"/>
                <w:lang w:val="de-CH"/>
              </w:rPr>
            </w:pPr>
            <w:r w:rsidRPr="00C52E41">
              <w:rPr>
                <w:b/>
                <w:sz w:val="20"/>
                <w:lang w:val="de-CH"/>
              </w:rPr>
              <w:t>Stellungnahme von</w:t>
            </w:r>
            <w:r w:rsidR="00522513" w:rsidRPr="00C52E41">
              <w:rPr>
                <w:b/>
                <w:sz w:val="20"/>
                <w:lang w:val="de-CH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513B34" w:rsidRPr="00C52E41" w:rsidRDefault="00513B34" w:rsidP="00E272A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</w:tr>
      <w:tr w:rsidR="00513B34" w:rsidRPr="00C52E41" w:rsidTr="00E272A6">
        <w:tc>
          <w:tcPr>
            <w:tcW w:w="2376" w:type="dxa"/>
            <w:shd w:val="clear" w:color="auto" w:fill="auto"/>
          </w:tcPr>
          <w:p w:rsidR="00513B34" w:rsidRPr="00C52E41" w:rsidRDefault="009577FF" w:rsidP="00E272A6">
            <w:pPr>
              <w:pStyle w:val="ACRfrences"/>
              <w:spacing w:before="240"/>
              <w:jc w:val="both"/>
              <w:rPr>
                <w:sz w:val="20"/>
                <w:lang w:val="de-CH"/>
              </w:rPr>
            </w:pPr>
            <w:r w:rsidRPr="00C52E41">
              <w:rPr>
                <w:sz w:val="20"/>
                <w:lang w:val="de-CH"/>
              </w:rPr>
              <w:t>Name:</w:t>
            </w:r>
          </w:p>
        </w:tc>
        <w:tc>
          <w:tcPr>
            <w:tcW w:w="6552" w:type="dxa"/>
            <w:tcBorders>
              <w:bottom w:val="dotted" w:sz="4" w:space="0" w:color="auto"/>
            </w:tcBorders>
            <w:shd w:val="clear" w:color="auto" w:fill="auto"/>
          </w:tcPr>
          <w:p w:rsidR="00513B34" w:rsidRPr="00C52E41" w:rsidRDefault="00513B34" w:rsidP="00E272A6">
            <w:pPr>
              <w:pStyle w:val="ACRfrences"/>
              <w:spacing w:before="240"/>
              <w:jc w:val="both"/>
              <w:rPr>
                <w:sz w:val="20"/>
                <w:lang w:val="de-CH"/>
              </w:rPr>
            </w:pPr>
          </w:p>
        </w:tc>
      </w:tr>
      <w:tr w:rsidR="00513B34" w:rsidRPr="00C52E41" w:rsidTr="00E272A6">
        <w:tc>
          <w:tcPr>
            <w:tcW w:w="2376" w:type="dxa"/>
            <w:shd w:val="clear" w:color="auto" w:fill="auto"/>
          </w:tcPr>
          <w:p w:rsidR="00513B34" w:rsidRPr="00C52E41" w:rsidRDefault="009577FF" w:rsidP="009577FF">
            <w:pPr>
              <w:pStyle w:val="ACRfrences"/>
              <w:spacing w:before="480"/>
              <w:jc w:val="both"/>
              <w:rPr>
                <w:sz w:val="20"/>
                <w:lang w:val="de-CH"/>
              </w:rPr>
            </w:pPr>
            <w:r w:rsidRPr="00C52E41">
              <w:rPr>
                <w:sz w:val="20"/>
                <w:lang w:val="de-CH"/>
              </w:rPr>
              <w:t>Kontaktperson</w:t>
            </w:r>
            <w:r w:rsidR="00522513" w:rsidRPr="00C52E41">
              <w:rPr>
                <w:sz w:val="20"/>
                <w:lang w:val="de-CH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C52E41" w:rsidRDefault="00513B34" w:rsidP="00E272A6">
            <w:pPr>
              <w:pStyle w:val="ACRfrences"/>
              <w:spacing w:before="480"/>
              <w:jc w:val="both"/>
              <w:rPr>
                <w:sz w:val="20"/>
                <w:lang w:val="de-CH"/>
              </w:rPr>
            </w:pPr>
          </w:p>
        </w:tc>
      </w:tr>
      <w:tr w:rsidR="00522513" w:rsidRPr="00C52E41" w:rsidTr="00E272A6">
        <w:tc>
          <w:tcPr>
            <w:tcW w:w="2376" w:type="dxa"/>
            <w:vMerge w:val="restart"/>
            <w:shd w:val="clear" w:color="auto" w:fill="auto"/>
          </w:tcPr>
          <w:p w:rsidR="00522513" w:rsidRPr="00C52E41" w:rsidRDefault="00522513" w:rsidP="009577FF">
            <w:pPr>
              <w:pStyle w:val="ACRfrences"/>
              <w:spacing w:before="600"/>
              <w:jc w:val="both"/>
              <w:rPr>
                <w:sz w:val="20"/>
                <w:lang w:val="de-CH"/>
              </w:rPr>
            </w:pPr>
            <w:r w:rsidRPr="00C52E41">
              <w:rPr>
                <w:sz w:val="20"/>
                <w:lang w:val="de-CH"/>
              </w:rPr>
              <w:t>Adresse: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C52E41" w:rsidRDefault="00522513" w:rsidP="00E272A6">
            <w:pPr>
              <w:pStyle w:val="ACRfrences"/>
              <w:spacing w:before="600"/>
              <w:jc w:val="both"/>
              <w:rPr>
                <w:sz w:val="20"/>
                <w:lang w:val="de-CH"/>
              </w:rPr>
            </w:pPr>
          </w:p>
        </w:tc>
      </w:tr>
      <w:tr w:rsidR="00522513" w:rsidRPr="00C52E41" w:rsidTr="00E272A6">
        <w:tc>
          <w:tcPr>
            <w:tcW w:w="2376" w:type="dxa"/>
            <w:vMerge/>
            <w:shd w:val="clear" w:color="auto" w:fill="auto"/>
          </w:tcPr>
          <w:p w:rsidR="00522513" w:rsidRPr="00C52E41" w:rsidRDefault="00522513" w:rsidP="00E272A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C52E41" w:rsidRDefault="00522513" w:rsidP="00E272A6">
            <w:pPr>
              <w:pStyle w:val="ACRfrences"/>
              <w:spacing w:before="360"/>
              <w:jc w:val="both"/>
              <w:rPr>
                <w:sz w:val="20"/>
                <w:lang w:val="de-CH"/>
              </w:rPr>
            </w:pPr>
          </w:p>
        </w:tc>
      </w:tr>
      <w:tr w:rsidR="00522513" w:rsidRPr="00C52E41" w:rsidTr="00E272A6">
        <w:tc>
          <w:tcPr>
            <w:tcW w:w="2376" w:type="dxa"/>
            <w:vMerge/>
            <w:shd w:val="clear" w:color="auto" w:fill="auto"/>
          </w:tcPr>
          <w:p w:rsidR="00522513" w:rsidRPr="00C52E41" w:rsidRDefault="00522513" w:rsidP="00E272A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C52E41" w:rsidRDefault="00522513" w:rsidP="00E272A6">
            <w:pPr>
              <w:pStyle w:val="ACRfrences"/>
              <w:spacing w:before="360"/>
              <w:jc w:val="both"/>
              <w:rPr>
                <w:sz w:val="20"/>
                <w:lang w:val="de-CH"/>
              </w:rPr>
            </w:pPr>
          </w:p>
        </w:tc>
      </w:tr>
      <w:tr w:rsidR="00522513" w:rsidRPr="00C52E41" w:rsidTr="00E272A6">
        <w:tc>
          <w:tcPr>
            <w:tcW w:w="2376" w:type="dxa"/>
            <w:vMerge/>
            <w:shd w:val="clear" w:color="auto" w:fill="auto"/>
          </w:tcPr>
          <w:p w:rsidR="00522513" w:rsidRPr="00C52E41" w:rsidRDefault="00522513" w:rsidP="00E272A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22513" w:rsidRPr="00C52E41" w:rsidRDefault="00522513" w:rsidP="00E272A6">
            <w:pPr>
              <w:pStyle w:val="ACRfrences"/>
              <w:spacing w:before="360"/>
              <w:jc w:val="both"/>
              <w:rPr>
                <w:sz w:val="20"/>
                <w:lang w:val="de-CH"/>
              </w:rPr>
            </w:pPr>
          </w:p>
        </w:tc>
      </w:tr>
      <w:tr w:rsidR="00513B34" w:rsidRPr="00C52E41" w:rsidTr="00E272A6">
        <w:tc>
          <w:tcPr>
            <w:tcW w:w="2376" w:type="dxa"/>
            <w:shd w:val="clear" w:color="auto" w:fill="auto"/>
          </w:tcPr>
          <w:p w:rsidR="00513B34" w:rsidRPr="00C52E41" w:rsidRDefault="009577FF" w:rsidP="009577FF">
            <w:pPr>
              <w:pStyle w:val="ACRfrences"/>
              <w:spacing w:before="600"/>
              <w:jc w:val="both"/>
              <w:rPr>
                <w:sz w:val="20"/>
                <w:lang w:val="de-CH"/>
              </w:rPr>
            </w:pPr>
            <w:r w:rsidRPr="00C52E41">
              <w:rPr>
                <w:sz w:val="20"/>
                <w:lang w:val="de-CH"/>
              </w:rPr>
              <w:t>Telefonnummer</w:t>
            </w:r>
            <w:r w:rsidR="00522513" w:rsidRPr="00C52E41">
              <w:rPr>
                <w:sz w:val="20"/>
                <w:lang w:val="de-CH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C52E41" w:rsidRDefault="00513B34" w:rsidP="00E272A6">
            <w:pPr>
              <w:pStyle w:val="ACRfrences"/>
              <w:spacing w:before="480"/>
              <w:jc w:val="both"/>
              <w:rPr>
                <w:sz w:val="20"/>
                <w:lang w:val="de-CH"/>
              </w:rPr>
            </w:pPr>
          </w:p>
        </w:tc>
      </w:tr>
      <w:tr w:rsidR="00513B34" w:rsidRPr="00C52E41" w:rsidTr="00E272A6">
        <w:tc>
          <w:tcPr>
            <w:tcW w:w="2376" w:type="dxa"/>
            <w:shd w:val="clear" w:color="auto" w:fill="auto"/>
          </w:tcPr>
          <w:p w:rsidR="00513B34" w:rsidRPr="00C52E41" w:rsidRDefault="009577FF" w:rsidP="009577FF">
            <w:pPr>
              <w:pStyle w:val="ACRfrences"/>
              <w:spacing w:before="960"/>
              <w:jc w:val="both"/>
              <w:rPr>
                <w:sz w:val="20"/>
                <w:lang w:val="de-CH"/>
              </w:rPr>
            </w:pPr>
            <w:r w:rsidRPr="00C52E41">
              <w:rPr>
                <w:sz w:val="20"/>
                <w:lang w:val="de-CH"/>
              </w:rPr>
              <w:t>Datum</w:t>
            </w:r>
            <w:r w:rsidR="00522513" w:rsidRPr="00C52E41">
              <w:rPr>
                <w:sz w:val="20"/>
                <w:lang w:val="de-CH"/>
              </w:rPr>
              <w:t>:</w:t>
            </w:r>
          </w:p>
        </w:tc>
        <w:tc>
          <w:tcPr>
            <w:tcW w:w="6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3B34" w:rsidRPr="00C52E41" w:rsidRDefault="00513B34" w:rsidP="00E272A6">
            <w:pPr>
              <w:pStyle w:val="ACRfrences"/>
              <w:spacing w:before="960"/>
              <w:jc w:val="both"/>
              <w:rPr>
                <w:sz w:val="20"/>
                <w:lang w:val="de-CH"/>
              </w:rPr>
            </w:pPr>
          </w:p>
        </w:tc>
      </w:tr>
    </w:tbl>
    <w:p w:rsidR="00513B34" w:rsidRPr="00C52E41" w:rsidRDefault="00513B34" w:rsidP="00513B34">
      <w:pPr>
        <w:pStyle w:val="ACRfrences"/>
        <w:jc w:val="both"/>
        <w:rPr>
          <w:sz w:val="20"/>
          <w:lang w:val="de-CH"/>
        </w:rPr>
      </w:pPr>
    </w:p>
    <w:p w:rsidR="00522513" w:rsidRPr="00C52E41" w:rsidRDefault="00522513" w:rsidP="00513B34">
      <w:pPr>
        <w:pStyle w:val="ACRfrences"/>
        <w:jc w:val="both"/>
        <w:rPr>
          <w:sz w:val="20"/>
          <w:lang w:val="de-CH"/>
        </w:rPr>
      </w:pPr>
    </w:p>
    <w:p w:rsidR="00F47982" w:rsidRPr="00C52E41" w:rsidRDefault="00522513" w:rsidP="00F47982">
      <w:pPr>
        <w:pStyle w:val="ACRfrences"/>
        <w:numPr>
          <w:ilvl w:val="0"/>
          <w:numId w:val="24"/>
        </w:numPr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br w:type="page"/>
      </w:r>
      <w:r w:rsidR="00926C82" w:rsidRPr="00C52E41">
        <w:rPr>
          <w:sz w:val="20"/>
          <w:lang w:val="de-CH"/>
        </w:rPr>
        <w:lastRenderedPageBreak/>
        <w:t xml:space="preserve">Die ausserparlamentarische Kommission ist der </w:t>
      </w:r>
      <w:r w:rsidR="00A10B13">
        <w:rPr>
          <w:sz w:val="20"/>
          <w:lang w:val="de-CH"/>
        </w:rPr>
        <w:t xml:space="preserve">vom Grossen Rat angenommenen </w:t>
      </w:r>
      <w:r w:rsidR="00926C82" w:rsidRPr="00C52E41">
        <w:rPr>
          <w:sz w:val="20"/>
          <w:lang w:val="de-CH"/>
        </w:rPr>
        <w:t xml:space="preserve">Motion </w:t>
      </w:r>
      <w:r w:rsidR="004C777B" w:rsidRPr="00C52E41">
        <w:rPr>
          <w:sz w:val="20"/>
          <w:lang w:val="de-CH"/>
        </w:rPr>
        <w:t xml:space="preserve">2.0042 </w:t>
      </w:r>
      <w:r w:rsidR="00926C82" w:rsidRPr="00C52E41">
        <w:rPr>
          <w:sz w:val="20"/>
          <w:lang w:val="de-CH"/>
        </w:rPr>
        <w:t xml:space="preserve">der GPK gefolgt, die </w:t>
      </w:r>
      <w:r w:rsidR="00A10B13">
        <w:rPr>
          <w:sz w:val="20"/>
          <w:lang w:val="de-CH"/>
        </w:rPr>
        <w:t xml:space="preserve">verlangt, </w:t>
      </w:r>
      <w:r w:rsidR="00926C82" w:rsidRPr="00C52E41">
        <w:rPr>
          <w:sz w:val="20"/>
          <w:lang w:val="de-CH"/>
        </w:rPr>
        <w:t xml:space="preserve">die Kantonale Walliser Rettungsorganisation (KWRO) in eine öffentlich-rechtliche Anstalt </w:t>
      </w:r>
      <w:r w:rsidR="00A10B13">
        <w:rPr>
          <w:sz w:val="20"/>
          <w:lang w:val="de-CH"/>
        </w:rPr>
        <w:t xml:space="preserve">mit 7 Verwaltungsräten umzuwandeln, die vom Staatsrat ernannt werden. Die neue Anstalt ersetzt den heutigen privatrechtlichen Verein mit öffentlichen Interesse, </w:t>
      </w:r>
      <w:r w:rsidR="003E3EBA">
        <w:rPr>
          <w:sz w:val="20"/>
          <w:lang w:val="de-CH"/>
        </w:rPr>
        <w:t>bei</w:t>
      </w:r>
      <w:r w:rsidR="00A10B13">
        <w:rPr>
          <w:sz w:val="20"/>
          <w:lang w:val="de-CH"/>
        </w:rPr>
        <w:t xml:space="preserve"> dem der Kanton an der Generalversammlung über nur 5 von 75 Stimmen verfügt </w:t>
      </w:r>
      <w:r w:rsidR="00A10B13" w:rsidRPr="00C52E41">
        <w:rPr>
          <w:sz w:val="20"/>
          <w:lang w:val="de-CH"/>
        </w:rPr>
        <w:t>(obwohl er für über 70% der Finanzierung aufkommt)</w:t>
      </w:r>
      <w:r w:rsidR="00A10B13">
        <w:rPr>
          <w:sz w:val="20"/>
          <w:lang w:val="de-CH"/>
        </w:rPr>
        <w:t xml:space="preserve">. </w:t>
      </w:r>
      <w:r w:rsidR="00926C82" w:rsidRPr="00C52E41">
        <w:rPr>
          <w:b/>
          <w:sz w:val="20"/>
          <w:lang w:val="de-CH"/>
        </w:rPr>
        <w:t>Befürworten Sie diese Änderung (Art. 5 und</w:t>
      </w:r>
      <w:r w:rsidR="00DF751A" w:rsidRPr="00C52E41">
        <w:rPr>
          <w:b/>
          <w:sz w:val="20"/>
          <w:lang w:val="de-CH"/>
        </w:rPr>
        <w:t xml:space="preserve"> 6bis</w:t>
      </w:r>
      <w:r w:rsidR="00F842C6" w:rsidRPr="00C52E41">
        <w:rPr>
          <w:b/>
          <w:sz w:val="20"/>
          <w:lang w:val="de-CH"/>
        </w:rPr>
        <w:t>)</w:t>
      </w:r>
      <w:r w:rsidR="003B0F50" w:rsidRPr="00C52E41">
        <w:rPr>
          <w:b/>
          <w:sz w:val="20"/>
          <w:lang w:val="de-CH"/>
        </w:rPr>
        <w:t>?</w:t>
      </w:r>
      <w:r w:rsidR="00F47982" w:rsidRPr="00C52E41">
        <w:rPr>
          <w:sz w:val="20"/>
          <w:lang w:val="de-CH"/>
        </w:rPr>
        <w:t xml:space="preserve"> </w:t>
      </w: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pBdr>
          <w:bottom w:val="dotted" w:sz="4" w:space="1" w:color="auto"/>
        </w:pBdr>
        <w:tabs>
          <w:tab w:val="left" w:pos="2268"/>
          <w:tab w:val="left" w:pos="3969"/>
          <w:tab w:val="left" w:pos="5670"/>
        </w:tabs>
        <w:ind w:left="360"/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bookmarkEnd w:id="1"/>
      <w:r w:rsidR="009577FF" w:rsidRPr="00C52E41">
        <w:rPr>
          <w:lang w:val="de-CH"/>
        </w:rPr>
        <w:t xml:space="preserve"> </w:t>
      </w:r>
      <w:r w:rsidR="00926C82" w:rsidRPr="00C52E41">
        <w:rPr>
          <w:sz w:val="20"/>
          <w:lang w:val="de-CH"/>
        </w:rPr>
        <w:t>Ja, vollkommen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bookmarkEnd w:id="2"/>
      <w:r w:rsidR="009577FF" w:rsidRPr="00C52E41">
        <w:rPr>
          <w:lang w:val="de-CH"/>
        </w:rPr>
        <w:t xml:space="preserve"> </w:t>
      </w:r>
      <w:r w:rsidR="00926C82" w:rsidRPr="00C52E41">
        <w:rPr>
          <w:lang w:val="de-CH"/>
        </w:rPr>
        <w:t>E</w:t>
      </w:r>
      <w:r w:rsidR="009577FF" w:rsidRPr="00C52E41">
        <w:rPr>
          <w:sz w:val="20"/>
          <w:lang w:val="de-CH"/>
        </w:rPr>
        <w:t xml:space="preserve">her </w:t>
      </w:r>
      <w:r w:rsidR="00C52E41" w:rsidRPr="00C52E41">
        <w:rPr>
          <w:sz w:val="20"/>
          <w:lang w:val="de-CH"/>
        </w:rPr>
        <w:t>j</w:t>
      </w:r>
      <w:r w:rsidR="00926C82" w:rsidRPr="00C52E41">
        <w:rPr>
          <w:sz w:val="20"/>
          <w:lang w:val="de-CH"/>
        </w:rPr>
        <w:t>a</w:t>
      </w:r>
      <w:r w:rsidR="009577FF" w:rsidRPr="00C52E41">
        <w:rPr>
          <w:sz w:val="20"/>
          <w:lang w:val="de-CH"/>
        </w:rPr>
        <w:t xml:space="preserve"> 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bookmarkEnd w:id="3"/>
      <w:r w:rsidR="009577FF" w:rsidRPr="00C52E41">
        <w:rPr>
          <w:lang w:val="de-CH"/>
        </w:rPr>
        <w:t xml:space="preserve"> </w:t>
      </w:r>
      <w:r w:rsidR="00926C82" w:rsidRPr="00C52E41">
        <w:rPr>
          <w:sz w:val="20"/>
          <w:lang w:val="de-CH"/>
        </w:rPr>
        <w:t>E</w:t>
      </w:r>
      <w:r w:rsidR="009577FF" w:rsidRPr="00C52E41">
        <w:rPr>
          <w:sz w:val="20"/>
          <w:lang w:val="de-CH"/>
        </w:rPr>
        <w:t xml:space="preserve">her </w:t>
      </w:r>
      <w:r w:rsidR="00C52E41" w:rsidRPr="00C52E41">
        <w:rPr>
          <w:sz w:val="20"/>
          <w:lang w:val="de-CH"/>
        </w:rPr>
        <w:t>n</w:t>
      </w:r>
      <w:r w:rsidR="00926C82" w:rsidRPr="00C52E41">
        <w:rPr>
          <w:sz w:val="20"/>
          <w:lang w:val="de-CH"/>
        </w:rPr>
        <w:t>ein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bookmarkEnd w:id="4"/>
      <w:r w:rsidR="009577FF" w:rsidRPr="00C52E41">
        <w:rPr>
          <w:lang w:val="de-CH"/>
        </w:rPr>
        <w:t xml:space="preserve"> </w:t>
      </w:r>
      <w:r w:rsidR="00926C82" w:rsidRPr="00C52E41">
        <w:rPr>
          <w:sz w:val="20"/>
          <w:lang w:val="de-CH"/>
        </w:rPr>
        <w:t>Nein</w:t>
      </w: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F47982" w:rsidRPr="00C52E41" w:rsidRDefault="00F47982" w:rsidP="00F47982">
      <w:pPr>
        <w:pStyle w:val="ACRfrences"/>
        <w:ind w:left="360"/>
        <w:jc w:val="both"/>
        <w:rPr>
          <w:sz w:val="20"/>
          <w:lang w:val="de-CH"/>
        </w:rPr>
      </w:pPr>
    </w:p>
    <w:p w:rsidR="00C9419F" w:rsidRPr="00C52E41" w:rsidRDefault="00C9419F" w:rsidP="00F47982">
      <w:pPr>
        <w:pStyle w:val="ACRfrences"/>
        <w:ind w:left="360"/>
        <w:jc w:val="both"/>
        <w:rPr>
          <w:sz w:val="20"/>
          <w:lang w:val="de-CH"/>
        </w:rPr>
      </w:pPr>
    </w:p>
    <w:p w:rsidR="00341B8E" w:rsidRPr="00C52E41" w:rsidRDefault="00341B8E" w:rsidP="00F47982">
      <w:pPr>
        <w:pStyle w:val="ACRfrences"/>
        <w:ind w:left="360"/>
        <w:jc w:val="both"/>
        <w:rPr>
          <w:sz w:val="20"/>
          <w:lang w:val="de-CH"/>
        </w:rPr>
      </w:pPr>
    </w:p>
    <w:p w:rsidR="00DB5669" w:rsidRPr="00C52E41" w:rsidRDefault="00926C82" w:rsidP="00DB5669">
      <w:pPr>
        <w:pStyle w:val="ACRfrences"/>
        <w:numPr>
          <w:ilvl w:val="0"/>
          <w:numId w:val="24"/>
        </w:numPr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t xml:space="preserve">Falls Sie Frage 1 befürworten, befürworten Sie auch die </w:t>
      </w:r>
      <w:r w:rsidR="003E3EBA">
        <w:rPr>
          <w:sz w:val="20"/>
          <w:lang w:val="de-CH"/>
        </w:rPr>
        <w:t>im Vorentwurf vorgesehene</w:t>
      </w:r>
      <w:r w:rsidR="003E3EBA" w:rsidRPr="00C52E41">
        <w:rPr>
          <w:sz w:val="20"/>
          <w:lang w:val="de-CH"/>
        </w:rPr>
        <w:t xml:space="preserve"> </w:t>
      </w:r>
      <w:r w:rsidRPr="00C52E41">
        <w:rPr>
          <w:sz w:val="20"/>
          <w:lang w:val="de-CH"/>
        </w:rPr>
        <w:t>Schaffung einer</w:t>
      </w:r>
      <w:r w:rsidR="003E3EBA">
        <w:rPr>
          <w:sz w:val="20"/>
          <w:lang w:val="de-CH"/>
        </w:rPr>
        <w:t xml:space="preserve"> aus Vertretern aller von der Zentrale 144 aufgebotenen Rettungskräfte zusammengesetzten</w:t>
      </w:r>
      <w:r w:rsidRPr="00C52E41">
        <w:rPr>
          <w:sz w:val="20"/>
          <w:lang w:val="de-CH"/>
        </w:rPr>
        <w:t xml:space="preserve"> Partnerversammlung in </w:t>
      </w:r>
      <w:r w:rsidR="003E3EBA">
        <w:rPr>
          <w:sz w:val="20"/>
          <w:lang w:val="de-CH"/>
        </w:rPr>
        <w:t xml:space="preserve">der </w:t>
      </w:r>
      <w:r w:rsidRPr="00C52E41">
        <w:rPr>
          <w:sz w:val="20"/>
          <w:lang w:val="de-CH"/>
        </w:rPr>
        <w:t>Form eines Vereins (die der heutige Verein sein könnte</w:t>
      </w:r>
      <w:r w:rsidR="003E3EBA">
        <w:rPr>
          <w:sz w:val="20"/>
          <w:lang w:val="de-CH"/>
        </w:rPr>
        <w:t>)? Die Partnerversammlung hat eine</w:t>
      </w:r>
      <w:r w:rsidRPr="00C52E41">
        <w:rPr>
          <w:sz w:val="20"/>
          <w:lang w:val="de-CH"/>
        </w:rPr>
        <w:t xml:space="preserve"> Beratungs- und Informationsfunktion beim Verwaltungsrat der KWRO</w:t>
      </w:r>
      <w:r w:rsidR="003E3EBA">
        <w:rPr>
          <w:sz w:val="20"/>
          <w:lang w:val="de-CH"/>
        </w:rPr>
        <w:t xml:space="preserve"> inne und kann dem</w:t>
      </w:r>
      <w:r w:rsidRPr="00C52E41">
        <w:rPr>
          <w:sz w:val="20"/>
          <w:lang w:val="de-CH"/>
        </w:rPr>
        <w:t xml:space="preserve"> Staatsrat zwei Vertreter für den Verwaltungsrat der KWRO</w:t>
      </w:r>
      <w:r w:rsidR="003E3EBA" w:rsidRPr="003E3EBA">
        <w:rPr>
          <w:sz w:val="20"/>
          <w:lang w:val="de-CH"/>
        </w:rPr>
        <w:t xml:space="preserve"> </w:t>
      </w:r>
      <w:r w:rsidR="003E3EBA" w:rsidRPr="00C52E41">
        <w:rPr>
          <w:sz w:val="20"/>
          <w:lang w:val="de-CH"/>
        </w:rPr>
        <w:t>vorschlagen</w:t>
      </w:r>
      <w:r w:rsidRPr="00C52E41">
        <w:rPr>
          <w:sz w:val="20"/>
          <w:lang w:val="de-CH"/>
        </w:rPr>
        <w:t xml:space="preserve">, </w:t>
      </w:r>
      <w:r w:rsidR="003E3EBA">
        <w:rPr>
          <w:sz w:val="20"/>
          <w:lang w:val="de-CH"/>
        </w:rPr>
        <w:t>jeweils einen</w:t>
      </w:r>
      <w:r w:rsidRPr="00C52E41">
        <w:rPr>
          <w:sz w:val="20"/>
          <w:lang w:val="de-CH"/>
        </w:rPr>
        <w:t xml:space="preserve"> pro Sprachregion </w:t>
      </w:r>
      <w:r w:rsidR="00DB5669" w:rsidRPr="00C52E41">
        <w:rPr>
          <w:rFonts w:eastAsia="Arial Unicode MS"/>
          <w:sz w:val="20"/>
          <w:lang w:val="de-CH"/>
        </w:rPr>
        <w:t>(</w:t>
      </w:r>
      <w:r w:rsidRPr="00C52E41">
        <w:rPr>
          <w:rFonts w:eastAsia="Arial Unicode MS"/>
          <w:sz w:val="20"/>
          <w:lang w:val="de-CH"/>
        </w:rPr>
        <w:t>A</w:t>
      </w:r>
      <w:r w:rsidR="00341B8E" w:rsidRPr="00C52E41">
        <w:rPr>
          <w:rFonts w:eastAsia="Arial Unicode MS"/>
          <w:sz w:val="20"/>
          <w:lang w:val="de-CH"/>
        </w:rPr>
        <w:t xml:space="preserve">rt. </w:t>
      </w:r>
      <w:r w:rsidR="00DB5669" w:rsidRPr="00C52E41">
        <w:rPr>
          <w:rFonts w:eastAsia="Arial Unicode MS"/>
          <w:bCs/>
          <w:sz w:val="20"/>
          <w:lang w:val="de-CH"/>
        </w:rPr>
        <w:t>6quinquies</w:t>
      </w:r>
      <w:r w:rsidRPr="00C52E41">
        <w:rPr>
          <w:rFonts w:eastAsia="Arial Unicode MS"/>
          <w:sz w:val="20"/>
          <w:lang w:val="de-CH"/>
        </w:rPr>
        <w:t>)</w:t>
      </w:r>
      <w:r w:rsidR="00DB5669" w:rsidRPr="00C52E41">
        <w:rPr>
          <w:rFonts w:eastAsia="Arial Unicode MS"/>
          <w:sz w:val="20"/>
          <w:lang w:val="de-CH"/>
        </w:rPr>
        <w:t xml:space="preserve">? </w:t>
      </w:r>
    </w:p>
    <w:p w:rsidR="00DB5669" w:rsidRPr="00C52E41" w:rsidRDefault="00DB5669" w:rsidP="00DB5669">
      <w:pPr>
        <w:pStyle w:val="ACRfrences"/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pBdr>
          <w:bottom w:val="dotted" w:sz="4" w:space="1" w:color="auto"/>
        </w:pBdr>
        <w:tabs>
          <w:tab w:val="left" w:pos="2268"/>
          <w:tab w:val="left" w:pos="3969"/>
          <w:tab w:val="left" w:pos="5670"/>
        </w:tabs>
        <w:ind w:left="360"/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926C82" w:rsidRPr="00C52E41">
        <w:rPr>
          <w:sz w:val="20"/>
          <w:lang w:val="de-CH"/>
        </w:rPr>
        <w:t>Ja, vollkommen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926C82" w:rsidRPr="00C52E41">
        <w:rPr>
          <w:lang w:val="de-CH"/>
        </w:rPr>
        <w:t xml:space="preserve"> </w:t>
      </w:r>
      <w:r w:rsidR="00926C82" w:rsidRPr="00C52E41">
        <w:rPr>
          <w:sz w:val="20"/>
          <w:lang w:val="de-CH"/>
        </w:rPr>
        <w:t>Eher ja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Eher n</w:t>
      </w:r>
      <w:r w:rsidR="00926C82" w:rsidRPr="00C52E41">
        <w:rPr>
          <w:sz w:val="20"/>
          <w:lang w:val="de-CH"/>
        </w:rPr>
        <w:t>ein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926C82" w:rsidRPr="00C52E41">
        <w:rPr>
          <w:sz w:val="20"/>
          <w:lang w:val="de-CH"/>
        </w:rPr>
        <w:t xml:space="preserve"> Nein</w:t>
      </w:r>
    </w:p>
    <w:p w:rsidR="00DB5669" w:rsidRPr="00C52E41" w:rsidRDefault="00DB5669" w:rsidP="00DB5669">
      <w:pPr>
        <w:pStyle w:val="ACRfrences"/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ind w:left="360"/>
        <w:jc w:val="both"/>
        <w:rPr>
          <w:sz w:val="20"/>
          <w:lang w:val="de-CH"/>
        </w:rPr>
      </w:pPr>
    </w:p>
    <w:p w:rsidR="00DB5669" w:rsidRPr="00C52E41" w:rsidRDefault="00DB5669" w:rsidP="00DB5669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B5669" w:rsidRPr="00C52E41" w:rsidRDefault="00DB5669" w:rsidP="00341B8E">
      <w:pPr>
        <w:pStyle w:val="ACRfrences"/>
        <w:jc w:val="both"/>
        <w:rPr>
          <w:sz w:val="20"/>
          <w:lang w:val="de-CH"/>
        </w:rPr>
      </w:pPr>
    </w:p>
    <w:p w:rsidR="00DB5669" w:rsidRPr="00C52E41" w:rsidRDefault="00DB5669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52E41" w:rsidP="00C9419F">
      <w:pPr>
        <w:pStyle w:val="ACRfrences"/>
        <w:numPr>
          <w:ilvl w:val="0"/>
          <w:numId w:val="24"/>
        </w:numPr>
        <w:jc w:val="both"/>
        <w:rPr>
          <w:b/>
          <w:sz w:val="20"/>
          <w:lang w:val="de-CH"/>
        </w:rPr>
      </w:pPr>
      <w:r w:rsidRPr="00C52E41">
        <w:rPr>
          <w:sz w:val="20"/>
          <w:lang w:val="de-CH"/>
        </w:rPr>
        <w:t>Sind Sie einverstanden mi</w:t>
      </w:r>
      <w:r w:rsidR="003E3EBA">
        <w:rPr>
          <w:sz w:val="20"/>
          <w:lang w:val="de-CH"/>
        </w:rPr>
        <w:t>t der im Vorentwurf vorgesehenen klareren Aufteilung der Zu</w:t>
      </w:r>
      <w:r w:rsidRPr="00C52E41">
        <w:rPr>
          <w:sz w:val="20"/>
          <w:lang w:val="de-CH"/>
        </w:rPr>
        <w:t xml:space="preserve">ständigkeiten der KWRO, </w:t>
      </w:r>
      <w:r w:rsidR="003E3EBA">
        <w:rPr>
          <w:sz w:val="20"/>
          <w:lang w:val="de-CH"/>
        </w:rPr>
        <w:t xml:space="preserve">des </w:t>
      </w:r>
      <w:r w:rsidRPr="00C52E41">
        <w:rPr>
          <w:sz w:val="20"/>
          <w:lang w:val="de-CH"/>
        </w:rPr>
        <w:t>Departement</w:t>
      </w:r>
      <w:r w:rsidR="003E3EBA">
        <w:rPr>
          <w:sz w:val="20"/>
          <w:lang w:val="de-CH"/>
        </w:rPr>
        <w:t>s</w:t>
      </w:r>
      <w:r w:rsidRPr="00C52E41">
        <w:rPr>
          <w:sz w:val="20"/>
          <w:lang w:val="de-CH"/>
        </w:rPr>
        <w:t xml:space="preserve"> und</w:t>
      </w:r>
      <w:r w:rsidR="003E3EBA">
        <w:rPr>
          <w:sz w:val="20"/>
          <w:lang w:val="de-CH"/>
        </w:rPr>
        <w:t xml:space="preserve"> des</w:t>
      </w:r>
      <w:r w:rsidRPr="00C52E41">
        <w:rPr>
          <w:sz w:val="20"/>
          <w:lang w:val="de-CH"/>
        </w:rPr>
        <w:t xml:space="preserve"> Staatsrat</w:t>
      </w:r>
      <w:r w:rsidR="003E3EBA">
        <w:rPr>
          <w:sz w:val="20"/>
          <w:lang w:val="de-CH"/>
        </w:rPr>
        <w:t>s</w:t>
      </w:r>
      <w:r w:rsidRPr="00C52E41">
        <w:rPr>
          <w:sz w:val="20"/>
          <w:lang w:val="de-CH"/>
        </w:rPr>
        <w:t xml:space="preserve"> </w:t>
      </w:r>
      <w:r w:rsidR="00C9419F" w:rsidRPr="00C52E41">
        <w:rPr>
          <w:rFonts w:eastAsia="Arial Unicode MS"/>
          <w:sz w:val="20"/>
          <w:lang w:val="de-CH"/>
        </w:rPr>
        <w:t>(</w:t>
      </w:r>
      <w:r w:rsidRPr="00C52E41">
        <w:rPr>
          <w:rFonts w:eastAsia="Arial Unicode MS"/>
          <w:sz w:val="20"/>
          <w:lang w:val="de-CH"/>
        </w:rPr>
        <w:t>A</w:t>
      </w:r>
      <w:r w:rsidR="00C9419F" w:rsidRPr="00C52E41">
        <w:rPr>
          <w:rFonts w:eastAsia="Arial Unicode MS"/>
          <w:sz w:val="20"/>
          <w:lang w:val="de-CH"/>
        </w:rPr>
        <w:t xml:space="preserve">rt. </w:t>
      </w:r>
      <w:r w:rsidR="00C9419F" w:rsidRPr="00C52E41">
        <w:rPr>
          <w:rFonts w:eastAsia="Arial Unicode MS"/>
          <w:bCs/>
          <w:sz w:val="20"/>
          <w:lang w:val="de-CH"/>
        </w:rPr>
        <w:t xml:space="preserve">5bis </w:t>
      </w:r>
      <w:r w:rsidRPr="00C52E41">
        <w:rPr>
          <w:rFonts w:eastAsia="Arial Unicode MS"/>
          <w:bCs/>
          <w:sz w:val="20"/>
          <w:lang w:val="de-CH"/>
        </w:rPr>
        <w:t>und folgende</w:t>
      </w:r>
      <w:r w:rsidR="00C9419F" w:rsidRPr="00C52E41">
        <w:rPr>
          <w:rFonts w:eastAsia="Arial Unicode MS"/>
          <w:sz w:val="20"/>
          <w:lang w:val="de-CH"/>
        </w:rPr>
        <w:t>)?</w:t>
      </w:r>
    </w:p>
    <w:p w:rsidR="00C9419F" w:rsidRPr="00C52E41" w:rsidRDefault="00C9419F" w:rsidP="00C9419F">
      <w:pPr>
        <w:pStyle w:val="ACRfrences"/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pBdr>
          <w:bottom w:val="dotted" w:sz="4" w:space="1" w:color="auto"/>
        </w:pBdr>
        <w:tabs>
          <w:tab w:val="left" w:pos="2268"/>
          <w:tab w:val="left" w:pos="3969"/>
          <w:tab w:val="left" w:pos="5670"/>
        </w:tabs>
        <w:ind w:left="360"/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Ja, vollkommen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Eher ja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Eher nein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Nein</w:t>
      </w:r>
    </w:p>
    <w:p w:rsidR="00C9419F" w:rsidRPr="00C52E41" w:rsidRDefault="00C9419F" w:rsidP="00C9419F">
      <w:pPr>
        <w:pStyle w:val="ACRfrences"/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ind w:left="360"/>
        <w:jc w:val="both"/>
        <w:rPr>
          <w:sz w:val="20"/>
          <w:lang w:val="de-CH"/>
        </w:rPr>
      </w:pPr>
    </w:p>
    <w:p w:rsidR="00C9419F" w:rsidRDefault="00C9419F" w:rsidP="00C9419F">
      <w:pPr>
        <w:pStyle w:val="ACRfrences"/>
        <w:jc w:val="both"/>
        <w:rPr>
          <w:sz w:val="20"/>
          <w:lang w:val="de-CH"/>
        </w:rPr>
      </w:pPr>
    </w:p>
    <w:p w:rsidR="003E3EBA" w:rsidRPr="00C52E41" w:rsidRDefault="003E3EBA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9419F" w:rsidP="00C9419F">
      <w:pPr>
        <w:pStyle w:val="ACRfrences"/>
        <w:jc w:val="both"/>
        <w:rPr>
          <w:sz w:val="20"/>
          <w:lang w:val="de-CH"/>
        </w:rPr>
      </w:pPr>
    </w:p>
    <w:p w:rsidR="00C9419F" w:rsidRPr="00C52E41" w:rsidRDefault="00C9419F" w:rsidP="00D8658D">
      <w:pPr>
        <w:pStyle w:val="ACRfrences"/>
        <w:jc w:val="both"/>
        <w:rPr>
          <w:sz w:val="20"/>
          <w:lang w:val="de-CH"/>
        </w:rPr>
      </w:pPr>
    </w:p>
    <w:p w:rsidR="00341B8E" w:rsidRPr="00C52E41" w:rsidRDefault="00C52E41" w:rsidP="00D8658D">
      <w:pPr>
        <w:pStyle w:val="ACRfrences"/>
        <w:numPr>
          <w:ilvl w:val="0"/>
          <w:numId w:val="24"/>
        </w:numPr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lastRenderedPageBreak/>
        <w:t xml:space="preserve">Die ausserparlamentarische Kommission schlägt vor, die Rettungsplanung analog dem Vorgehen bei der Spitalplanung </w:t>
      </w:r>
      <w:r w:rsidR="003E3EBA">
        <w:rPr>
          <w:sz w:val="20"/>
          <w:lang w:val="de-CH"/>
        </w:rPr>
        <w:t>zu erstellen</w:t>
      </w:r>
      <w:r w:rsidRPr="00C52E41">
        <w:rPr>
          <w:sz w:val="20"/>
          <w:lang w:val="de-CH"/>
        </w:rPr>
        <w:t xml:space="preserve"> (siehe Art. 58a Bundesverordnung über die Krankenversicherung KVV). </w:t>
      </w:r>
      <w:r w:rsidR="009A3810">
        <w:rPr>
          <w:sz w:val="20"/>
          <w:lang w:val="de-CH"/>
        </w:rPr>
        <w:t>Diese sieht eine Systematik vor</w:t>
      </w:r>
      <w:r w:rsidR="001104D3">
        <w:rPr>
          <w:sz w:val="20"/>
          <w:lang w:val="de-CH"/>
        </w:rPr>
        <w:t>, die im Spitalbereich schweizweit angewandt wird und</w:t>
      </w:r>
      <w:r w:rsidRPr="00C52E41">
        <w:rPr>
          <w:sz w:val="20"/>
          <w:lang w:val="de-CH"/>
        </w:rPr>
        <w:t xml:space="preserve"> das Vorgehen und die verschiedenen Schritte </w:t>
      </w:r>
      <w:r w:rsidR="001104D3">
        <w:rPr>
          <w:sz w:val="20"/>
          <w:lang w:val="de-CH"/>
        </w:rPr>
        <w:t xml:space="preserve">beschreibt, die zu befolgen sind: </w:t>
      </w:r>
      <w:r w:rsidRPr="00C52E41">
        <w:rPr>
          <w:sz w:val="20"/>
          <w:lang w:val="de-CH"/>
        </w:rPr>
        <w:t xml:space="preserve">Bedarfsermittlung, Vernehmlassung </w:t>
      </w:r>
      <w:r w:rsidR="001104D3">
        <w:rPr>
          <w:sz w:val="20"/>
          <w:lang w:val="de-CH"/>
        </w:rPr>
        <w:t>zum Bericht zur Be</w:t>
      </w:r>
      <w:r w:rsidRPr="00C52E41">
        <w:rPr>
          <w:sz w:val="20"/>
          <w:lang w:val="de-CH"/>
        </w:rPr>
        <w:t xml:space="preserve">darfsermittlung, Ausschreibung, </w:t>
      </w:r>
      <w:r w:rsidR="00BA23ED">
        <w:rPr>
          <w:sz w:val="20"/>
          <w:lang w:val="de-CH"/>
        </w:rPr>
        <w:t>Beurteilung der Offerten</w:t>
      </w:r>
      <w:r w:rsidRPr="00C52E41">
        <w:rPr>
          <w:sz w:val="20"/>
          <w:lang w:val="de-CH"/>
        </w:rPr>
        <w:t xml:space="preserve"> nach Qualitäts- und Wirtschaftlichkeitskriterien, Vernehmlassung </w:t>
      </w:r>
      <w:r w:rsidR="001104D3">
        <w:rPr>
          <w:sz w:val="20"/>
          <w:lang w:val="de-CH"/>
        </w:rPr>
        <w:t>zum</w:t>
      </w:r>
      <w:r w:rsidRPr="00C52E41">
        <w:rPr>
          <w:sz w:val="20"/>
          <w:lang w:val="de-CH"/>
        </w:rPr>
        <w:t xml:space="preserve"> Bericht zur </w:t>
      </w:r>
      <w:r w:rsidR="00BA23ED">
        <w:rPr>
          <w:sz w:val="20"/>
          <w:lang w:val="de-CH"/>
        </w:rPr>
        <w:t>Offertbeurteilung</w:t>
      </w:r>
      <w:r w:rsidR="001104D3">
        <w:rPr>
          <w:sz w:val="20"/>
          <w:lang w:val="de-CH"/>
        </w:rPr>
        <w:t>, Vormeinung der Ge</w:t>
      </w:r>
      <w:r w:rsidRPr="00C52E41">
        <w:rPr>
          <w:sz w:val="20"/>
          <w:lang w:val="de-CH"/>
        </w:rPr>
        <w:t xml:space="preserve">sundheitsplanungskommission. </w:t>
      </w:r>
      <w:r w:rsidRPr="00C52E41">
        <w:rPr>
          <w:b/>
          <w:sz w:val="20"/>
          <w:lang w:val="de-CH"/>
        </w:rPr>
        <w:t>Befürworten Sie diese Änderung</w:t>
      </w:r>
      <w:r w:rsidR="00026614" w:rsidRPr="00C52E41">
        <w:rPr>
          <w:b/>
          <w:sz w:val="20"/>
          <w:lang w:val="de-CH"/>
        </w:rPr>
        <w:t xml:space="preserve"> </w:t>
      </w:r>
      <w:r w:rsidRPr="00C52E41">
        <w:rPr>
          <w:b/>
          <w:sz w:val="20"/>
          <w:lang w:val="de-CH"/>
        </w:rPr>
        <w:t>(Art. 4 Abs</w:t>
      </w:r>
      <w:r w:rsidR="00026614" w:rsidRPr="00C52E41">
        <w:rPr>
          <w:b/>
          <w:sz w:val="20"/>
          <w:lang w:val="de-CH"/>
        </w:rPr>
        <w:t>. 1</w:t>
      </w:r>
      <w:r w:rsidRPr="00C52E41">
        <w:rPr>
          <w:b/>
          <w:sz w:val="20"/>
          <w:lang w:val="de-CH"/>
        </w:rPr>
        <w:t>bis)</w:t>
      </w:r>
      <w:r w:rsidR="00026614" w:rsidRPr="00C52E41">
        <w:rPr>
          <w:b/>
          <w:sz w:val="20"/>
          <w:lang w:val="de-CH"/>
        </w:rPr>
        <w:t>?</w:t>
      </w:r>
      <w:r w:rsidR="00026614" w:rsidRPr="00C52E41">
        <w:rPr>
          <w:sz w:val="20"/>
          <w:lang w:val="de-CH"/>
        </w:rPr>
        <w:t xml:space="preserve"> </w:t>
      </w: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tabs>
          <w:tab w:val="left" w:pos="2268"/>
          <w:tab w:val="left" w:pos="3969"/>
          <w:tab w:val="left" w:pos="5670"/>
        </w:tabs>
        <w:ind w:left="360"/>
        <w:jc w:val="both"/>
        <w:rPr>
          <w:sz w:val="20"/>
          <w:lang w:val="de-CH"/>
        </w:rPr>
      </w:pPr>
      <w:r w:rsidRPr="00C52E41">
        <w:rPr>
          <w:sz w:val="20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Ja, vollkommen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Eher ja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Eher nein</w:t>
      </w:r>
      <w:r w:rsidRPr="00C52E41">
        <w:rPr>
          <w:sz w:val="20"/>
          <w:lang w:val="de-CH"/>
        </w:rPr>
        <w:tab/>
      </w:r>
      <w:r w:rsidRPr="00C52E41">
        <w:rPr>
          <w:sz w:val="20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52E41">
        <w:rPr>
          <w:sz w:val="20"/>
          <w:lang w:val="de-CH"/>
        </w:rPr>
        <w:instrText xml:space="preserve"> FORMCHECKBOX </w:instrText>
      </w:r>
      <w:r w:rsidR="00C764F7">
        <w:rPr>
          <w:sz w:val="20"/>
          <w:lang w:val="de-CH"/>
        </w:rPr>
      </w:r>
      <w:r w:rsidR="00C764F7">
        <w:rPr>
          <w:sz w:val="20"/>
          <w:lang w:val="de-CH"/>
        </w:rPr>
        <w:fldChar w:fldCharType="separate"/>
      </w:r>
      <w:r w:rsidRPr="00C52E41">
        <w:rPr>
          <w:lang w:val="de-CH"/>
        </w:rPr>
        <w:fldChar w:fldCharType="end"/>
      </w:r>
      <w:r w:rsidR="00C52E41" w:rsidRPr="00C52E41">
        <w:rPr>
          <w:sz w:val="20"/>
          <w:lang w:val="de-CH"/>
        </w:rPr>
        <w:t xml:space="preserve"> Nein</w:t>
      </w: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641ED6" w:rsidRPr="00C52E41" w:rsidRDefault="00641ED6" w:rsidP="00202F62">
      <w:pPr>
        <w:pStyle w:val="ACRfrences"/>
        <w:jc w:val="both"/>
        <w:rPr>
          <w:sz w:val="20"/>
          <w:lang w:val="de-CH"/>
        </w:rPr>
      </w:pPr>
    </w:p>
    <w:p w:rsidR="00955F00" w:rsidRPr="00C52E41" w:rsidRDefault="00955F00" w:rsidP="00D8658D">
      <w:pPr>
        <w:pStyle w:val="ACRfrences"/>
        <w:jc w:val="both"/>
        <w:rPr>
          <w:sz w:val="20"/>
          <w:lang w:val="de-CH"/>
        </w:rPr>
      </w:pPr>
      <w:bookmarkStart w:id="5" w:name="_GoBack"/>
      <w:bookmarkEnd w:id="5"/>
    </w:p>
    <w:p w:rsidR="004E3F10" w:rsidRPr="00C52E41" w:rsidRDefault="004E3F10" w:rsidP="00F47982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9577FF" w:rsidP="00D8658D">
      <w:pPr>
        <w:pStyle w:val="ACRfrences"/>
        <w:numPr>
          <w:ilvl w:val="0"/>
          <w:numId w:val="23"/>
        </w:numPr>
        <w:jc w:val="both"/>
        <w:rPr>
          <w:b/>
          <w:sz w:val="20"/>
          <w:lang w:val="de-CH"/>
        </w:rPr>
      </w:pPr>
      <w:r w:rsidRPr="00C52E41">
        <w:rPr>
          <w:b/>
          <w:sz w:val="20"/>
          <w:lang w:val="de-CH"/>
        </w:rPr>
        <w:t xml:space="preserve">Weitere </w:t>
      </w:r>
      <w:r w:rsidR="009A3810">
        <w:rPr>
          <w:b/>
          <w:sz w:val="20"/>
          <w:lang w:val="de-CH"/>
        </w:rPr>
        <w:t>Anmerkungen</w:t>
      </w:r>
      <w:r w:rsidRPr="00C52E41">
        <w:rPr>
          <w:b/>
          <w:sz w:val="20"/>
          <w:lang w:val="de-CH"/>
        </w:rPr>
        <w:t xml:space="preserve"> und Vorschläge</w:t>
      </w:r>
      <w:r w:rsidR="00864626" w:rsidRPr="00C52E41">
        <w:rPr>
          <w:b/>
          <w:sz w:val="20"/>
          <w:lang w:val="de-CH"/>
        </w:rPr>
        <w:t>:</w:t>
      </w:r>
    </w:p>
    <w:p w:rsidR="00D8658D" w:rsidRPr="00C52E41" w:rsidRDefault="00D8658D" w:rsidP="00D8658D">
      <w:pPr>
        <w:pStyle w:val="ACRfrences"/>
        <w:ind w:left="360"/>
        <w:jc w:val="both"/>
        <w:rPr>
          <w:b/>
          <w:sz w:val="20"/>
          <w:lang w:val="de-CH"/>
        </w:rPr>
      </w:pPr>
    </w:p>
    <w:p w:rsidR="00864626" w:rsidRPr="00C52E41" w:rsidRDefault="00864626" w:rsidP="00864626">
      <w:pPr>
        <w:pStyle w:val="ACRfrences"/>
        <w:pBdr>
          <w:bottom w:val="dotted" w:sz="4" w:space="1" w:color="auto"/>
        </w:pBdr>
        <w:tabs>
          <w:tab w:val="clear" w:pos="0"/>
        </w:tabs>
        <w:ind w:left="426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pBdr>
          <w:bottom w:val="dotted" w:sz="4" w:space="1" w:color="auto"/>
        </w:pBdr>
        <w:ind w:left="360"/>
        <w:jc w:val="both"/>
        <w:rPr>
          <w:sz w:val="20"/>
          <w:lang w:val="de-CH"/>
        </w:rPr>
      </w:pPr>
    </w:p>
    <w:p w:rsidR="00D8658D" w:rsidRPr="00C52E41" w:rsidRDefault="00D8658D" w:rsidP="00D8658D">
      <w:pPr>
        <w:pStyle w:val="ACRfrences"/>
        <w:ind w:left="360"/>
        <w:jc w:val="both"/>
        <w:rPr>
          <w:sz w:val="20"/>
          <w:lang w:val="de-CH"/>
        </w:rPr>
      </w:pPr>
    </w:p>
    <w:p w:rsidR="00864626" w:rsidRPr="00C52E41" w:rsidRDefault="00864626" w:rsidP="000C1644">
      <w:pPr>
        <w:pStyle w:val="ACRfrences"/>
        <w:tabs>
          <w:tab w:val="clear" w:pos="0"/>
        </w:tabs>
        <w:jc w:val="both"/>
        <w:rPr>
          <w:sz w:val="20"/>
          <w:lang w:val="de-CH"/>
        </w:rPr>
      </w:pPr>
    </w:p>
    <w:sectPr w:rsidR="00864626" w:rsidRPr="00C52E41" w:rsidSect="00F842C6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10" w:rsidRDefault="00071710">
      <w:r>
        <w:separator/>
      </w:r>
    </w:p>
  </w:endnote>
  <w:endnote w:type="continuationSeparator" w:id="0">
    <w:p w:rsidR="00071710" w:rsidRDefault="000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Default="00862317">
    <w:pPr>
      <w:pStyle w:val="Pieddepage"/>
    </w:pPr>
  </w:p>
  <w:p w:rsidR="00862317" w:rsidRDefault="00862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77A93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Pr="000A4BE0" w:rsidRDefault="00862317" w:rsidP="00460ECC">
    <w:pPr>
      <w:pStyle w:val="ACEn-tte"/>
      <w:ind w:left="680"/>
    </w:pPr>
    <w:r>
      <w:t>A</w:t>
    </w:r>
    <w:r w:rsidR="00F73741">
      <w:t>v. de la Gare 39, 1950 Sion</w:t>
    </w:r>
    <w:r w:rsidR="00BC45A0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17" w:rsidRPr="000A4BE0" w:rsidRDefault="00F73741" w:rsidP="00460ECC">
    <w:pPr>
      <w:pStyle w:val="ACEn-tte"/>
      <w:ind w:left="680"/>
    </w:pPr>
    <w:r>
      <w:t>Tél. 027 606 50 90 · Fax 027 606 50 94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C764F7">
      <w:rPr>
        <w:rStyle w:val="Numrodepage"/>
        <w:noProof/>
      </w:rPr>
      <w:t>2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C764F7">
      <w:rPr>
        <w:rStyle w:val="Numrodepage"/>
        <w:noProof/>
      </w:rPr>
      <w:t>3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10" w:rsidRDefault="00071710">
      <w:r>
        <w:separator/>
      </w:r>
    </w:p>
  </w:footnote>
  <w:footnote w:type="continuationSeparator" w:id="0">
    <w:p w:rsidR="00071710" w:rsidRDefault="00071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Default="00862317">
    <w:pPr>
      <w:pStyle w:val="En-tte"/>
    </w:pPr>
  </w:p>
  <w:p w:rsidR="00862317" w:rsidRDefault="00862317"/>
  <w:p w:rsidR="00862317" w:rsidRDefault="008623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26" w:rsidRDefault="008646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Default="00862317" w:rsidP="004C625F">
    <w:pPr>
      <w:pStyle w:val="ACEn-tte"/>
      <w:tabs>
        <w:tab w:val="left" w:pos="426"/>
      </w:tabs>
      <w:ind w:left="680"/>
    </w:pPr>
  </w:p>
  <w:p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:rsidR="00862317" w:rsidRPr="00F100A3" w:rsidRDefault="00862317" w:rsidP="00655A4D">
    <w:pPr>
      <w:pStyle w:val="ACEn-tte"/>
      <w:ind w:left="680"/>
      <w:rPr>
        <w:b/>
        <w:szCs w:val="16"/>
        <w:lang w:val="fr-CH"/>
      </w:rPr>
    </w:pPr>
    <w:r w:rsidRPr="00F100A3">
      <w:rPr>
        <w:b/>
        <w:szCs w:val="16"/>
        <w:lang w:val="fr-CH"/>
      </w:rPr>
      <w:t>Département de la santé</w:t>
    </w:r>
    <w:r w:rsidR="004C453F">
      <w:rPr>
        <w:b/>
        <w:szCs w:val="16"/>
        <w:lang w:val="fr-CH"/>
      </w:rPr>
      <w:t>, des affaires sociales et de la culture</w:t>
    </w:r>
  </w:p>
  <w:p w:rsidR="00862317" w:rsidRPr="00F33A11" w:rsidRDefault="00862317" w:rsidP="007F3FA8">
    <w:pPr>
      <w:pStyle w:val="ACEn-tte"/>
      <w:ind w:left="680"/>
      <w:rPr>
        <w:b/>
        <w:lang w:val="de-CH"/>
      </w:rPr>
    </w:pPr>
    <w:r>
      <w:rPr>
        <w:b/>
        <w:lang w:val="de-CH"/>
      </w:rPr>
      <w:t>Departement für Gesundheit</w:t>
    </w:r>
    <w:r w:rsidR="004C453F">
      <w:rPr>
        <w:b/>
        <w:lang w:val="de-CH"/>
      </w:rPr>
      <w:t>, Soziales und Kultur</w:t>
    </w:r>
  </w:p>
  <w:p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3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26" w:rsidRDefault="0086462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17" w:rsidRDefault="0086231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6">
    <w:nsid w:val="2B726BAD"/>
    <w:multiLevelType w:val="hybridMultilevel"/>
    <w:tmpl w:val="33E2C838"/>
    <w:lvl w:ilvl="0" w:tplc="ACF00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0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69"/>
    <w:rsid w:val="0002101D"/>
    <w:rsid w:val="000250F2"/>
    <w:rsid w:val="00026614"/>
    <w:rsid w:val="000266CF"/>
    <w:rsid w:val="000423E0"/>
    <w:rsid w:val="0004475B"/>
    <w:rsid w:val="00044D4B"/>
    <w:rsid w:val="000576F5"/>
    <w:rsid w:val="00063E0A"/>
    <w:rsid w:val="00071710"/>
    <w:rsid w:val="00077437"/>
    <w:rsid w:val="00084F10"/>
    <w:rsid w:val="00086738"/>
    <w:rsid w:val="000952FE"/>
    <w:rsid w:val="000A4BE0"/>
    <w:rsid w:val="000B3D74"/>
    <w:rsid w:val="000B5B64"/>
    <w:rsid w:val="000B5F3C"/>
    <w:rsid w:val="000C1644"/>
    <w:rsid w:val="000D234C"/>
    <w:rsid w:val="000E0637"/>
    <w:rsid w:val="000F0DB0"/>
    <w:rsid w:val="00107C43"/>
    <w:rsid w:val="001104D3"/>
    <w:rsid w:val="00116698"/>
    <w:rsid w:val="00124E16"/>
    <w:rsid w:val="00143BC3"/>
    <w:rsid w:val="00153481"/>
    <w:rsid w:val="001538A2"/>
    <w:rsid w:val="0015607B"/>
    <w:rsid w:val="00161633"/>
    <w:rsid w:val="00161F6D"/>
    <w:rsid w:val="00166AF1"/>
    <w:rsid w:val="001A18AE"/>
    <w:rsid w:val="001A3CDA"/>
    <w:rsid w:val="001C7598"/>
    <w:rsid w:val="001C7C2F"/>
    <w:rsid w:val="001E1338"/>
    <w:rsid w:val="001E2AA3"/>
    <w:rsid w:val="001F1BD7"/>
    <w:rsid w:val="00202F62"/>
    <w:rsid w:val="0020368C"/>
    <w:rsid w:val="0022201E"/>
    <w:rsid w:val="0023377B"/>
    <w:rsid w:val="0023793F"/>
    <w:rsid w:val="00245B53"/>
    <w:rsid w:val="00277ECB"/>
    <w:rsid w:val="002853D3"/>
    <w:rsid w:val="00290353"/>
    <w:rsid w:val="002C623A"/>
    <w:rsid w:val="002D1245"/>
    <w:rsid w:val="002D5E5D"/>
    <w:rsid w:val="003174AC"/>
    <w:rsid w:val="00341B8E"/>
    <w:rsid w:val="0035266F"/>
    <w:rsid w:val="00360FCE"/>
    <w:rsid w:val="00385F7A"/>
    <w:rsid w:val="003861CD"/>
    <w:rsid w:val="00393373"/>
    <w:rsid w:val="003A14C0"/>
    <w:rsid w:val="003A4191"/>
    <w:rsid w:val="003B0F50"/>
    <w:rsid w:val="003E3EBA"/>
    <w:rsid w:val="003E5158"/>
    <w:rsid w:val="003E58ED"/>
    <w:rsid w:val="003E62FA"/>
    <w:rsid w:val="0041380B"/>
    <w:rsid w:val="00425457"/>
    <w:rsid w:val="004261D1"/>
    <w:rsid w:val="00434420"/>
    <w:rsid w:val="00441E77"/>
    <w:rsid w:val="00447F82"/>
    <w:rsid w:val="00450359"/>
    <w:rsid w:val="00460ECC"/>
    <w:rsid w:val="00484065"/>
    <w:rsid w:val="004C453F"/>
    <w:rsid w:val="004C625F"/>
    <w:rsid w:val="004C777B"/>
    <w:rsid w:val="004D641A"/>
    <w:rsid w:val="004E3F10"/>
    <w:rsid w:val="004E7317"/>
    <w:rsid w:val="00510E00"/>
    <w:rsid w:val="00511CCB"/>
    <w:rsid w:val="00512B50"/>
    <w:rsid w:val="00513B34"/>
    <w:rsid w:val="00522513"/>
    <w:rsid w:val="0053046A"/>
    <w:rsid w:val="00547CB7"/>
    <w:rsid w:val="005550FF"/>
    <w:rsid w:val="005562CB"/>
    <w:rsid w:val="00567F12"/>
    <w:rsid w:val="005A7913"/>
    <w:rsid w:val="005B3A8E"/>
    <w:rsid w:val="005B6449"/>
    <w:rsid w:val="005C53E7"/>
    <w:rsid w:val="005E194D"/>
    <w:rsid w:val="005E6B0A"/>
    <w:rsid w:val="005F2D46"/>
    <w:rsid w:val="00607E07"/>
    <w:rsid w:val="00615123"/>
    <w:rsid w:val="006203AC"/>
    <w:rsid w:val="00621798"/>
    <w:rsid w:val="006250EC"/>
    <w:rsid w:val="00626307"/>
    <w:rsid w:val="00630285"/>
    <w:rsid w:val="00641ED6"/>
    <w:rsid w:val="00647F99"/>
    <w:rsid w:val="00650543"/>
    <w:rsid w:val="00655A4D"/>
    <w:rsid w:val="006605BF"/>
    <w:rsid w:val="00677788"/>
    <w:rsid w:val="006A0D2A"/>
    <w:rsid w:val="006A2F8E"/>
    <w:rsid w:val="006D7DF4"/>
    <w:rsid w:val="0070047F"/>
    <w:rsid w:val="00704A75"/>
    <w:rsid w:val="00706AFF"/>
    <w:rsid w:val="00713AA1"/>
    <w:rsid w:val="00717487"/>
    <w:rsid w:val="00726C47"/>
    <w:rsid w:val="00766590"/>
    <w:rsid w:val="00783A6F"/>
    <w:rsid w:val="0078499D"/>
    <w:rsid w:val="007855D1"/>
    <w:rsid w:val="007D25BA"/>
    <w:rsid w:val="007D3BE4"/>
    <w:rsid w:val="007E6A2D"/>
    <w:rsid w:val="007F3FA8"/>
    <w:rsid w:val="00801A8F"/>
    <w:rsid w:val="00813A9C"/>
    <w:rsid w:val="008227CD"/>
    <w:rsid w:val="00826AAB"/>
    <w:rsid w:val="008307D2"/>
    <w:rsid w:val="00862317"/>
    <w:rsid w:val="00864626"/>
    <w:rsid w:val="00897A02"/>
    <w:rsid w:val="008A21F8"/>
    <w:rsid w:val="008B01DB"/>
    <w:rsid w:val="008C47C8"/>
    <w:rsid w:val="008C5206"/>
    <w:rsid w:val="008D26B9"/>
    <w:rsid w:val="008E533E"/>
    <w:rsid w:val="008F03CF"/>
    <w:rsid w:val="008F2A2F"/>
    <w:rsid w:val="0090416A"/>
    <w:rsid w:val="0090453C"/>
    <w:rsid w:val="00910E64"/>
    <w:rsid w:val="0092399A"/>
    <w:rsid w:val="00926414"/>
    <w:rsid w:val="00926C82"/>
    <w:rsid w:val="00941D04"/>
    <w:rsid w:val="00941F9B"/>
    <w:rsid w:val="00942840"/>
    <w:rsid w:val="00945F1A"/>
    <w:rsid w:val="00955F00"/>
    <w:rsid w:val="009577FF"/>
    <w:rsid w:val="00962CE7"/>
    <w:rsid w:val="00975593"/>
    <w:rsid w:val="00977A93"/>
    <w:rsid w:val="00983213"/>
    <w:rsid w:val="009A3569"/>
    <w:rsid w:val="009A3810"/>
    <w:rsid w:val="009A7BBD"/>
    <w:rsid w:val="009C4744"/>
    <w:rsid w:val="009C47B4"/>
    <w:rsid w:val="009D1F54"/>
    <w:rsid w:val="009F4895"/>
    <w:rsid w:val="00A10B13"/>
    <w:rsid w:val="00A33B55"/>
    <w:rsid w:val="00A3405B"/>
    <w:rsid w:val="00A5018E"/>
    <w:rsid w:val="00A63CF7"/>
    <w:rsid w:val="00A75012"/>
    <w:rsid w:val="00AA45FA"/>
    <w:rsid w:val="00AB609E"/>
    <w:rsid w:val="00AC43B3"/>
    <w:rsid w:val="00AD41A7"/>
    <w:rsid w:val="00B0288D"/>
    <w:rsid w:val="00B04905"/>
    <w:rsid w:val="00B04D3E"/>
    <w:rsid w:val="00B12CC5"/>
    <w:rsid w:val="00B13789"/>
    <w:rsid w:val="00B2150A"/>
    <w:rsid w:val="00B248AD"/>
    <w:rsid w:val="00B32A91"/>
    <w:rsid w:val="00B4532A"/>
    <w:rsid w:val="00B51684"/>
    <w:rsid w:val="00B521F4"/>
    <w:rsid w:val="00B53414"/>
    <w:rsid w:val="00B53927"/>
    <w:rsid w:val="00B91E98"/>
    <w:rsid w:val="00BA23ED"/>
    <w:rsid w:val="00BB4162"/>
    <w:rsid w:val="00BC45A0"/>
    <w:rsid w:val="00BC63AE"/>
    <w:rsid w:val="00BD2D34"/>
    <w:rsid w:val="00C026A1"/>
    <w:rsid w:val="00C11F69"/>
    <w:rsid w:val="00C2237E"/>
    <w:rsid w:val="00C239AE"/>
    <w:rsid w:val="00C37E1A"/>
    <w:rsid w:val="00C52E41"/>
    <w:rsid w:val="00C74449"/>
    <w:rsid w:val="00C764F7"/>
    <w:rsid w:val="00C8275D"/>
    <w:rsid w:val="00C938B1"/>
    <w:rsid w:val="00C9419F"/>
    <w:rsid w:val="00C966A5"/>
    <w:rsid w:val="00CA789F"/>
    <w:rsid w:val="00CC37B1"/>
    <w:rsid w:val="00CD2CE2"/>
    <w:rsid w:val="00CF48E5"/>
    <w:rsid w:val="00D14513"/>
    <w:rsid w:val="00D40DF2"/>
    <w:rsid w:val="00D45917"/>
    <w:rsid w:val="00D56388"/>
    <w:rsid w:val="00D57EEB"/>
    <w:rsid w:val="00D65291"/>
    <w:rsid w:val="00D851AA"/>
    <w:rsid w:val="00D8658D"/>
    <w:rsid w:val="00D95294"/>
    <w:rsid w:val="00D96D55"/>
    <w:rsid w:val="00DB2C88"/>
    <w:rsid w:val="00DB5669"/>
    <w:rsid w:val="00DB6B5B"/>
    <w:rsid w:val="00DD1503"/>
    <w:rsid w:val="00DE7823"/>
    <w:rsid w:val="00DF751A"/>
    <w:rsid w:val="00E13F89"/>
    <w:rsid w:val="00E272A6"/>
    <w:rsid w:val="00E368BF"/>
    <w:rsid w:val="00E368F0"/>
    <w:rsid w:val="00E43814"/>
    <w:rsid w:val="00E43D81"/>
    <w:rsid w:val="00E51F45"/>
    <w:rsid w:val="00E64485"/>
    <w:rsid w:val="00E65051"/>
    <w:rsid w:val="00E75D8C"/>
    <w:rsid w:val="00E7644B"/>
    <w:rsid w:val="00E937AF"/>
    <w:rsid w:val="00E96053"/>
    <w:rsid w:val="00E97205"/>
    <w:rsid w:val="00EA5622"/>
    <w:rsid w:val="00EA7038"/>
    <w:rsid w:val="00EB2A97"/>
    <w:rsid w:val="00EF7A05"/>
    <w:rsid w:val="00F05ABD"/>
    <w:rsid w:val="00F06134"/>
    <w:rsid w:val="00F06A12"/>
    <w:rsid w:val="00F100A3"/>
    <w:rsid w:val="00F14826"/>
    <w:rsid w:val="00F21AAD"/>
    <w:rsid w:val="00F272D3"/>
    <w:rsid w:val="00F32BB3"/>
    <w:rsid w:val="00F33A11"/>
    <w:rsid w:val="00F34FD1"/>
    <w:rsid w:val="00F47982"/>
    <w:rsid w:val="00F6351D"/>
    <w:rsid w:val="00F71862"/>
    <w:rsid w:val="00F72462"/>
    <w:rsid w:val="00F73741"/>
    <w:rsid w:val="00F842C6"/>
    <w:rsid w:val="00FC2423"/>
    <w:rsid w:val="00FC2FE5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gesundheitswesen@admin.vs.ch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B557-5632-4016-BE2D-6BA90337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3</Pages>
  <Words>353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3027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SSP</cp:lastModifiedBy>
  <cp:revision>2</cp:revision>
  <cp:lastPrinted>2015-05-27T12:58:00Z</cp:lastPrinted>
  <dcterms:created xsi:type="dcterms:W3CDTF">2015-06-03T09:43:00Z</dcterms:created>
  <dcterms:modified xsi:type="dcterms:W3CDTF">2015-06-03T09:43:00Z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