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5C" w:rsidRDefault="001A535C" w:rsidP="001A535C">
      <w:pPr>
        <w:ind w:left="284" w:right="-284"/>
        <w:jc w:val="center"/>
        <w:rPr>
          <w:rFonts w:ascii="Arial" w:hAnsi="Arial" w:cs="Arial"/>
          <w:b/>
          <w:sz w:val="28"/>
          <w:szCs w:val="28"/>
        </w:rPr>
      </w:pPr>
    </w:p>
    <w:p w:rsidR="001A535C" w:rsidRDefault="001A535C" w:rsidP="001A535C">
      <w:pPr>
        <w:ind w:left="284" w:right="-284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1A535C" w:rsidRDefault="001A535C" w:rsidP="001A535C">
      <w:pPr>
        <w:ind w:left="284" w:right="-284"/>
        <w:jc w:val="center"/>
        <w:rPr>
          <w:rFonts w:ascii="Arial" w:hAnsi="Arial" w:cs="Arial"/>
          <w:b/>
          <w:sz w:val="28"/>
          <w:szCs w:val="28"/>
        </w:rPr>
      </w:pPr>
    </w:p>
    <w:p w:rsidR="001A535C" w:rsidRPr="009E40DD" w:rsidRDefault="001A535C" w:rsidP="00A55CE9">
      <w:pPr>
        <w:ind w:left="284" w:right="-284"/>
        <w:rPr>
          <w:rFonts w:ascii="Arial" w:hAnsi="Arial" w:cs="Arial"/>
          <w:sz w:val="28"/>
          <w:szCs w:val="28"/>
        </w:rPr>
      </w:pPr>
      <w:r w:rsidRPr="009E40DD">
        <w:rPr>
          <w:rFonts w:ascii="Arial" w:hAnsi="Arial" w:cs="Arial"/>
          <w:b/>
          <w:sz w:val="28"/>
          <w:szCs w:val="28"/>
        </w:rPr>
        <w:t>Descriptif du processus pour les entreprises et institutions</w:t>
      </w:r>
    </w:p>
    <w:p w:rsidR="001A535C" w:rsidRPr="009E40DD" w:rsidRDefault="001A535C" w:rsidP="001A535C">
      <w:pPr>
        <w:ind w:left="284" w:right="-284"/>
        <w:jc w:val="both"/>
        <w:rPr>
          <w:rFonts w:ascii="Arial" w:hAnsi="Arial" w:cs="Arial"/>
          <w:sz w:val="20"/>
          <w:szCs w:val="20"/>
        </w:rPr>
      </w:pPr>
    </w:p>
    <w:p w:rsidR="001A535C" w:rsidRPr="009E40DD" w:rsidRDefault="001A535C" w:rsidP="001A535C">
      <w:pPr>
        <w:ind w:left="284"/>
        <w:rPr>
          <w:rFonts w:ascii="Arial" w:hAnsi="Arial" w:cs="Arial"/>
          <w:sz w:val="20"/>
          <w:szCs w:val="20"/>
        </w:rPr>
      </w:pP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>Ce programme se veut uniquement ouvert aux personnes qui n’ont pas les prérequis de base pour accéder au CFC ou</w:t>
      </w:r>
      <w:r w:rsidRPr="009E40DD">
        <w:rPr>
          <w:rFonts w:ascii="Arial" w:eastAsia="Times New Roman" w:hAnsi="Arial" w:cs="Arial"/>
          <w:color w:val="FF0000"/>
          <w:sz w:val="20"/>
          <w:szCs w:val="20"/>
          <w:lang w:eastAsia="fr-CH"/>
        </w:rPr>
        <w:t xml:space="preserve"> </w:t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à l’AFP. </w:t>
      </w: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Les candidats retenus se forment dans le monde professionnel ou en institution. </w:t>
      </w: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>Ils sont jugés par des experts agréés qui évaluent sur place leurs compétences pratiques ainsi que leur maîtrise de notions théoriques de base comme l’hygiène ou la sécurité.</w:t>
      </w: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>L’attestation, établie par l’Etat du Valais et Hôtel et Gastro</w:t>
      </w:r>
      <w:r w:rsidRPr="009E40DD">
        <w:rPr>
          <w:rFonts w:ascii="Arial" w:eastAsia="Times New Roman" w:hAnsi="Arial" w:cs="Arial"/>
          <w:i/>
          <w:sz w:val="20"/>
          <w:szCs w:val="20"/>
          <w:lang w:eastAsia="fr-CH"/>
        </w:rPr>
        <w:t>formation</w:t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 Valais, authentifie les compétences pratiques de la personne. </w:t>
      </w:r>
    </w:p>
    <w:p w:rsidR="001A535C" w:rsidRPr="009E40DD" w:rsidRDefault="001A535C" w:rsidP="001A535C">
      <w:pPr>
        <w:pStyle w:val="Stylepardfaut"/>
        <w:ind w:left="284"/>
        <w:jc w:val="both"/>
        <w:rPr>
          <w:rFonts w:ascii="Arial" w:hAnsi="Arial" w:cs="Arial"/>
          <w:sz w:val="20"/>
          <w:szCs w:val="20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>Au terme de ce cursus, les éléments les plus compétents auront la possibilité d’intégrer une filière officielle.</w:t>
      </w:r>
      <w:r w:rsidRPr="009E40DD">
        <w:rPr>
          <w:rFonts w:ascii="Arial" w:hAnsi="Arial" w:cs="Arial"/>
          <w:sz w:val="20"/>
          <w:szCs w:val="20"/>
        </w:rPr>
        <w:t xml:space="preserve"> </w:t>
      </w:r>
    </w:p>
    <w:p w:rsidR="001A535C" w:rsidRPr="009E40DD" w:rsidRDefault="001A535C" w:rsidP="001A535C">
      <w:pPr>
        <w:pStyle w:val="Stylepardfaut"/>
        <w:ind w:left="284"/>
        <w:jc w:val="both"/>
        <w:rPr>
          <w:rFonts w:ascii="Arial" w:hAnsi="Arial" w:cs="Arial"/>
          <w:sz w:val="20"/>
          <w:szCs w:val="20"/>
        </w:rPr>
      </w:pPr>
    </w:p>
    <w:p w:rsidR="001A535C" w:rsidRPr="009E40DD" w:rsidRDefault="001A535C" w:rsidP="001A535C">
      <w:pPr>
        <w:pStyle w:val="Stylepardfaut"/>
        <w:ind w:left="284"/>
        <w:jc w:val="both"/>
        <w:rPr>
          <w:rFonts w:ascii="Arial" w:hAnsi="Arial" w:cs="Arial"/>
          <w:sz w:val="20"/>
          <w:szCs w:val="20"/>
        </w:rPr>
      </w:pPr>
    </w:p>
    <w:p w:rsidR="001A535C" w:rsidRPr="009E40DD" w:rsidRDefault="001A535C" w:rsidP="001A535C">
      <w:pPr>
        <w:pStyle w:val="Stylepardfaut"/>
        <w:ind w:left="284"/>
        <w:jc w:val="both"/>
        <w:rPr>
          <w:rFonts w:ascii="Arial" w:eastAsia="Times New Roman" w:hAnsi="Arial" w:cs="Arial"/>
          <w:sz w:val="20"/>
          <w:szCs w:val="20"/>
          <w:lang w:eastAsia="fr-CH"/>
        </w:rPr>
      </w:pPr>
      <w:r w:rsidRPr="009E40DD">
        <w:rPr>
          <w:rFonts w:ascii="Arial" w:eastAsia="Times New Roman" w:hAnsi="Arial" w:cs="Arial"/>
          <w:sz w:val="20"/>
          <w:szCs w:val="20"/>
          <w:lang w:eastAsia="fr-CH"/>
        </w:rPr>
        <w:t>A travers cette formation, l’objectif visé est ainsi double :</w:t>
      </w:r>
    </w:p>
    <w:p w:rsidR="001A535C" w:rsidRPr="009E40DD" w:rsidRDefault="001A535C" w:rsidP="001A535C">
      <w:pPr>
        <w:pStyle w:val="Stylepardfaut"/>
        <w:numPr>
          <w:ilvl w:val="0"/>
          <w:numId w:val="3"/>
        </w:numPr>
        <w:ind w:left="284" w:firstLine="0"/>
        <w:jc w:val="both"/>
        <w:rPr>
          <w:rFonts w:ascii="Arial" w:hAnsi="Arial" w:cs="Arial"/>
          <w:sz w:val="20"/>
          <w:szCs w:val="20"/>
        </w:rPr>
      </w:pPr>
      <w:r w:rsidRPr="009E40DD">
        <w:rPr>
          <w:rFonts w:ascii="Arial" w:eastAsia="Times New Roman" w:hAnsi="Arial" w:cs="Arial"/>
          <w:b/>
          <w:sz w:val="20"/>
          <w:szCs w:val="20"/>
          <w:u w:val="single"/>
          <w:lang w:eastAsia="fr-CH"/>
        </w:rPr>
        <w:t>Pour le candidat</w:t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, il s’agit d’acquérir de nouvelles compétences pratiques, adaptées à son </w:t>
      </w:r>
      <w:r>
        <w:rPr>
          <w:rFonts w:ascii="Arial" w:eastAsia="Times New Roman" w:hAnsi="Arial" w:cs="Arial"/>
          <w:sz w:val="20"/>
          <w:szCs w:val="20"/>
          <w:lang w:eastAsia="fr-CH"/>
        </w:rPr>
        <w:tab/>
        <w:t xml:space="preserve">niveau, </w:t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et/ ou de valider celles déjà acquises, lesquelles validées par une certification </w:t>
      </w:r>
      <w:r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>reconnue</w:t>
      </w:r>
    </w:p>
    <w:p w:rsidR="001A535C" w:rsidRPr="009E40DD" w:rsidRDefault="001A535C" w:rsidP="001A535C">
      <w:pPr>
        <w:pStyle w:val="Stylepardfaut"/>
        <w:numPr>
          <w:ilvl w:val="0"/>
          <w:numId w:val="3"/>
        </w:numPr>
        <w:ind w:left="284" w:firstLine="0"/>
        <w:jc w:val="both"/>
        <w:rPr>
          <w:rFonts w:ascii="Arial" w:hAnsi="Arial" w:cs="Arial"/>
          <w:sz w:val="20"/>
          <w:szCs w:val="20"/>
        </w:rPr>
      </w:pPr>
      <w:r w:rsidRPr="009E40DD">
        <w:rPr>
          <w:rFonts w:ascii="Arial" w:eastAsia="Times New Roman" w:hAnsi="Arial" w:cs="Arial"/>
          <w:b/>
          <w:sz w:val="20"/>
          <w:szCs w:val="20"/>
          <w:u w:val="single"/>
          <w:lang w:eastAsia="fr-CH"/>
        </w:rPr>
        <w:t>Pour l’employeur</w:t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 xml:space="preserve">, il se verra proposer du personnel apte à réaliser certaines tâches </w:t>
      </w:r>
      <w:r>
        <w:rPr>
          <w:rFonts w:ascii="Arial" w:eastAsia="Times New Roman" w:hAnsi="Arial" w:cs="Arial"/>
          <w:sz w:val="20"/>
          <w:szCs w:val="20"/>
          <w:lang w:eastAsia="fr-CH"/>
        </w:rPr>
        <w:tab/>
      </w:r>
      <w:r w:rsidRPr="009E40DD">
        <w:rPr>
          <w:rFonts w:ascii="Arial" w:eastAsia="Times New Roman" w:hAnsi="Arial" w:cs="Arial"/>
          <w:sz w:val="20"/>
          <w:szCs w:val="20"/>
          <w:lang w:eastAsia="fr-CH"/>
        </w:rPr>
        <w:t>spécifiques qui correspondent à un réel besoin.</w:t>
      </w:r>
    </w:p>
    <w:p w:rsidR="001A535C" w:rsidRPr="009E40DD" w:rsidRDefault="001A535C" w:rsidP="001A535C">
      <w:pPr>
        <w:spacing w:after="160" w:line="259" w:lineRule="auto"/>
        <w:ind w:left="284"/>
        <w:rPr>
          <w:rFonts w:ascii="Arial" w:hAnsi="Arial" w:cs="Arial"/>
          <w:sz w:val="20"/>
          <w:szCs w:val="20"/>
        </w:rPr>
      </w:pPr>
    </w:p>
    <w:p w:rsidR="001A535C" w:rsidRPr="009E40DD" w:rsidRDefault="001A535C" w:rsidP="001A535C">
      <w:pPr>
        <w:ind w:left="284"/>
        <w:rPr>
          <w:rFonts w:ascii="Arial" w:hAnsi="Arial" w:cs="Arial"/>
          <w:sz w:val="20"/>
          <w:szCs w:val="20"/>
        </w:rPr>
      </w:pPr>
    </w:p>
    <w:p w:rsidR="00165A96" w:rsidRDefault="001A535C" w:rsidP="001A535C">
      <w:pPr>
        <w:ind w:left="56" w:right="-284"/>
        <w:rPr>
          <w:rFonts w:ascii="Arial" w:hAnsi="Arial" w:cs="Arial"/>
          <w:b/>
          <w:sz w:val="28"/>
          <w:szCs w:val="28"/>
        </w:rPr>
      </w:pPr>
      <w:r w:rsidRPr="009E40DD">
        <w:rPr>
          <w:rFonts w:ascii="Arial" w:hAnsi="Arial" w:cs="Arial"/>
          <w:sz w:val="16"/>
          <w:szCs w:val="16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5pt;height:650.5pt" o:ole="">
            <v:imagedata r:id="rId8" o:title=""/>
          </v:shape>
          <o:OLEObject Type="Embed" ProgID="AcroExch.Document.DC" ShapeID="_x0000_i1025" DrawAspect="Content" ObjectID="_1788870346" r:id="rId9"/>
        </w:object>
      </w:r>
    </w:p>
    <w:p w:rsidR="00067713" w:rsidRPr="009E40DD" w:rsidRDefault="00067713" w:rsidP="00933F6E">
      <w:pPr>
        <w:ind w:left="56"/>
        <w:rPr>
          <w:rFonts w:ascii="Arial" w:hAnsi="Arial" w:cs="Arial"/>
          <w:sz w:val="20"/>
          <w:szCs w:val="20"/>
        </w:rPr>
      </w:pPr>
    </w:p>
    <w:p w:rsidR="00067713" w:rsidRPr="009E40DD" w:rsidRDefault="00067713" w:rsidP="00933F6E">
      <w:pPr>
        <w:ind w:left="56"/>
        <w:rPr>
          <w:rFonts w:ascii="Arial" w:hAnsi="Arial" w:cs="Arial"/>
          <w:sz w:val="20"/>
          <w:szCs w:val="20"/>
        </w:rPr>
      </w:pPr>
    </w:p>
    <w:p w:rsidR="00067713" w:rsidRPr="009E40DD" w:rsidRDefault="00067713" w:rsidP="00933F6E">
      <w:pPr>
        <w:ind w:left="56"/>
        <w:rPr>
          <w:rFonts w:ascii="Arial" w:hAnsi="Arial" w:cs="Arial"/>
          <w:sz w:val="20"/>
          <w:szCs w:val="20"/>
        </w:rPr>
      </w:pPr>
    </w:p>
    <w:p w:rsidR="00CD2C7F" w:rsidRPr="00CD2C7F" w:rsidRDefault="00CD2C7F" w:rsidP="00A55CE9">
      <w:pPr>
        <w:widowControl w:val="0"/>
        <w:suppressAutoHyphens/>
        <w:autoSpaceDN w:val="0"/>
        <w:ind w:right="282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CD2C7F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lastRenderedPageBreak/>
        <w:t>Des</w:t>
      </w:r>
      <w:r w:rsidR="00E366A9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t>cription du processus Expertise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282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282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282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 formateur prend contact avec Hôtel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&amp;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Gastro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321C20" w:rsidRPr="00321C20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Formation</w:t>
      </w:r>
      <w:r w:rsidR="00321C20" w:rsidRPr="00CD2C7F">
        <w:rPr>
          <w:rFonts w:ascii="Arial" w:eastAsia="SimSun" w:hAnsi="Arial" w:cs="Arial"/>
          <w:iCs/>
          <w:kern w:val="3"/>
          <w:sz w:val="20"/>
          <w:szCs w:val="20"/>
          <w:lang w:eastAsia="zh-CN" w:bidi="hi-IN"/>
        </w:rPr>
        <w:t xml:space="preserve"> 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Valais (HGFVs) pour signaler le ou les candidats ; une annonce rapide permet de fixer adéquatement et de manière concertée les échéances de l’expertise.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 chef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expert et/ou référent de Hôtel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&amp;Gastro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</w:t>
      </w:r>
      <w:r w:rsidR="00321C20" w:rsidRPr="00321C20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>Formation</w:t>
      </w:r>
      <w:r w:rsidR="00321C20" w:rsidRPr="00CD2C7F">
        <w:rPr>
          <w:rFonts w:ascii="Arial" w:eastAsia="SimSun" w:hAnsi="Arial" w:cs="Arial"/>
          <w:i/>
          <w:iCs/>
          <w:kern w:val="3"/>
          <w:sz w:val="20"/>
          <w:szCs w:val="20"/>
          <w:lang w:eastAsia="zh-CN" w:bidi="hi-IN"/>
        </w:rPr>
        <w:t xml:space="preserve"> 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Valais organise-nt et coordonne-nt dans des délais rapides et adéquats les échéances de la mise en situation.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 chef expert avec l'aide d'HGFVs définit la structure de l’expertise en fonction du nombre et des types de compétences demandées ; ils fixent également les modalités, déroulement et durée de la mise en situation et en informe le conseiller et le candidat.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La mise en situation se fait en présence de 2 experts et du référent ou formateur de l’entreprise.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La mise en situation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se pratique sous forme d’atelier et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 peut comporter </w:t>
      </w:r>
      <w:r w:rsidR="00321C20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autant 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une partie pratique que des questions orales</w:t>
      </w:r>
      <w:r w:rsidR="00FE5945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Si une dégustation a lieu, HGFVs réunira 4 personnes du métier pour déguster les plats et ainsi donner une impression générale au chef expert.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 retour des appréciations au candidat s’effectue après l’expertise ; l'explication se fait sur la base des contenus de la liste à évaluer avec comme référence le cahier des compétences ; le</w:t>
      </w:r>
      <w:r w:rsidRPr="00CD2C7F">
        <w:rPr>
          <w:rFonts w:ascii="Arial" w:eastAsia="SimSun" w:hAnsi="Arial" w:cs="Arial"/>
          <w:i/>
          <w:kern w:val="3"/>
          <w:sz w:val="20"/>
          <w:szCs w:val="20"/>
          <w:lang w:eastAsia="zh-CN" w:bidi="hi-IN"/>
        </w:rPr>
        <w:t xml:space="preserve"> 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retour direct oral au candidat est à privilégier et est à prévoir dans un délai court après la fin de l’expertise.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Les conditions de réussite sont définies dans le cahier des compétences.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Les compétences personnelles particulières acceptées comme évaluables font aussi l’objet d’un retour après l’expertise.</w:t>
      </w: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numPr>
          <w:ilvl w:val="0"/>
          <w:numId w:val="2"/>
        </w:numPr>
        <w:suppressAutoHyphens/>
        <w:autoSpaceDN w:val="0"/>
        <w:ind w:left="284" w:right="170" w:hanging="142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L’attestation de certification est établie avec les signatures de HGFVs, des experts officiels et de l’OSPVR.</w:t>
      </w:r>
    </w:p>
    <w:p w:rsidR="00CD2C7F" w:rsidRPr="00CD2C7F" w:rsidRDefault="00CD2C7F" w:rsidP="00A55CE9">
      <w:pPr>
        <w:widowControl w:val="0"/>
        <w:suppressAutoHyphens/>
        <w:autoSpaceDN w:val="0"/>
        <w:ind w:left="284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ind w:left="284" w:hanging="142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A55CE9" w:rsidRDefault="00A55CE9" w:rsidP="00A55CE9">
      <w:pPr>
        <w:ind w:left="284" w:hanging="142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>
        <w:rPr>
          <w:rFonts w:ascii="Arial" w:eastAsia="SimSun" w:hAnsi="Arial" w:cs="Arial"/>
          <w:kern w:val="3"/>
          <w:sz w:val="20"/>
          <w:szCs w:val="20"/>
          <w:lang w:eastAsia="zh-CN" w:bidi="hi-IN"/>
        </w:rPr>
        <w:br w:type="page"/>
      </w: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 xml:space="preserve">Exemple de mise en situation : </w:t>
      </w: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spacing w:after="24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5 compétences examinées </w:t>
      </w:r>
    </w:p>
    <w:p w:rsidR="00CD2C7F" w:rsidRPr="00CD2C7F" w:rsidRDefault="00CD2C7F" w:rsidP="00CD2C7F">
      <w:pPr>
        <w:widowControl w:val="0"/>
        <w:numPr>
          <w:ilvl w:val="0"/>
          <w:numId w:val="5"/>
        </w:numPr>
        <w:suppressAutoHyphens/>
        <w:autoSpaceDN w:val="0"/>
        <w:ind w:left="567" w:hanging="567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Préparer et dresser les potages</w:t>
      </w:r>
    </w:p>
    <w:p w:rsidR="00CD2C7F" w:rsidRPr="00CD2C7F" w:rsidRDefault="00CD2C7F" w:rsidP="00CD2C7F">
      <w:pPr>
        <w:widowControl w:val="0"/>
        <w:numPr>
          <w:ilvl w:val="0"/>
          <w:numId w:val="5"/>
        </w:numPr>
        <w:suppressAutoHyphens/>
        <w:autoSpaceDN w:val="0"/>
        <w:ind w:left="567" w:hanging="567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Préparer les sauces à salade</w:t>
      </w:r>
    </w:p>
    <w:p w:rsidR="00CD2C7F" w:rsidRPr="00CD2C7F" w:rsidRDefault="00CD2C7F" w:rsidP="00CD2C7F">
      <w:pPr>
        <w:widowControl w:val="0"/>
        <w:numPr>
          <w:ilvl w:val="0"/>
          <w:numId w:val="5"/>
        </w:numPr>
        <w:suppressAutoHyphens/>
        <w:autoSpaceDN w:val="0"/>
        <w:ind w:left="567" w:hanging="567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Préparer et dresser les salades à feuilles</w:t>
      </w:r>
    </w:p>
    <w:p w:rsidR="00CD2C7F" w:rsidRPr="00CD2C7F" w:rsidRDefault="00CD2C7F" w:rsidP="00CD2C7F">
      <w:pPr>
        <w:widowControl w:val="0"/>
        <w:numPr>
          <w:ilvl w:val="0"/>
          <w:numId w:val="5"/>
        </w:numPr>
        <w:suppressAutoHyphens/>
        <w:autoSpaceDN w:val="0"/>
        <w:ind w:left="567" w:hanging="567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Dresser une tarte, une glace, un flan, une mousse</w:t>
      </w:r>
    </w:p>
    <w:p w:rsidR="00CD2C7F" w:rsidRPr="00CD2C7F" w:rsidRDefault="00CD2C7F" w:rsidP="00CD2C7F">
      <w:pPr>
        <w:widowControl w:val="0"/>
        <w:numPr>
          <w:ilvl w:val="0"/>
          <w:numId w:val="5"/>
        </w:numPr>
        <w:suppressAutoHyphens/>
        <w:autoSpaceDN w:val="0"/>
        <w:ind w:left="567" w:hanging="567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Travailler de manière adéquate à la plonge</w:t>
      </w: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Le menu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spacing w:after="18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Crème d'asperge</w:t>
      </w:r>
    </w:p>
    <w:p w:rsidR="00CD2C7F" w:rsidRPr="00CD2C7F" w:rsidRDefault="00CD2C7F" w:rsidP="00A55CE9">
      <w:pPr>
        <w:widowControl w:val="0"/>
        <w:suppressAutoHyphens/>
        <w:autoSpaceDN w:val="0"/>
        <w:spacing w:after="18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*****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Salades vertes ( 4 sortes )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Sauce Italienne</w:t>
      </w:r>
    </w:p>
    <w:p w:rsidR="00CD2C7F" w:rsidRPr="00CD2C7F" w:rsidRDefault="00CD2C7F" w:rsidP="00A55CE9">
      <w:pPr>
        <w:widowControl w:val="0"/>
        <w:suppressAutoHyphens/>
        <w:autoSpaceDN w:val="0"/>
        <w:spacing w:after="18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Façon entrée à la carte</w:t>
      </w:r>
    </w:p>
    <w:p w:rsidR="00CD2C7F" w:rsidRPr="00CD2C7F" w:rsidRDefault="00CD2C7F" w:rsidP="00A55CE9">
      <w:pPr>
        <w:widowControl w:val="0"/>
        <w:suppressAutoHyphens/>
        <w:autoSpaceDN w:val="0"/>
        <w:spacing w:after="18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*****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Dresser une tarte aux pommes et glace vanille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Nettoyage et travail à la plonge</w:t>
      </w: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A55CE9">
      <w:pPr>
        <w:widowControl w:val="0"/>
        <w:suppressAutoHyphens/>
        <w:autoSpaceDN w:val="0"/>
        <w:jc w:val="center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spacing w:after="120"/>
        <w:textAlignment w:val="baseline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Horaires </w:t>
      </w:r>
    </w:p>
    <w:p w:rsidR="00CD2C7F" w:rsidRPr="00CD2C7F" w:rsidRDefault="00CD2C7F" w:rsidP="00CD2C7F">
      <w:pPr>
        <w:widowControl w:val="0"/>
        <w:tabs>
          <w:tab w:val="left" w:pos="1843"/>
        </w:tabs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08 h 30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accueil</w:t>
      </w:r>
    </w:p>
    <w:p w:rsidR="00CD2C7F" w:rsidRPr="00CD2C7F" w:rsidRDefault="00CD2C7F" w:rsidP="00CD2C7F">
      <w:pPr>
        <w:widowControl w:val="0"/>
        <w:tabs>
          <w:tab w:val="left" w:pos="1843"/>
        </w:tabs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09 h 00 – 12 h 00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travail en cuisine avec une pause de 15 minutes</w:t>
      </w:r>
    </w:p>
    <w:p w:rsidR="00CD2C7F" w:rsidRPr="00CD2C7F" w:rsidRDefault="00CD2C7F" w:rsidP="00CD2C7F">
      <w:pPr>
        <w:widowControl w:val="0"/>
        <w:tabs>
          <w:tab w:val="left" w:pos="1843"/>
        </w:tabs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13 h 00</w:t>
      </w:r>
      <w:r w:rsidRPr="00CD2C7F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discussions et bilan</w:t>
      </w: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CD2C7F" w:rsidRPr="00CD2C7F" w:rsidRDefault="00CD2C7F" w:rsidP="00CD2C7F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E366A9" w:rsidRDefault="00E366A9" w:rsidP="00E366A9">
      <w:pPr>
        <w:rPr>
          <w:rFonts w:ascii="Arial" w:hAnsi="Arial" w:cs="Arial"/>
        </w:rPr>
      </w:pPr>
    </w:p>
    <w:p w:rsidR="005075AB" w:rsidRDefault="005075AB" w:rsidP="005075A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Liste des compétences </w:t>
      </w:r>
      <w:r w:rsidR="00FE5945">
        <w:rPr>
          <w:rFonts w:ascii="Arial" w:hAnsi="Arial" w:cs="Arial"/>
          <w:b/>
          <w:sz w:val="28"/>
          <w:szCs w:val="28"/>
        </w:rPr>
        <w:t>spécifiques</w:t>
      </w:r>
      <w:r>
        <w:rPr>
          <w:rFonts w:ascii="Arial" w:hAnsi="Arial" w:cs="Arial"/>
          <w:b/>
          <w:sz w:val="28"/>
          <w:szCs w:val="28"/>
        </w:rPr>
        <w:t> : secteur cuisine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Cette liste est composée de compétences en lien avec la pratique professionnelle de la cuisine ; elle est un complément à la liste principale extraite de l’ordonnance de la profession d’employé de cuisine AFP. </w:t>
      </w:r>
    </w:p>
    <w:p w:rsidR="005075AB" w:rsidRDefault="005075AB" w:rsidP="005075AB">
      <w:pPr>
        <w:jc w:val="both"/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liste présentée ci-dessous n’est pas exhaustive mais chaque élément ou compétence particulière à évaluer fait l’objet d’une concertation concernant la faisabilité de cette évaluation avec le système expert.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tabs>
          <w:tab w:val="left" w:pos="31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- </w:t>
      </w:r>
      <w:r>
        <w:rPr>
          <w:rFonts w:ascii="Arial" w:hAnsi="Arial" w:cs="Arial"/>
          <w:sz w:val="20"/>
          <w:szCs w:val="20"/>
        </w:rPr>
        <w:tab/>
        <w:t>Gestion des achats – du garde-manger</w:t>
      </w:r>
    </w:p>
    <w:p w:rsidR="005075AB" w:rsidRDefault="005075AB" w:rsidP="005075AB">
      <w:pPr>
        <w:pStyle w:val="Paragraphedeliste"/>
        <w:tabs>
          <w:tab w:val="left" w:pos="312"/>
        </w:tabs>
        <w:ind w:left="0"/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Compétences en boucherie</w:t>
      </w: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Compétences en traiteur</w:t>
      </w: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Compétences en poissonnerie et fruits de mer</w:t>
      </w: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Compétences en boulangerie</w:t>
      </w: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Compétences en pâtisserie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Connaissances en régimes – diététique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Cuisines spécifiques, étrangères ou exotiques</w:t>
      </w:r>
    </w:p>
    <w:p w:rsidR="005075AB" w:rsidRDefault="005075AB" w:rsidP="005075AB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Produits exotiques</w:t>
      </w:r>
    </w:p>
    <w:p w:rsidR="005075AB" w:rsidRDefault="005075AB" w:rsidP="005075AB">
      <w:pPr>
        <w:pStyle w:val="Paragraphedeliste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Mets et recettes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tabs>
          <w:tab w:val="left" w:pos="369"/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Gestion du stress – coup de feu</w:t>
      </w:r>
    </w:p>
    <w:p w:rsidR="005075AB" w:rsidRDefault="005075AB" w:rsidP="005075AB">
      <w:pPr>
        <w:tabs>
          <w:tab w:val="left" w:pos="369"/>
          <w:tab w:val="left" w:pos="709"/>
        </w:tabs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Capacités en communication</w:t>
      </w:r>
    </w:p>
    <w:p w:rsidR="005075AB" w:rsidRDefault="005075AB" w:rsidP="005075AB">
      <w:pPr>
        <w:pStyle w:val="Paragraphedeliste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 au public</w:t>
      </w:r>
    </w:p>
    <w:p w:rsidR="005075AB" w:rsidRDefault="005075AB" w:rsidP="005075AB">
      <w:pPr>
        <w:pStyle w:val="Paragraphedeliste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Face aux clients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Gestion d’équipe de travail : RH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tabs>
          <w:tab w:val="left" w:pos="369"/>
          <w:tab w:val="left" w:pos="70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r>
        <w:rPr>
          <w:rFonts w:ascii="Arial" w:hAnsi="Arial" w:cs="Arial"/>
          <w:sz w:val="20"/>
          <w:szCs w:val="20"/>
        </w:rPr>
        <w:tab/>
        <w:t>Connaissances en informatique</w:t>
      </w:r>
    </w:p>
    <w:p w:rsidR="005075AB" w:rsidRDefault="005075AB" w:rsidP="005075AB">
      <w:pPr>
        <w:tabs>
          <w:tab w:val="left" w:pos="369"/>
          <w:tab w:val="left" w:pos="709"/>
        </w:tabs>
        <w:rPr>
          <w:rFonts w:ascii="Arial" w:hAnsi="Arial" w:cs="Arial"/>
          <w:sz w:val="20"/>
          <w:szCs w:val="20"/>
        </w:rPr>
      </w:pPr>
    </w:p>
    <w:p w:rsidR="005075AB" w:rsidRDefault="005075AB" w:rsidP="005075AB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Expériences dans des domaines voisins</w:t>
      </w:r>
    </w:p>
    <w:p w:rsidR="005075AB" w:rsidRDefault="005075AB" w:rsidP="005075AB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Housekeeping</w:t>
      </w:r>
    </w:p>
    <w:p w:rsidR="005075AB" w:rsidRDefault="005075AB" w:rsidP="005075AB">
      <w:pPr>
        <w:pStyle w:val="Paragraphedeliste"/>
        <w:numPr>
          <w:ilvl w:val="1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</w:t>
      </w:r>
    </w:p>
    <w:p w:rsidR="005075AB" w:rsidRDefault="005075AB" w:rsidP="005075AB">
      <w:pPr>
        <w:pStyle w:val="Paragraphedelist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</w:p>
    <w:p w:rsidR="005075AB" w:rsidRDefault="005075AB" w:rsidP="005075AB">
      <w:pPr>
        <w:rPr>
          <w:rFonts w:ascii="Arial" w:hAnsi="Arial" w:cs="Arial"/>
          <w:sz w:val="20"/>
          <w:szCs w:val="20"/>
        </w:rPr>
      </w:pPr>
    </w:p>
    <w:p w:rsidR="005075AB" w:rsidRDefault="005075AB">
      <w:pPr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br w:type="page"/>
      </w:r>
    </w:p>
    <w:p w:rsidR="00E366A9" w:rsidRPr="00E366A9" w:rsidRDefault="00E366A9" w:rsidP="00A55CE9">
      <w:pPr>
        <w:widowControl w:val="0"/>
        <w:suppressAutoHyphens/>
        <w:autoSpaceDN w:val="0"/>
        <w:ind w:right="282"/>
        <w:textAlignment w:val="baseline"/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</w:pPr>
      <w:r w:rsidRPr="00E366A9">
        <w:rPr>
          <w:rFonts w:ascii="Arial" w:eastAsia="SimSun" w:hAnsi="Arial" w:cs="Arial"/>
          <w:b/>
          <w:kern w:val="3"/>
          <w:sz w:val="28"/>
          <w:szCs w:val="28"/>
          <w:lang w:eastAsia="zh-CN" w:bidi="hi-IN"/>
        </w:rPr>
        <w:lastRenderedPageBreak/>
        <w:t>Gestion des documents</w:t>
      </w:r>
    </w:p>
    <w:p w:rsidR="00E366A9" w:rsidRDefault="00E366A9" w:rsidP="00E366A9">
      <w:pPr>
        <w:rPr>
          <w:rFonts w:ascii="Arial" w:hAnsi="Arial" w:cs="Arial"/>
        </w:rPr>
      </w:pPr>
    </w:p>
    <w:p w:rsidR="00E366A9" w:rsidRDefault="00E366A9" w:rsidP="00E366A9">
      <w:pPr>
        <w:rPr>
          <w:rFonts w:ascii="Arial" w:hAnsi="Arial" w:cs="Arial"/>
        </w:rPr>
      </w:pPr>
    </w:p>
    <w:p w:rsidR="00E366A9" w:rsidRDefault="00E366A9" w:rsidP="00E366A9">
      <w:pPr>
        <w:rPr>
          <w:rFonts w:ascii="Arial" w:hAnsi="Arial" w:cs="Arial"/>
        </w:rPr>
      </w:pPr>
    </w:p>
    <w:p w:rsidR="00E366A9" w:rsidRDefault="00E366A9" w:rsidP="00E366A9">
      <w:pPr>
        <w:pStyle w:val="Paragraphedeliste"/>
        <w:widowControl w:val="0"/>
        <w:numPr>
          <w:ilvl w:val="0"/>
          <w:numId w:val="6"/>
        </w:numPr>
        <w:suppressAutoHyphens/>
        <w:autoSpaceDN w:val="0"/>
        <w:ind w:left="426" w:hanging="284"/>
        <w:contextualSpacing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Les documents officiels sont hébergés à l’OSPVr.</w:t>
      </w:r>
    </w:p>
    <w:p w:rsidR="00E366A9" w:rsidRDefault="00E366A9" w:rsidP="00E366A9">
      <w:pPr>
        <w:rPr>
          <w:rFonts w:ascii="Arial" w:hAnsi="Arial" w:cs="Arial"/>
        </w:rPr>
      </w:pPr>
    </w:p>
    <w:p w:rsidR="00E366A9" w:rsidRDefault="00E366A9" w:rsidP="00E366A9">
      <w:pPr>
        <w:pStyle w:val="Standard"/>
        <w:numPr>
          <w:ilvl w:val="0"/>
          <w:numId w:val="6"/>
        </w:numPr>
        <w:ind w:left="426" w:hanging="284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Les documents officiels sont modifiés par l’OSPVr après concertation et accord du directeur adjoint de l’OSPVr et du président d’’Hôtel &amp; Gastro Formation et information au chef du Service de la formation professionnelle.</w:t>
      </w:r>
    </w:p>
    <w:p w:rsidR="00E366A9" w:rsidRDefault="00E366A9" w:rsidP="00E366A9">
      <w:pPr>
        <w:tabs>
          <w:tab w:val="left" w:pos="3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366A9" w:rsidRDefault="00E366A9" w:rsidP="00E366A9">
      <w:pPr>
        <w:pStyle w:val="Standard"/>
        <w:numPr>
          <w:ilvl w:val="0"/>
          <w:numId w:val="6"/>
        </w:numPr>
        <w:ind w:left="426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documents sont stockés sous forme papier et électronique auprès de l’OSPVR.</w:t>
      </w:r>
    </w:p>
    <w:p w:rsidR="00E366A9" w:rsidRDefault="00E366A9" w:rsidP="00E366A9">
      <w:pPr>
        <w:rPr>
          <w:rFonts w:ascii="Arial" w:hAnsi="Arial" w:cs="Arial"/>
          <w:sz w:val="24"/>
          <w:szCs w:val="24"/>
        </w:rPr>
      </w:pPr>
    </w:p>
    <w:p w:rsidR="00E366A9" w:rsidRDefault="00E366A9" w:rsidP="00E366A9">
      <w:pPr>
        <w:pStyle w:val="Standard"/>
        <w:numPr>
          <w:ilvl w:val="0"/>
          <w:numId w:val="6"/>
        </w:numPr>
        <w:ind w:left="426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documents papier sont mis à disposition des partenaires globalement sous la forme d’un dossier (MAP)</w:t>
      </w:r>
    </w:p>
    <w:p w:rsidR="00E366A9" w:rsidRDefault="00E366A9" w:rsidP="00E366A9">
      <w:pPr>
        <w:pStyle w:val="Standard"/>
        <w:ind w:left="426" w:hanging="284"/>
        <w:jc w:val="both"/>
        <w:rPr>
          <w:rFonts w:ascii="Arial" w:hAnsi="Arial" w:cs="Arial"/>
          <w:sz w:val="20"/>
          <w:szCs w:val="20"/>
        </w:rPr>
      </w:pPr>
    </w:p>
    <w:p w:rsidR="00E366A9" w:rsidRDefault="00E366A9" w:rsidP="00E366A9">
      <w:pPr>
        <w:ind w:left="426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Les </w:t>
      </w:r>
      <w:r w:rsidR="00A55CE9">
        <w:rPr>
          <w:rFonts w:ascii="Arial" w:hAnsi="Arial" w:cs="Arial"/>
          <w:sz w:val="20"/>
          <w:szCs w:val="20"/>
        </w:rPr>
        <w:t>tableaux (</w:t>
      </w:r>
      <w:r>
        <w:rPr>
          <w:rFonts w:ascii="Arial" w:hAnsi="Arial" w:cs="Arial"/>
          <w:sz w:val="20"/>
          <w:szCs w:val="20"/>
        </w:rPr>
        <w:t>listes de compétences) sont rendus disponibles sous forme électronique sur les sites institutionnels parallèlement à un descriptif sous forme de flyer.</w:t>
      </w:r>
    </w:p>
    <w:p w:rsidR="00E366A9" w:rsidRDefault="00E366A9" w:rsidP="00E366A9">
      <w:pPr>
        <w:ind w:left="426" w:hanging="284"/>
        <w:rPr>
          <w:rFonts w:ascii="Arial" w:hAnsi="Arial" w:cs="Arial"/>
          <w:sz w:val="24"/>
          <w:szCs w:val="24"/>
        </w:rPr>
      </w:pPr>
    </w:p>
    <w:p w:rsidR="00E366A9" w:rsidRDefault="00E366A9" w:rsidP="00E366A9">
      <w:pPr>
        <w:pStyle w:val="Standard"/>
        <w:numPr>
          <w:ilvl w:val="0"/>
          <w:numId w:val="6"/>
        </w:numPr>
        <w:ind w:left="426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L’interface pour les centres de formation se fait par le président de l’Hôtel &amp; Gastro Formati</w:t>
      </w:r>
      <w:r w:rsidR="007610CF">
        <w:rPr>
          <w:rFonts w:ascii="Arial" w:hAnsi="Arial" w:cs="Arial"/>
          <w:sz w:val="20"/>
          <w:szCs w:val="20"/>
        </w:rPr>
        <w:t>on ; il est prévu de fournir 3x</w:t>
      </w:r>
      <w:r>
        <w:rPr>
          <w:rFonts w:ascii="Arial" w:hAnsi="Arial" w:cs="Arial"/>
          <w:sz w:val="20"/>
          <w:szCs w:val="20"/>
        </w:rPr>
        <w:t xml:space="preserve"> </w:t>
      </w:r>
      <w:r w:rsidR="00A55CE9">
        <w:rPr>
          <w:rFonts w:ascii="Arial" w:hAnsi="Arial" w:cs="Arial"/>
          <w:sz w:val="20"/>
          <w:szCs w:val="20"/>
        </w:rPr>
        <w:t>exemplaire par</w:t>
      </w:r>
      <w:r>
        <w:rPr>
          <w:rFonts w:ascii="Arial" w:hAnsi="Arial" w:cs="Arial"/>
          <w:sz w:val="20"/>
          <w:szCs w:val="20"/>
        </w:rPr>
        <w:t xml:space="preserve"> institution.</w:t>
      </w:r>
    </w:p>
    <w:p w:rsidR="00E366A9" w:rsidRDefault="00E366A9" w:rsidP="00E366A9">
      <w:pPr>
        <w:pStyle w:val="Standard"/>
        <w:ind w:left="426"/>
        <w:jc w:val="both"/>
        <w:rPr>
          <w:rFonts w:ascii="Arial" w:hAnsi="Arial" w:cs="Arial"/>
          <w:sz w:val="20"/>
          <w:szCs w:val="20"/>
        </w:rPr>
      </w:pPr>
    </w:p>
    <w:p w:rsidR="00E366A9" w:rsidRDefault="00E366A9" w:rsidP="00E366A9">
      <w:pPr>
        <w:pStyle w:val="Standard"/>
        <w:ind w:left="426"/>
        <w:jc w:val="both"/>
        <w:rPr>
          <w:rFonts w:ascii="Arial" w:hAnsi="Arial" w:cs="Arial"/>
          <w:sz w:val="20"/>
          <w:szCs w:val="20"/>
        </w:rPr>
      </w:pPr>
    </w:p>
    <w:p w:rsidR="00E366A9" w:rsidRDefault="00E366A9" w:rsidP="00E366A9">
      <w:pPr>
        <w:pStyle w:val="Standard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L’interface pour les centres d’orientation se fait par le directeur adjoint de l’OSPVr.</w:t>
      </w: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3377A8">
      <w:pPr>
        <w:pStyle w:val="Standard"/>
        <w:spacing w:line="270" w:lineRule="exact"/>
        <w:ind w:right="-1"/>
        <w:jc w:val="both"/>
        <w:rPr>
          <w:rFonts w:ascii="Arial" w:hAnsi="Arial" w:cs="Arial"/>
          <w:sz w:val="20"/>
          <w:szCs w:val="20"/>
        </w:rPr>
      </w:pPr>
    </w:p>
    <w:p w:rsidR="00933F6E" w:rsidRDefault="00933F6E" w:rsidP="00933F6E">
      <w:pPr>
        <w:pStyle w:val="Pieddepage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933F6E" w:rsidRDefault="00933F6E" w:rsidP="00933F6E">
      <w:pPr>
        <w:pStyle w:val="Pieddepage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933F6E" w:rsidRDefault="00933F6E" w:rsidP="00933F6E">
      <w:pPr>
        <w:pStyle w:val="Pieddepage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E366A9" w:rsidRDefault="00E366A9" w:rsidP="007839CA">
      <w:pPr>
        <w:pStyle w:val="Pieddepage"/>
        <w:jc w:val="center"/>
        <w:rPr>
          <w:rFonts w:ascii="Arial" w:hAnsi="Arial" w:cs="Arial"/>
          <w:color w:val="A6A6A6" w:themeColor="background1" w:themeShade="A6"/>
          <w:sz w:val="14"/>
          <w:szCs w:val="14"/>
        </w:rPr>
      </w:pPr>
    </w:p>
    <w:p w:rsidR="00753B3D" w:rsidRDefault="00116A53" w:rsidP="00116A53">
      <w:pPr>
        <w:pStyle w:val="Pieddepage"/>
        <w:rPr>
          <w:rFonts w:ascii="Arial" w:hAnsi="Arial" w:cs="Arial"/>
          <w:color w:val="A6A6A6" w:themeColor="background1" w:themeShade="A6"/>
          <w:sz w:val="14"/>
          <w:szCs w:val="14"/>
        </w:rPr>
      </w:pPr>
      <w:r w:rsidRPr="00C777AE">
        <w:rPr>
          <w:rFonts w:ascii="Arial" w:hAnsi="Arial" w:cs="Arial"/>
          <w:color w:val="A6A6A6" w:themeColor="background1" w:themeShade="A6"/>
          <w:sz w:val="14"/>
          <w:szCs w:val="14"/>
          <w:lang w:val="de-CH"/>
        </w:rPr>
        <w:t xml:space="preserve">G:\OSPVR\8. </w:t>
      </w:r>
      <w:r w:rsidRPr="00C777AE">
        <w:rPr>
          <w:rFonts w:ascii="Arial" w:hAnsi="Arial" w:cs="Arial"/>
          <w:color w:val="A6A6A6" w:themeColor="background1" w:themeShade="A6"/>
          <w:sz w:val="14"/>
          <w:szCs w:val="14"/>
        </w:rPr>
        <w:t xml:space="preserve">Valform\04 </w:t>
      </w:r>
      <w:r w:rsidR="00C777AE" w:rsidRPr="00C777AE">
        <w:rPr>
          <w:rFonts w:ascii="Arial" w:hAnsi="Arial" w:cs="Arial"/>
          <w:color w:val="A6A6A6" w:themeColor="background1" w:themeShade="A6"/>
          <w:sz w:val="14"/>
          <w:szCs w:val="14"/>
        </w:rPr>
        <w:t>RAP</w:t>
      </w:r>
      <w:r w:rsidRPr="00C777AE">
        <w:rPr>
          <w:rFonts w:ascii="Arial" w:hAnsi="Arial" w:cs="Arial"/>
          <w:color w:val="A6A6A6" w:themeColor="background1" w:themeShade="A6"/>
          <w:sz w:val="14"/>
          <w:szCs w:val="14"/>
        </w:rPr>
        <w:t xml:space="preserve">\1. </w:t>
      </w:r>
      <w:r w:rsidR="00C777AE">
        <w:rPr>
          <w:rFonts w:ascii="Arial" w:hAnsi="Arial" w:cs="Arial"/>
          <w:color w:val="A6A6A6" w:themeColor="background1" w:themeShade="A6"/>
          <w:sz w:val="14"/>
          <w:szCs w:val="14"/>
        </w:rPr>
        <w:t>RAP</w:t>
      </w:r>
      <w:r w:rsidRPr="00116A53">
        <w:rPr>
          <w:rFonts w:ascii="Arial" w:hAnsi="Arial" w:cs="Arial"/>
          <w:color w:val="A6A6A6" w:themeColor="background1" w:themeShade="A6"/>
          <w:sz w:val="14"/>
          <w:szCs w:val="14"/>
        </w:rPr>
        <w:t xml:space="preserve"> Cuisine\1. Instructions de travail</w:t>
      </w:r>
    </w:p>
    <w:sectPr w:rsidR="00753B3D" w:rsidSect="00F206FA"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9BC" w:rsidRDefault="000179BC" w:rsidP="00EA2EF8">
      <w:r>
        <w:separator/>
      </w:r>
    </w:p>
  </w:endnote>
  <w:endnote w:type="continuationSeparator" w:id="0">
    <w:p w:rsidR="000179BC" w:rsidRDefault="000179BC" w:rsidP="00EA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812667"/>
      <w:docPartObj>
        <w:docPartGallery w:val="Page Numbers (Bottom of Page)"/>
        <w:docPartUnique/>
      </w:docPartObj>
    </w:sdtPr>
    <w:sdtEndPr/>
    <w:sdtContent>
      <w:sdt>
        <w:sdtPr>
          <w:id w:val="-747263066"/>
          <w:docPartObj>
            <w:docPartGallery w:val="Page Numbers (Top of Page)"/>
            <w:docPartUnique/>
          </w:docPartObj>
        </w:sdtPr>
        <w:sdtEndPr/>
        <w:sdtContent>
          <w:p w:rsidR="00FD739E" w:rsidRDefault="00FD739E" w:rsidP="009405FE">
            <w:pPr>
              <w:pStyle w:val="Pieddepage"/>
              <w:jc w:val="center"/>
            </w:pPr>
          </w:p>
          <w:p w:rsidR="00FD739E" w:rsidRDefault="00FD739E" w:rsidP="00FD739E">
            <w:pPr>
              <w:pStyle w:val="Pieddepage"/>
            </w:pPr>
          </w:p>
          <w:p w:rsidR="009405FE" w:rsidRDefault="009405FE" w:rsidP="009405FE">
            <w:pPr>
              <w:pStyle w:val="Pieddepage"/>
              <w:jc w:val="center"/>
            </w:pPr>
            <w:r w:rsidRPr="00C45DBF">
              <w:rPr>
                <w:rFonts w:ascii="Arial" w:hAnsi="Arial" w:cs="Arial"/>
                <w:sz w:val="14"/>
                <w:szCs w:val="14"/>
                <w:lang w:val="fr-FR"/>
              </w:rPr>
              <w:t xml:space="preserve">Page </w: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instrText>PAGE</w:instrTex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C777AE">
              <w:rPr>
                <w:rFonts w:ascii="Arial" w:hAnsi="Arial" w:cs="Arial"/>
                <w:bCs/>
                <w:noProof/>
                <w:sz w:val="14"/>
                <w:szCs w:val="14"/>
              </w:rPr>
              <w:t>2</w: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  <w:r w:rsidRPr="00C45DBF">
              <w:rPr>
                <w:rFonts w:ascii="Arial" w:hAnsi="Arial" w:cs="Arial"/>
                <w:sz w:val="14"/>
                <w:szCs w:val="14"/>
                <w:lang w:val="fr-FR"/>
              </w:rPr>
              <w:t xml:space="preserve"> sur </w: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begin"/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instrText>NUMPAGES</w:instrTex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separate"/>
            </w:r>
            <w:r w:rsidR="00C777AE">
              <w:rPr>
                <w:rFonts w:ascii="Arial" w:hAnsi="Arial" w:cs="Arial"/>
                <w:bCs/>
                <w:noProof/>
                <w:sz w:val="14"/>
                <w:szCs w:val="14"/>
              </w:rPr>
              <w:t>6</w:t>
            </w:r>
            <w:r w:rsidRPr="00C45DBF">
              <w:rPr>
                <w:rFonts w:ascii="Arial" w:hAnsi="Arial" w:cs="Arial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9405FE" w:rsidRDefault="009405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3324863"/>
      <w:docPartObj>
        <w:docPartGallery w:val="Page Numbers (Bottom of Page)"/>
        <w:docPartUnique/>
      </w:docPartObj>
    </w:sdtPr>
    <w:sdtEndPr/>
    <w:sdtContent>
      <w:sdt>
        <w:sdtPr>
          <w:id w:val="-572115991"/>
          <w:docPartObj>
            <w:docPartGallery w:val="Page Numbers (Top of Page)"/>
            <w:docPartUnique/>
          </w:docPartObj>
        </w:sdtPr>
        <w:sdtEndPr/>
        <w:sdtContent>
          <w:p w:rsidR="00FD739E" w:rsidRPr="00756518" w:rsidRDefault="00FD739E" w:rsidP="00FD739E">
            <w:pPr>
              <w:pStyle w:val="Pieddepage"/>
              <w:jc w:val="center"/>
              <w:rPr>
                <w:color w:val="A6A6A6" w:themeColor="background1" w:themeShade="A6"/>
                <w:sz w:val="14"/>
                <w:szCs w:val="14"/>
              </w:rPr>
            </w:pPr>
          </w:p>
          <w:p w:rsidR="00FD739E" w:rsidRDefault="00FD739E" w:rsidP="00FD739E">
            <w:pPr>
              <w:pStyle w:val="Pieddepage"/>
            </w:pPr>
          </w:p>
          <w:p w:rsidR="00FD739E" w:rsidRDefault="00FD739E" w:rsidP="00D05979">
            <w:pPr>
              <w:pStyle w:val="Pieddepage"/>
              <w:jc w:val="center"/>
            </w:pPr>
            <w:r w:rsidRPr="00756518">
              <w:rPr>
                <w:rFonts w:ascii="Arial" w:hAnsi="Arial" w:cs="Arial"/>
                <w:color w:val="A6A6A6" w:themeColor="background1" w:themeShade="A6"/>
                <w:sz w:val="14"/>
                <w:szCs w:val="14"/>
                <w:lang w:val="fr-FR"/>
              </w:rPr>
              <w:t xml:space="preserve">Page </w: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begin"/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instrText>PAGE</w:instrTex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separate"/>
            </w:r>
            <w:r w:rsidR="00C777AE">
              <w:rPr>
                <w:rFonts w:ascii="Arial" w:hAnsi="Arial" w:cs="Arial"/>
                <w:bCs/>
                <w:noProof/>
                <w:color w:val="A6A6A6" w:themeColor="background1" w:themeShade="A6"/>
                <w:sz w:val="14"/>
                <w:szCs w:val="14"/>
              </w:rPr>
              <w:t>1</w: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end"/>
            </w:r>
            <w:r w:rsidRPr="00756518">
              <w:rPr>
                <w:rFonts w:ascii="Arial" w:hAnsi="Arial" w:cs="Arial"/>
                <w:color w:val="A6A6A6" w:themeColor="background1" w:themeShade="A6"/>
                <w:sz w:val="14"/>
                <w:szCs w:val="14"/>
                <w:lang w:val="fr-FR"/>
              </w:rPr>
              <w:t xml:space="preserve"> sur </w: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begin"/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instrText>NUMPAGES</w:instrTex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separate"/>
            </w:r>
            <w:r w:rsidR="00C777AE">
              <w:rPr>
                <w:rFonts w:ascii="Arial" w:hAnsi="Arial" w:cs="Arial"/>
                <w:bCs/>
                <w:noProof/>
                <w:color w:val="A6A6A6" w:themeColor="background1" w:themeShade="A6"/>
                <w:sz w:val="14"/>
                <w:szCs w:val="14"/>
              </w:rPr>
              <w:t>6</w:t>
            </w:r>
            <w:r w:rsidRPr="00756518">
              <w:rPr>
                <w:rFonts w:ascii="Arial" w:hAnsi="Arial" w:cs="Arial"/>
                <w:bCs/>
                <w:color w:val="A6A6A6" w:themeColor="background1" w:themeShade="A6"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9BC" w:rsidRDefault="000179BC" w:rsidP="00EA2EF8">
      <w:r>
        <w:separator/>
      </w:r>
    </w:p>
  </w:footnote>
  <w:footnote w:type="continuationSeparator" w:id="0">
    <w:p w:rsidR="000179BC" w:rsidRDefault="000179BC" w:rsidP="00EA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Ind w:w="37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80"/>
      <w:gridCol w:w="4626"/>
      <w:gridCol w:w="2784"/>
    </w:tblGrid>
    <w:tr w:rsidR="00F60296" w:rsidTr="009458B4">
      <w:trPr>
        <w:trHeight w:val="1271"/>
      </w:trPr>
      <w:tc>
        <w:tcPr>
          <w:tcW w:w="16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8"/>
              <w:szCs w:val="8"/>
            </w:rPr>
          </w:pPr>
        </w:p>
        <w:p w:rsidR="00F60296" w:rsidRDefault="00DB791F" w:rsidP="00F60296">
          <w:pPr>
            <w:pStyle w:val="En-tte"/>
            <w:tabs>
              <w:tab w:val="clear" w:pos="4536"/>
            </w:tabs>
            <w:spacing w:before="120"/>
            <w:ind w:right="176"/>
          </w:pPr>
          <w:r>
            <w:rPr>
              <w:rFonts w:ascii="Arial" w:eastAsia="Times New Roman" w:hAnsi="Arial" w:cs="Arial"/>
              <w:noProof/>
              <w:sz w:val="8"/>
              <w:szCs w:val="8"/>
              <w:lang w:val="de-CH" w:eastAsia="de-CH"/>
            </w:rPr>
            <w:drawing>
              <wp:anchor distT="0" distB="0" distL="114300" distR="114300" simplePos="0" relativeHeight="251663872" behindDoc="0" locked="0" layoutInCell="1" allowOverlap="1" wp14:anchorId="70E95EAC" wp14:editId="43E1D8E8">
                <wp:simplePos x="0" y="0"/>
                <wp:positionH relativeFrom="page">
                  <wp:posOffset>62865</wp:posOffset>
                </wp:positionH>
                <wp:positionV relativeFrom="page">
                  <wp:posOffset>64135</wp:posOffset>
                </wp:positionV>
                <wp:extent cx="895350" cy="779787"/>
                <wp:effectExtent l="0" t="0" r="0" b="1270"/>
                <wp:wrapNone/>
                <wp:docPr id="7" name="Image 7" descr="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79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2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F60296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 xml:space="preserve">Manuel de </w:t>
          </w:r>
          <w:r w:rsidR="00C777AE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RAP</w:t>
          </w: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 xml:space="preserve"> dans le secteur </w:t>
          </w:r>
          <w:r w:rsidR="00753B3D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Cuisine</w:t>
          </w: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 xml:space="preserve"> </w:t>
          </w:r>
          <w:r w:rsidR="00C777AE" w:rsidRPr="00C777AE">
            <w:rPr>
              <w:rFonts w:ascii="Arial" w:eastAsia="Times New Roman" w:hAnsi="Arial" w:cs="Arial"/>
              <w:b/>
              <w:bCs/>
              <w:kern w:val="0"/>
              <w:sz w:val="12"/>
              <w:szCs w:val="20"/>
              <w:lang w:eastAsia="en-US" w:bidi="ar-SA"/>
            </w:rPr>
            <w:t>(Reconnaissance Acquis Professionnels)</w:t>
          </w:r>
        </w:p>
        <w:p w:rsidR="00F60296" w:rsidRDefault="00F60296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</w:p>
        <w:p w:rsidR="00F60296" w:rsidRDefault="00D05979" w:rsidP="00F60296">
          <w:pPr>
            <w:pStyle w:val="Standard"/>
            <w:widowControl/>
            <w:jc w:val="center"/>
            <w:textAlignment w:val="auto"/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</w:pP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à l’attention</w:t>
          </w:r>
          <w:r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br/>
          </w:r>
          <w:r w:rsidR="00F60296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 xml:space="preserve">des </w:t>
          </w:r>
          <w:r w:rsidR="00400267">
            <w:rPr>
              <w:rFonts w:ascii="Arial" w:eastAsia="Times New Roman" w:hAnsi="Arial" w:cs="Arial"/>
              <w:b/>
              <w:bCs/>
              <w:kern w:val="0"/>
              <w:sz w:val="20"/>
              <w:szCs w:val="20"/>
              <w:lang w:eastAsia="en-US" w:bidi="ar-SA"/>
            </w:rPr>
            <w:t>Centres de formation (CDF)</w:t>
          </w:r>
        </w:p>
        <w:p w:rsidR="00F60296" w:rsidRPr="00EA2EF8" w:rsidRDefault="00F60296" w:rsidP="00F60296">
          <w:pPr>
            <w:pStyle w:val="Standard"/>
            <w:widowControl/>
            <w:textAlignment w:val="auto"/>
            <w:rPr>
              <w:rFonts w:ascii="Arial" w:eastAsia="Times New Roman" w:hAnsi="Arial" w:cs="Arial"/>
              <w:b/>
              <w:bCs/>
              <w:kern w:val="0"/>
              <w:sz w:val="18"/>
              <w:szCs w:val="32"/>
              <w:lang w:eastAsia="en-US" w:bidi="ar-SA"/>
            </w:rPr>
          </w:pPr>
        </w:p>
      </w:tc>
      <w:tc>
        <w:tcPr>
          <w:tcW w:w="2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jc w:val="right"/>
            <w:rPr>
              <w:rFonts w:ascii="Arial" w:eastAsia="Times New Roman" w:hAnsi="Arial" w:cs="Arial"/>
              <w:sz w:val="8"/>
              <w:szCs w:val="8"/>
            </w:rPr>
          </w:pPr>
        </w:p>
        <w:p w:rsidR="00F60296" w:rsidRDefault="00F60296" w:rsidP="00F60296">
          <w:pPr>
            <w:pStyle w:val="En-tte"/>
            <w:tabs>
              <w:tab w:val="clear" w:pos="4536"/>
            </w:tabs>
            <w:jc w:val="right"/>
            <w:rPr>
              <w:rFonts w:ascii="Arial" w:eastAsia="Times New Roman" w:hAnsi="Arial" w:cs="Arial"/>
              <w:sz w:val="2"/>
              <w:szCs w:val="2"/>
            </w:rPr>
          </w:pPr>
        </w:p>
        <w:p w:rsidR="00F60296" w:rsidRDefault="00F60296" w:rsidP="00F60296">
          <w:pPr>
            <w:pStyle w:val="En-tte"/>
            <w:tabs>
              <w:tab w:val="clear" w:pos="4536"/>
            </w:tabs>
            <w:jc w:val="right"/>
          </w:pPr>
          <w:r>
            <w:rPr>
              <w:noProof/>
              <w:lang w:val="de-CH" w:eastAsia="de-CH"/>
            </w:rPr>
            <w:drawing>
              <wp:inline distT="0" distB="0" distL="0" distR="0" wp14:anchorId="3C8EAA75" wp14:editId="482E12E2">
                <wp:extent cx="1605915" cy="584200"/>
                <wp:effectExtent l="0" t="0" r="0" b="6350"/>
                <wp:docPr id="8" name="Image 8" descr="GastroFormation_VS_logo_standard_rgb_3300px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 descr="GastroFormation_VS_logo_standard_rgb_3300px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5915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0296" w:rsidTr="009458B4">
      <w:trPr>
        <w:trHeight w:val="258"/>
      </w:trPr>
      <w:tc>
        <w:tcPr>
          <w:tcW w:w="16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462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F60296" w:rsidP="00F60296">
          <w:pPr>
            <w:pStyle w:val="En-tte"/>
            <w:tabs>
              <w:tab w:val="clear" w:pos="4536"/>
            </w:tabs>
            <w:rPr>
              <w:rFonts w:ascii="Arial" w:eastAsia="Times New Roman" w:hAnsi="Arial" w:cs="Arial"/>
              <w:sz w:val="16"/>
              <w:szCs w:val="16"/>
            </w:rPr>
          </w:pPr>
        </w:p>
      </w:tc>
      <w:tc>
        <w:tcPr>
          <w:tcW w:w="27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F60296" w:rsidRDefault="00753B3D" w:rsidP="00753B3D">
          <w:pPr>
            <w:pStyle w:val="En-tte"/>
            <w:tabs>
              <w:tab w:val="clear" w:pos="4536"/>
            </w:tabs>
            <w:ind w:right="38"/>
            <w:jc w:val="right"/>
            <w:rPr>
              <w:rFonts w:ascii="Arial" w:eastAsia="Times New Roman" w:hAnsi="Arial" w:cs="Arial"/>
              <w:sz w:val="14"/>
              <w:szCs w:val="14"/>
            </w:rPr>
          </w:pPr>
          <w:r>
            <w:rPr>
              <w:rFonts w:ascii="Arial" w:eastAsia="Times New Roman" w:hAnsi="Arial" w:cs="Arial"/>
              <w:sz w:val="14"/>
              <w:szCs w:val="14"/>
            </w:rPr>
            <w:t xml:space="preserve">   V.2</w:t>
          </w:r>
          <w:r w:rsidR="00F60296">
            <w:rPr>
              <w:rFonts w:ascii="Arial" w:eastAsia="Times New Roman" w:hAnsi="Arial" w:cs="Arial"/>
              <w:sz w:val="14"/>
              <w:szCs w:val="14"/>
            </w:rPr>
            <w:t xml:space="preserve">.0 du </w:t>
          </w:r>
          <w:r>
            <w:rPr>
              <w:rFonts w:ascii="Arial" w:eastAsia="Times New Roman" w:hAnsi="Arial" w:cs="Arial"/>
              <w:sz w:val="14"/>
              <w:szCs w:val="14"/>
            </w:rPr>
            <w:t>18.02.</w:t>
          </w:r>
          <w:r w:rsidR="00F60296">
            <w:rPr>
              <w:rFonts w:ascii="Arial" w:eastAsia="Times New Roman" w:hAnsi="Arial" w:cs="Arial"/>
              <w:sz w:val="14"/>
              <w:szCs w:val="14"/>
            </w:rPr>
            <w:t>2019/LC</w:t>
          </w:r>
        </w:p>
      </w:tc>
    </w:tr>
  </w:tbl>
  <w:p w:rsidR="00F60296" w:rsidRDefault="00F602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571D9"/>
    <w:multiLevelType w:val="multilevel"/>
    <w:tmpl w:val="CA98C12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2FE30BF"/>
    <w:multiLevelType w:val="hybridMultilevel"/>
    <w:tmpl w:val="85EA08F0"/>
    <w:lvl w:ilvl="0" w:tplc="07301F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77F10"/>
    <w:multiLevelType w:val="hybridMultilevel"/>
    <w:tmpl w:val="AE58D6A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10CC7"/>
    <w:multiLevelType w:val="multilevel"/>
    <w:tmpl w:val="9D2660F4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58FC"/>
    <w:multiLevelType w:val="hybridMultilevel"/>
    <w:tmpl w:val="28BE86E2"/>
    <w:lvl w:ilvl="0" w:tplc="07301F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B6B56"/>
    <w:multiLevelType w:val="hybridMultilevel"/>
    <w:tmpl w:val="95FAFCB2"/>
    <w:lvl w:ilvl="0" w:tplc="0638FB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046D42"/>
    <w:multiLevelType w:val="hybridMultilevel"/>
    <w:tmpl w:val="9CD2A938"/>
    <w:lvl w:ilvl="0" w:tplc="07301F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06FCF"/>
    <w:multiLevelType w:val="multilevel"/>
    <w:tmpl w:val="3EE8A96C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82844C58-A0C2-495F-8CB1-E50E888492B1}"/>
    <w:docVar w:name="dgnword-eventsink" w:val="588479536"/>
  </w:docVars>
  <w:rsids>
    <w:rsidRoot w:val="004820BE"/>
    <w:rsid w:val="00000240"/>
    <w:rsid w:val="000179BC"/>
    <w:rsid w:val="00067713"/>
    <w:rsid w:val="00116A53"/>
    <w:rsid w:val="00165A96"/>
    <w:rsid w:val="001A535C"/>
    <w:rsid w:val="00201A27"/>
    <w:rsid w:val="00321C20"/>
    <w:rsid w:val="003377A8"/>
    <w:rsid w:val="003D38A6"/>
    <w:rsid w:val="00400267"/>
    <w:rsid w:val="004820BE"/>
    <w:rsid w:val="004B5502"/>
    <w:rsid w:val="005075AB"/>
    <w:rsid w:val="00561F1E"/>
    <w:rsid w:val="005C3E13"/>
    <w:rsid w:val="006130EB"/>
    <w:rsid w:val="0065208C"/>
    <w:rsid w:val="00673186"/>
    <w:rsid w:val="00753B3D"/>
    <w:rsid w:val="00756518"/>
    <w:rsid w:val="007610CF"/>
    <w:rsid w:val="007839CA"/>
    <w:rsid w:val="0089262F"/>
    <w:rsid w:val="008E031A"/>
    <w:rsid w:val="00933F6E"/>
    <w:rsid w:val="009405FE"/>
    <w:rsid w:val="00945445"/>
    <w:rsid w:val="009458B4"/>
    <w:rsid w:val="00A04880"/>
    <w:rsid w:val="00A44341"/>
    <w:rsid w:val="00A55CE9"/>
    <w:rsid w:val="00A61EEE"/>
    <w:rsid w:val="00BB10FE"/>
    <w:rsid w:val="00C45DBF"/>
    <w:rsid w:val="00C7765B"/>
    <w:rsid w:val="00C777AE"/>
    <w:rsid w:val="00CD2C7F"/>
    <w:rsid w:val="00D05979"/>
    <w:rsid w:val="00D637F3"/>
    <w:rsid w:val="00D931CF"/>
    <w:rsid w:val="00DA7331"/>
    <w:rsid w:val="00DB791F"/>
    <w:rsid w:val="00E366A9"/>
    <w:rsid w:val="00EA2EF8"/>
    <w:rsid w:val="00F0028F"/>
    <w:rsid w:val="00F206FA"/>
    <w:rsid w:val="00F60296"/>
    <w:rsid w:val="00F8490C"/>
    <w:rsid w:val="00FD739E"/>
    <w:rsid w:val="00FE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10603"/>
  <w15:docId w15:val="{54031657-BAA7-402A-B166-FDA40377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20BE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EA2E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A2EF8"/>
  </w:style>
  <w:style w:type="paragraph" w:styleId="Pieddepage">
    <w:name w:val="footer"/>
    <w:basedOn w:val="Normal"/>
    <w:link w:val="PieddepageCar"/>
    <w:uiPriority w:val="99"/>
    <w:unhideWhenUsed/>
    <w:rsid w:val="00EA2E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2EF8"/>
  </w:style>
  <w:style w:type="paragraph" w:customStyle="1" w:styleId="Standard">
    <w:name w:val="Standard"/>
    <w:rsid w:val="00EA2EF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2EF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EF8"/>
    <w:rPr>
      <w:rFonts w:ascii="Tahoma" w:hAnsi="Tahoma" w:cs="Tahoma"/>
      <w:sz w:val="16"/>
      <w:szCs w:val="16"/>
    </w:rPr>
  </w:style>
  <w:style w:type="paragraph" w:customStyle="1" w:styleId="Stylepardfaut">
    <w:name w:val="Style par défaut"/>
    <w:rsid w:val="00067713"/>
    <w:pPr>
      <w:suppressAutoHyphens/>
      <w:spacing w:after="200" w:line="276" w:lineRule="auto"/>
    </w:pPr>
    <w:rPr>
      <w:rFonts w:ascii="Calibri" w:eastAsia="DejaVu Sans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F00B-F147-4C3C-BA96-C5AA52A0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742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/ Staat Wallis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SCI</dc:creator>
  <cp:lastModifiedBy>Cigdem PEREZ-ZAMORA</cp:lastModifiedBy>
  <cp:revision>2</cp:revision>
  <cp:lastPrinted>2019-02-13T10:21:00Z</cp:lastPrinted>
  <dcterms:created xsi:type="dcterms:W3CDTF">2024-09-26T13:39:00Z</dcterms:created>
  <dcterms:modified xsi:type="dcterms:W3CDTF">2024-09-26T13:39:00Z</dcterms:modified>
</cp:coreProperties>
</file>