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8678" w14:textId="77777777" w:rsidR="000A525B" w:rsidRDefault="000A525B"/>
    <w:p w14:paraId="74138D65" w14:textId="77777777" w:rsidR="00405CCA" w:rsidRDefault="00405CCA"/>
    <w:p w14:paraId="2D2459CC" w14:textId="77777777" w:rsidR="006443DD" w:rsidRDefault="006443DD"/>
    <w:p w14:paraId="6695B58F" w14:textId="77777777" w:rsidR="006443DD" w:rsidRDefault="006443DD">
      <w:pPr>
        <w:sectPr w:rsidR="006443DD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18630F9C" w14:textId="77777777" w:rsidR="00C33180" w:rsidRDefault="00C33180"/>
    <w:p w14:paraId="2B5A934A" w14:textId="77777777" w:rsidR="00C33180" w:rsidRDefault="00F77E4C" w:rsidP="007A3538">
      <w:pPr>
        <w:pStyle w:val="20Fichethmatique"/>
      </w:pPr>
      <w:r>
        <w:t>Article-type</w:t>
      </w:r>
    </w:p>
    <w:p w14:paraId="4CD13986" w14:textId="77777777" w:rsidR="00C33180" w:rsidRDefault="00372C6A" w:rsidP="00F52776">
      <w:pPr>
        <w:pStyle w:val="21FTTitre"/>
      </w:pPr>
      <w:r w:rsidRPr="00372C6A">
        <w:t>Zone de maintien du bâti existant</w:t>
      </w:r>
    </w:p>
    <w:p w14:paraId="1198BA00" w14:textId="77777777" w:rsidR="00C33180" w:rsidRDefault="00C33180"/>
    <w:p w14:paraId="2B245031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2B253880" w14:textId="42344976" w:rsidR="00071F0A" w:rsidRDefault="00372C6A">
      <w:hyperlink r:id="rId14" w:history="1">
        <w:r w:rsidRPr="00FC733A">
          <w:rPr>
            <w:rStyle w:val="Lienhypertexte"/>
          </w:rPr>
          <w:t>Zone de maintien du bâti existant</w:t>
        </w:r>
      </w:hyperlink>
    </w:p>
    <w:p w14:paraId="4DF55207" w14:textId="77777777" w:rsidR="00BE4449" w:rsidRDefault="00BE4449"/>
    <w:p w14:paraId="5758B3FA" w14:textId="2573B654" w:rsidR="00BE4449" w:rsidRDefault="00994E57" w:rsidP="007505AB">
      <w:pPr>
        <w:pStyle w:val="22FTTitreparagraphe"/>
      </w:pPr>
      <w:r w:rsidRPr="00994E57">
        <w:t>Proposition d’article-type à intégrer au RCCZ</w:t>
      </w:r>
    </w:p>
    <w:p w14:paraId="00FD6B12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15013E93" w14:textId="77777777" w:rsidR="00994E57" w:rsidRDefault="00994E57"/>
    <w:p w14:paraId="6BCA473F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C53783" w:rsidRPr="00C53783">
        <w:t>Zone de maintien du bâti existant</w:t>
      </w:r>
    </w:p>
    <w:p w14:paraId="4A1C29EB" w14:textId="77777777" w:rsidR="00994E57" w:rsidRDefault="00094A1C" w:rsidP="00C53783">
      <w:pPr>
        <w:pStyle w:val="41Artalina"/>
      </w:pPr>
      <w:r>
        <w:t>D</w:t>
      </w:r>
      <w:r w:rsidR="00C53783" w:rsidRPr="00C53783">
        <w:t>estination de la zone</w:t>
      </w:r>
    </w:p>
    <w:p w14:paraId="3580FF81" w14:textId="65BB9FBB" w:rsidR="00752F75" w:rsidRDefault="00D0161E" w:rsidP="00D0161E">
      <w:pPr>
        <w:pStyle w:val="42Artlettre"/>
      </w:pPr>
      <w:r w:rsidRPr="00D0161E">
        <w:t xml:space="preserve">Cette zone est destinée au maintien </w:t>
      </w:r>
      <w:r w:rsidR="002401B2">
        <w:t xml:space="preserve">du bâti existant, en particulier </w:t>
      </w:r>
      <w:r w:rsidRPr="00D0161E">
        <w:t>des résidences secondaires existantes et des logements affectés à l’hébergement touristique existants.</w:t>
      </w:r>
    </w:p>
    <w:p w14:paraId="30D6B741" w14:textId="4F1E35A2" w:rsidR="00D0161E" w:rsidRDefault="00D0161E" w:rsidP="00D0161E">
      <w:pPr>
        <w:pStyle w:val="42Artlettre"/>
      </w:pPr>
      <w:r w:rsidRPr="00D0161E">
        <w:t>Les constructions existantes peuvent être affectées à l’hébergement touristique.</w:t>
      </w:r>
    </w:p>
    <w:p w14:paraId="54FC7505" w14:textId="2340D829" w:rsidR="00CA7105" w:rsidRDefault="00CA7105" w:rsidP="00D0161E">
      <w:pPr>
        <w:pStyle w:val="42Artlettre"/>
      </w:pPr>
      <w:r>
        <w:t>Les nouvelles constructions ne sont pas autorisées.</w:t>
      </w:r>
    </w:p>
    <w:p w14:paraId="12B6ED75" w14:textId="1CD1F531" w:rsidR="00CA7105" w:rsidRDefault="00CA7105" w:rsidP="00D0161E">
      <w:pPr>
        <w:pStyle w:val="42Artlettre"/>
      </w:pPr>
      <w:r>
        <w:t xml:space="preserve">Des </w:t>
      </w:r>
      <w:r w:rsidR="00D23AB9">
        <w:t xml:space="preserve">bâtiments supplémentaires </w:t>
      </w:r>
      <w:r>
        <w:t>au sens de l’article 11 al. 2 de la loi sur les résidences secondaires ne peuvent pas être créés.</w:t>
      </w:r>
    </w:p>
    <w:p w14:paraId="6E98B657" w14:textId="5EA0DBE3" w:rsidR="00CA7105" w:rsidRDefault="00CA7105" w:rsidP="00D0161E">
      <w:pPr>
        <w:pStyle w:val="42Artlettre"/>
      </w:pPr>
      <w:r>
        <w:t>Le changement d’affectation des bâtiments existants en résidence principale n’est pas autorisé.</w:t>
      </w:r>
    </w:p>
    <w:p w14:paraId="384105B7" w14:textId="77777777" w:rsidR="00752F75" w:rsidRDefault="00D0161E" w:rsidP="00D0161E">
      <w:pPr>
        <w:pStyle w:val="41Artalina"/>
      </w:pPr>
      <w:r w:rsidRPr="00D0161E">
        <w:t xml:space="preserve">Qualité </w:t>
      </w:r>
      <w:r w:rsidR="000E5179">
        <w:t xml:space="preserve">et </w:t>
      </w:r>
      <w:r w:rsidRPr="00D0161E">
        <w:t>intégration :</w:t>
      </w:r>
    </w:p>
    <w:p w14:paraId="318513CD" w14:textId="77777777" w:rsidR="00FD45A3" w:rsidRPr="00D0161E" w:rsidRDefault="00D0161E" w:rsidP="00704233">
      <w:pPr>
        <w:pStyle w:val="42Artlettre"/>
        <w:numPr>
          <w:ilvl w:val="0"/>
          <w:numId w:val="0"/>
        </w:numPr>
        <w:ind w:left="737" w:hanging="397"/>
        <w:rPr>
          <w:highlight w:val="green"/>
        </w:rPr>
      </w:pPr>
      <w:r w:rsidRPr="00D0161E">
        <w:rPr>
          <w:highlight w:val="green"/>
        </w:rPr>
        <w:t>…</w:t>
      </w:r>
    </w:p>
    <w:p w14:paraId="59555C8A" w14:textId="77777777" w:rsidR="007505AB" w:rsidRDefault="00D0161E" w:rsidP="00D0161E">
      <w:pPr>
        <w:pStyle w:val="41Artalina"/>
      </w:pPr>
      <w:r w:rsidRPr="00D0161E">
        <w:t>Aménagements extérieurs :</w:t>
      </w:r>
    </w:p>
    <w:p w14:paraId="541B0402" w14:textId="77777777" w:rsidR="00704233" w:rsidRPr="00D0161E" w:rsidRDefault="00704233" w:rsidP="00704233">
      <w:pPr>
        <w:pStyle w:val="41Artalina"/>
        <w:numPr>
          <w:ilvl w:val="0"/>
          <w:numId w:val="0"/>
        </w:numPr>
        <w:ind w:left="360"/>
        <w:rPr>
          <w:highlight w:val="green"/>
        </w:rPr>
      </w:pPr>
      <w:r w:rsidRPr="00D0161E">
        <w:rPr>
          <w:highlight w:val="green"/>
        </w:rPr>
        <w:t>…</w:t>
      </w:r>
    </w:p>
    <w:p w14:paraId="3D9206AC" w14:textId="77777777" w:rsidR="00D0161E" w:rsidRDefault="000E5179" w:rsidP="000E5179">
      <w:pPr>
        <w:pStyle w:val="41Artalina"/>
      </w:pPr>
      <w:r>
        <w:t>Autres p</w:t>
      </w:r>
      <w:r w:rsidR="00D0161E" w:rsidRPr="00D0161E">
        <w:t>rescriptions :</w:t>
      </w:r>
    </w:p>
    <w:p w14:paraId="0383335E" w14:textId="77777777" w:rsidR="00704233" w:rsidRPr="00D0161E" w:rsidRDefault="00704233" w:rsidP="00704233">
      <w:pPr>
        <w:pStyle w:val="42Artlettre"/>
        <w:numPr>
          <w:ilvl w:val="0"/>
          <w:numId w:val="0"/>
        </w:numPr>
        <w:ind w:left="737" w:hanging="397"/>
        <w:rPr>
          <w:highlight w:val="green"/>
        </w:rPr>
      </w:pPr>
      <w:r w:rsidRPr="00D0161E">
        <w:rPr>
          <w:highlight w:val="green"/>
        </w:rPr>
        <w:t>…</w:t>
      </w:r>
    </w:p>
    <w:p w14:paraId="7F2CA5BE" w14:textId="47D0D0F0" w:rsidR="00D0161E" w:rsidRDefault="00D0161E" w:rsidP="00A6005A">
      <w:pPr>
        <w:pStyle w:val="41Artalina"/>
      </w:pPr>
      <w:r w:rsidRPr="00D0161E">
        <w:t>Stationnement</w:t>
      </w:r>
      <w:r w:rsidR="00A6005A">
        <w:t xml:space="preserve"> : </w:t>
      </w:r>
    </w:p>
    <w:p w14:paraId="5B5654E5" w14:textId="77777777" w:rsidR="00704233" w:rsidRPr="00D0161E" w:rsidRDefault="00704233" w:rsidP="00704233">
      <w:pPr>
        <w:pStyle w:val="42Artlettre"/>
        <w:numPr>
          <w:ilvl w:val="0"/>
          <w:numId w:val="0"/>
        </w:numPr>
        <w:ind w:left="737" w:hanging="397"/>
        <w:rPr>
          <w:highlight w:val="green"/>
        </w:rPr>
      </w:pPr>
      <w:r w:rsidRPr="00D0161E">
        <w:rPr>
          <w:highlight w:val="green"/>
        </w:rPr>
        <w:t>…</w:t>
      </w:r>
    </w:p>
    <w:p w14:paraId="40B5FB33" w14:textId="77777777" w:rsidR="00F66244" w:rsidRDefault="00F66244"/>
    <w:p w14:paraId="60712310" w14:textId="77777777" w:rsidR="000F1AA7" w:rsidRDefault="000F1AA7"/>
    <w:p w14:paraId="10958342" w14:textId="336AE846" w:rsidR="00C97737" w:rsidRDefault="00C97737">
      <w:pPr>
        <w:spacing w:after="160" w:line="259" w:lineRule="auto"/>
        <w:jc w:val="left"/>
      </w:pPr>
      <w:r>
        <w:br w:type="page"/>
      </w:r>
    </w:p>
    <w:p w14:paraId="2072A966" w14:textId="77777777" w:rsidR="002D467C" w:rsidRPr="00C930B9" w:rsidRDefault="002D467C" w:rsidP="002D467C">
      <w:pPr>
        <w:spacing w:before="120" w:after="120"/>
        <w:rPr>
          <w:rFonts w:ascii="Helvetica 55 Roman" w:hAnsi="Helvetica 55 Roman" w:cs="Arial"/>
          <w:b/>
          <w:sz w:val="21"/>
          <w:szCs w:val="21"/>
        </w:rPr>
      </w:pPr>
      <w:r w:rsidRPr="00C930B9">
        <w:rPr>
          <w:rFonts w:ascii="Helvetica 55 Roman" w:hAnsi="Helvetica 55 Roman" w:cs="Arial"/>
          <w:b/>
          <w:sz w:val="21"/>
          <w:szCs w:val="21"/>
        </w:rPr>
        <w:lastRenderedPageBreak/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D467C" w:rsidRPr="002D467C" w14:paraId="2D8973B1" w14:textId="77777777" w:rsidTr="00872D30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D967AC" w14:textId="77777777" w:rsidR="002D467C" w:rsidRPr="002D467C" w:rsidRDefault="002D467C" w:rsidP="002D467C">
            <w:pPr>
              <w:pStyle w:val="31FTTABServices-Valid"/>
            </w:pPr>
            <w:r w:rsidRPr="002D467C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6B2579" w14:textId="77777777" w:rsidR="002D467C" w:rsidRPr="002D467C" w:rsidRDefault="002D467C" w:rsidP="002D467C">
            <w:pPr>
              <w:pStyle w:val="31FTTABServices-Valid"/>
            </w:pPr>
            <w:r w:rsidRPr="002D467C">
              <w:t>Coordonnées</w:t>
            </w:r>
          </w:p>
        </w:tc>
      </w:tr>
      <w:tr w:rsidR="002D467C" w:rsidRPr="002D467C" w14:paraId="0C03E28F" w14:textId="77777777" w:rsidTr="00872D30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D2813E3" w14:textId="77777777" w:rsidR="002D467C" w:rsidRPr="002D467C" w:rsidRDefault="002D467C" w:rsidP="002D467C">
            <w:pPr>
              <w:pStyle w:val="31FTTABServices-Valid"/>
            </w:pPr>
            <w:r w:rsidRPr="002D467C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58FA2FC" w14:textId="77777777" w:rsidR="002D467C" w:rsidRPr="002D467C" w:rsidRDefault="002D467C" w:rsidP="002D467C">
            <w:pPr>
              <w:pStyle w:val="31FTTABServices-Valid"/>
            </w:pPr>
            <w:r w:rsidRPr="002D467C">
              <w:t>Avenue du Midi 18</w:t>
            </w:r>
          </w:p>
          <w:p w14:paraId="026C8E3E" w14:textId="77777777" w:rsidR="002D467C" w:rsidRPr="002D467C" w:rsidRDefault="002D467C" w:rsidP="002D467C">
            <w:pPr>
              <w:pStyle w:val="31FTTABServices-Valid"/>
            </w:pPr>
            <w:r w:rsidRPr="002D467C">
              <w:t>CP 670</w:t>
            </w:r>
          </w:p>
          <w:p w14:paraId="19999B32" w14:textId="77777777" w:rsidR="002D467C" w:rsidRPr="002D467C" w:rsidRDefault="002D467C" w:rsidP="002D467C">
            <w:pPr>
              <w:pStyle w:val="31FTTABServices-Valid"/>
            </w:pPr>
            <w:r w:rsidRPr="002D467C">
              <w:t>1951 Sion</w:t>
            </w:r>
          </w:p>
          <w:p w14:paraId="34E38943" w14:textId="77777777" w:rsidR="002D467C" w:rsidRPr="002D467C" w:rsidRDefault="002D467C" w:rsidP="002D467C">
            <w:pPr>
              <w:pStyle w:val="31FTTABServices-Valid"/>
            </w:pPr>
            <w:r w:rsidRPr="002D467C">
              <w:t>027 606 32 50</w:t>
            </w:r>
          </w:p>
          <w:p w14:paraId="18158D62" w14:textId="77777777" w:rsidR="002D467C" w:rsidRPr="00047E8B" w:rsidRDefault="002D467C" w:rsidP="00047E8B">
            <w:pPr>
              <w:pStyle w:val="31aTABservLienhypertexte"/>
            </w:pPr>
            <w:hyperlink r:id="rId15" w:history="1">
              <w:r w:rsidRPr="00047E8B">
                <w:rPr>
                  <w:rStyle w:val="Lienhypertexte"/>
                </w:rPr>
                <w:t>sdt-dre@admin.vs.ch</w:t>
              </w:r>
            </w:hyperlink>
          </w:p>
          <w:p w14:paraId="0DDDAB5E" w14:textId="77777777" w:rsidR="002D467C" w:rsidRPr="002D467C" w:rsidRDefault="002D467C" w:rsidP="00047E8B">
            <w:pPr>
              <w:pStyle w:val="31aTABservLienhypertexte"/>
            </w:pPr>
            <w:hyperlink r:id="rId16" w:history="1">
              <w:r w:rsidRPr="00047E8B">
                <w:rPr>
                  <w:rStyle w:val="Lienhypertexte"/>
                </w:rPr>
                <w:t>https://www.vs.ch/web/sdt/</w:t>
              </w:r>
            </w:hyperlink>
            <w:r w:rsidRPr="002D467C">
              <w:t xml:space="preserve"> </w:t>
            </w:r>
          </w:p>
        </w:tc>
      </w:tr>
    </w:tbl>
    <w:p w14:paraId="0C173E47" w14:textId="77777777" w:rsidR="00A34F69" w:rsidRDefault="00A34F69"/>
    <w:p w14:paraId="72BCD15A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A34F69" w:rsidRPr="00BC6B83" w14:paraId="5D0C5D40" w14:textId="77777777" w:rsidTr="00A34F69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B8664D" w14:textId="77777777" w:rsidR="00A34F69" w:rsidRPr="00BC6B83" w:rsidRDefault="00A34F69" w:rsidP="00703459">
            <w:pPr>
              <w:pStyle w:val="31FTTABServices-Valid"/>
            </w:pPr>
            <w:r w:rsidRPr="00BC6B83">
              <w:t>Date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397482" w14:textId="77777777" w:rsidR="00A34F69" w:rsidRPr="00BC6B83" w:rsidRDefault="00A34F69" w:rsidP="00703459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78594" w14:textId="77777777" w:rsidR="00A34F69" w:rsidRPr="00BC6B83" w:rsidRDefault="00A34F69" w:rsidP="00703459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A34F69" w:rsidRPr="00BC6B83" w14:paraId="12E32B1F" w14:textId="77777777" w:rsidTr="00A34F69">
        <w:trPr>
          <w:trHeight w:val="397"/>
        </w:trPr>
        <w:tc>
          <w:tcPr>
            <w:tcW w:w="1619" w:type="dxa"/>
            <w:tcBorders>
              <w:top w:val="dotted" w:sz="4" w:space="0" w:color="auto"/>
            </w:tcBorders>
            <w:vAlign w:val="center"/>
          </w:tcPr>
          <w:p w14:paraId="3E623BF6" w14:textId="4C7F4763" w:rsidR="00A34F69" w:rsidRPr="008F0F02" w:rsidRDefault="00934370" w:rsidP="00703459">
            <w:pPr>
              <w:pStyle w:val="31FTTABServices-Valid"/>
            </w:pPr>
            <w:r w:rsidRPr="008F0F02">
              <w:t>1</w:t>
            </w:r>
            <w:r w:rsidR="000F1AA7">
              <w:t>8</w:t>
            </w:r>
            <w:r w:rsidRPr="008F0F02">
              <w:t xml:space="preserve"> </w:t>
            </w:r>
            <w:r w:rsidR="000F1AA7">
              <w:t>mars</w:t>
            </w:r>
            <w:r w:rsidR="00A34F69" w:rsidRPr="008F0F02">
              <w:t xml:space="preserve"> 2025</w:t>
            </w:r>
          </w:p>
        </w:tc>
        <w:tc>
          <w:tcPr>
            <w:tcW w:w="1075" w:type="dxa"/>
            <w:tcBorders>
              <w:top w:val="dotted" w:sz="4" w:space="0" w:color="auto"/>
            </w:tcBorders>
            <w:vAlign w:val="center"/>
          </w:tcPr>
          <w:p w14:paraId="59A332CB" w14:textId="77777777" w:rsidR="00A34F69" w:rsidRPr="008F0F02" w:rsidRDefault="00A34F69" w:rsidP="00703459">
            <w:pPr>
              <w:pStyle w:val="31FTTABServices-Valid"/>
            </w:pPr>
            <w:r w:rsidRPr="008F0F02">
              <w:t>1.0</w:t>
            </w: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64E07B32" w14:textId="77777777" w:rsidR="00A34F69" w:rsidRPr="00BC6B83" w:rsidRDefault="00A34F69" w:rsidP="00703459">
            <w:pPr>
              <w:pStyle w:val="31FTTABServices-Valid"/>
            </w:pPr>
            <w:r w:rsidRPr="008F0F02">
              <w:t>Validation du/des service(s) responsable(s)</w:t>
            </w:r>
          </w:p>
        </w:tc>
      </w:tr>
      <w:tr w:rsidR="00A34F69" w:rsidRPr="00BC6B83" w14:paraId="56F3ED5E" w14:textId="77777777" w:rsidTr="00A34F69">
        <w:trPr>
          <w:trHeight w:val="397"/>
        </w:trPr>
        <w:tc>
          <w:tcPr>
            <w:tcW w:w="1619" w:type="dxa"/>
            <w:vAlign w:val="center"/>
          </w:tcPr>
          <w:p w14:paraId="2FFA04B4" w14:textId="7D30768B" w:rsidR="00A34F69" w:rsidRPr="00BC6B83" w:rsidRDefault="000F1AA7" w:rsidP="00703459">
            <w:pPr>
              <w:pStyle w:val="31FTTABServices-Valid"/>
            </w:pPr>
            <w:r>
              <w:t>Avril</w:t>
            </w:r>
            <w:r w:rsidR="00A34F69" w:rsidRPr="00BC6B83">
              <w:t xml:space="preserve"> </w:t>
            </w:r>
            <w:r w:rsidR="00A34F69">
              <w:t>2025</w:t>
            </w:r>
          </w:p>
        </w:tc>
        <w:tc>
          <w:tcPr>
            <w:tcW w:w="1075" w:type="dxa"/>
            <w:vAlign w:val="center"/>
          </w:tcPr>
          <w:p w14:paraId="259328F6" w14:textId="77777777" w:rsidR="00A34F69" w:rsidRDefault="00A34F69" w:rsidP="00703459">
            <w:pPr>
              <w:pStyle w:val="31FTTABServices-Valid"/>
            </w:pPr>
            <w:r>
              <w:t>1.0</w:t>
            </w:r>
          </w:p>
        </w:tc>
        <w:tc>
          <w:tcPr>
            <w:tcW w:w="6378" w:type="dxa"/>
            <w:vAlign w:val="center"/>
          </w:tcPr>
          <w:p w14:paraId="1997285B" w14:textId="77777777" w:rsidR="00A34F69" w:rsidRPr="00BC6B83" w:rsidRDefault="00A34F69" w:rsidP="00703459">
            <w:pPr>
              <w:pStyle w:val="31FTTABServices-Valid"/>
            </w:pPr>
            <w:r w:rsidRPr="00BC6B83">
              <w:t>Version initiale</w:t>
            </w:r>
          </w:p>
        </w:tc>
      </w:tr>
      <w:tr w:rsidR="00D0413C" w:rsidRPr="00BC6B83" w14:paraId="7355D051" w14:textId="77777777" w:rsidTr="00A34F69">
        <w:trPr>
          <w:trHeight w:val="397"/>
        </w:trPr>
        <w:tc>
          <w:tcPr>
            <w:tcW w:w="1619" w:type="dxa"/>
            <w:vAlign w:val="center"/>
          </w:tcPr>
          <w:p w14:paraId="5B27445F" w14:textId="19A62F59" w:rsidR="00D0413C" w:rsidRDefault="00D0413C" w:rsidP="00703459">
            <w:pPr>
              <w:pStyle w:val="31FTTABServices-Valid"/>
            </w:pPr>
            <w:r>
              <w:t>Mai 2025</w:t>
            </w:r>
          </w:p>
        </w:tc>
        <w:tc>
          <w:tcPr>
            <w:tcW w:w="1075" w:type="dxa"/>
            <w:vAlign w:val="center"/>
          </w:tcPr>
          <w:p w14:paraId="0C76E69A" w14:textId="0DA5E30F" w:rsidR="00D0413C" w:rsidRDefault="00D0413C" w:rsidP="00703459">
            <w:pPr>
              <w:pStyle w:val="31FTTABServices-Valid"/>
            </w:pPr>
            <w:r>
              <w:t>1.1</w:t>
            </w:r>
          </w:p>
        </w:tc>
        <w:tc>
          <w:tcPr>
            <w:tcW w:w="6378" w:type="dxa"/>
            <w:vAlign w:val="center"/>
          </w:tcPr>
          <w:p w14:paraId="48795F9C" w14:textId="4D98F43A" w:rsidR="00D0413C" w:rsidRPr="00BC6B83" w:rsidRDefault="00D0413C" w:rsidP="00703459">
            <w:pPr>
              <w:pStyle w:val="31FTTABServices-Valid"/>
            </w:pPr>
            <w:r>
              <w:t xml:space="preserve">Correction </w:t>
            </w:r>
            <w:r w:rsidR="00834198">
              <w:t xml:space="preserve">d’une erreur dans </w:t>
            </w:r>
            <w:r>
              <w:t xml:space="preserve">l’alinéa 1, let. </w:t>
            </w:r>
            <w:proofErr w:type="gramStart"/>
            <w:r>
              <w:t>d</w:t>
            </w:r>
            <w:proofErr w:type="gramEnd"/>
            <w:r>
              <w:t xml:space="preserve"> (constructions supplémentaires au lieu de logements)</w:t>
            </w:r>
          </w:p>
        </w:tc>
      </w:tr>
    </w:tbl>
    <w:p w14:paraId="7DC35562" w14:textId="77777777" w:rsidR="00C33180" w:rsidRDefault="00C33180" w:rsidP="000F1961">
      <w:pPr>
        <w:spacing w:after="160" w:line="259" w:lineRule="auto"/>
        <w:jc w:val="left"/>
      </w:pPr>
    </w:p>
    <w:sectPr w:rsidR="00C33180" w:rsidSect="00405CCA">
      <w:headerReference w:type="default" r:id="rId17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068E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1289B3FE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72B5" w14:textId="77777777" w:rsidR="007F16C7" w:rsidRDefault="007F16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467C0231" w14:textId="3DA5FCD5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AB152A" w:rsidRPr="00AB152A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AB152A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FED2" w14:textId="77777777" w:rsidR="007F16C7" w:rsidRDefault="007F16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19B1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2D32228B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953B" w14:textId="77777777" w:rsidR="007F16C7" w:rsidRDefault="007F16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ACBF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009E00C" wp14:editId="25E4F9E9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1" name="Image 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5C543968" wp14:editId="262B3BDA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2" name="Image 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27F206E9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0AFFE53A" w14:textId="77777777" w:rsidR="00405CCA" w:rsidRPr="00405CCA" w:rsidRDefault="00405CCA" w:rsidP="000D35A7">
    <w:pPr>
      <w:pStyle w:val="01EnttePage1"/>
    </w:pPr>
  </w:p>
  <w:p w14:paraId="1609879D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06A44597" w14:textId="77777777" w:rsidR="00405CCA" w:rsidRDefault="00405CCA" w:rsidP="000D35A7">
    <w:pPr>
      <w:pStyle w:val="01EnttePage1"/>
    </w:pPr>
    <w:r w:rsidRPr="00405CCA">
      <w:t>Dienststelle für Raumentwicklung</w:t>
    </w:r>
  </w:p>
  <w:p w14:paraId="670E6421" w14:textId="77777777" w:rsidR="00405CCA" w:rsidRDefault="00405CCA" w:rsidP="000D35A7">
    <w:pPr>
      <w:pStyle w:val="01EnttePage1"/>
    </w:pPr>
  </w:p>
  <w:p w14:paraId="2E24419F" w14:textId="77777777" w:rsidR="00405CCA" w:rsidRDefault="00405CCA" w:rsidP="000D35A7">
    <w:pPr>
      <w:pStyle w:val="01EnttePage1"/>
    </w:pPr>
  </w:p>
  <w:p w14:paraId="3FF63F5D" w14:textId="77777777" w:rsidR="00C85086" w:rsidRDefault="00C85086" w:rsidP="000D35A7">
    <w:pPr>
      <w:pStyle w:val="01EnttePage1"/>
    </w:pPr>
  </w:p>
  <w:p w14:paraId="64E99B04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3A3D157" wp14:editId="1EA2EAD2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" name="Image 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485F" w14:textId="77777777" w:rsidR="007F16C7" w:rsidRPr="006443DD" w:rsidRDefault="007F16C7" w:rsidP="007F16C7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F271F2A" wp14:editId="6AE35477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E2C3AA3" wp14:editId="71D25E25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E72B6F7" wp14:editId="01E1EF96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54E556A0" w14:textId="77777777" w:rsidR="007F16C7" w:rsidRPr="006443DD" w:rsidRDefault="007F16C7" w:rsidP="007F16C7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7D392A89" w14:textId="77777777" w:rsidR="007F16C7" w:rsidRPr="006443DD" w:rsidRDefault="007F16C7" w:rsidP="007F16C7">
    <w:pPr>
      <w:pStyle w:val="01EnttePage1"/>
      <w:ind w:left="1134"/>
    </w:pPr>
    <w:r w:rsidRPr="006443DD">
      <w:t xml:space="preserve">Departement für Mobilität, Raumentwicklung und Umwelt </w:t>
    </w:r>
  </w:p>
  <w:p w14:paraId="1521D7FD" w14:textId="77777777" w:rsidR="007F16C7" w:rsidRDefault="007F16C7" w:rsidP="007F16C7">
    <w:pPr>
      <w:pStyle w:val="01EnttePage1"/>
      <w:ind w:left="1134"/>
    </w:pPr>
    <w:r w:rsidRPr="006443DD">
      <w:t>Dienststelle für Raumentwicklung</w:t>
    </w:r>
  </w:p>
  <w:p w14:paraId="4E67AF18" w14:textId="77777777" w:rsidR="007F16C7" w:rsidRPr="006443DD" w:rsidRDefault="007F16C7" w:rsidP="007F16C7">
    <w:pPr>
      <w:pStyle w:val="01EnttePage1"/>
    </w:pPr>
  </w:p>
  <w:p w14:paraId="7AB50FAB" w14:textId="77777777" w:rsidR="007F16C7" w:rsidRPr="006443DD" w:rsidRDefault="007F16C7" w:rsidP="007F16C7">
    <w:pPr>
      <w:pStyle w:val="En-tte"/>
      <w:tabs>
        <w:tab w:val="clear" w:pos="4536"/>
      </w:tabs>
      <w:rPr>
        <w:lang w:val="de-CH"/>
      </w:rPr>
    </w:pPr>
  </w:p>
  <w:p w14:paraId="40FB6B63" w14:textId="77777777" w:rsidR="006443DD" w:rsidRPr="007F16C7" w:rsidRDefault="006443DD" w:rsidP="007F16C7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84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C53783" w:rsidRPr="00C53783">
      <w:t>Zone de maintien du bâti existant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A3E21"/>
    <w:multiLevelType w:val="hybridMultilevel"/>
    <w:tmpl w:val="2E3ADE66"/>
    <w:lvl w:ilvl="0" w:tplc="52282DD0">
      <w:start w:val="1"/>
      <w:numFmt w:val="lowerLetter"/>
      <w:pStyle w:val="Articletype2meniveau"/>
      <w:lvlText w:val="%1."/>
      <w:lvlJc w:val="left"/>
      <w:pPr>
        <w:ind w:left="644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0226">
    <w:abstractNumId w:val="3"/>
  </w:num>
  <w:num w:numId="2" w16cid:durableId="1785998863">
    <w:abstractNumId w:val="0"/>
  </w:num>
  <w:num w:numId="3" w16cid:durableId="79064890">
    <w:abstractNumId w:val="0"/>
    <w:lvlOverride w:ilvl="0">
      <w:startOverride w:val="1"/>
    </w:lvlOverride>
  </w:num>
  <w:num w:numId="4" w16cid:durableId="178934806">
    <w:abstractNumId w:val="0"/>
    <w:lvlOverride w:ilvl="0">
      <w:startOverride w:val="1"/>
    </w:lvlOverride>
  </w:num>
  <w:num w:numId="5" w16cid:durableId="2081826588">
    <w:abstractNumId w:val="0"/>
    <w:lvlOverride w:ilvl="0">
      <w:startOverride w:val="1"/>
    </w:lvlOverride>
  </w:num>
  <w:num w:numId="6" w16cid:durableId="1326977741">
    <w:abstractNumId w:val="0"/>
    <w:lvlOverride w:ilvl="0">
      <w:startOverride w:val="1"/>
    </w:lvlOverride>
  </w:num>
  <w:num w:numId="7" w16cid:durableId="759060128">
    <w:abstractNumId w:val="0"/>
    <w:lvlOverride w:ilvl="0">
      <w:startOverride w:val="1"/>
    </w:lvlOverride>
  </w:num>
  <w:num w:numId="8" w16cid:durableId="2040086912">
    <w:abstractNumId w:val="0"/>
    <w:lvlOverride w:ilvl="0">
      <w:startOverride w:val="1"/>
    </w:lvlOverride>
  </w:num>
  <w:num w:numId="9" w16cid:durableId="849103099">
    <w:abstractNumId w:val="0"/>
    <w:lvlOverride w:ilvl="0">
      <w:startOverride w:val="1"/>
    </w:lvlOverride>
  </w:num>
  <w:num w:numId="10" w16cid:durableId="1279870785">
    <w:abstractNumId w:val="1"/>
  </w:num>
  <w:num w:numId="11" w16cid:durableId="302202001">
    <w:abstractNumId w:val="1"/>
    <w:lvlOverride w:ilvl="0">
      <w:startOverride w:val="1"/>
    </w:lvlOverride>
  </w:num>
  <w:num w:numId="12" w16cid:durableId="1866164396">
    <w:abstractNumId w:val="0"/>
    <w:lvlOverride w:ilvl="0">
      <w:startOverride w:val="1"/>
    </w:lvlOverride>
  </w:num>
  <w:num w:numId="13" w16cid:durableId="1118718128">
    <w:abstractNumId w:val="0"/>
    <w:lvlOverride w:ilvl="0">
      <w:startOverride w:val="1"/>
    </w:lvlOverride>
  </w:num>
  <w:num w:numId="14" w16cid:durableId="1663005301">
    <w:abstractNumId w:val="1"/>
    <w:lvlOverride w:ilvl="0">
      <w:startOverride w:val="1"/>
    </w:lvlOverride>
  </w:num>
  <w:num w:numId="15" w16cid:durableId="633215000">
    <w:abstractNumId w:val="1"/>
    <w:lvlOverride w:ilvl="0">
      <w:startOverride w:val="1"/>
    </w:lvlOverride>
  </w:num>
  <w:num w:numId="16" w16cid:durableId="430129017">
    <w:abstractNumId w:val="0"/>
    <w:lvlOverride w:ilvl="0">
      <w:startOverride w:val="1"/>
    </w:lvlOverride>
  </w:num>
  <w:num w:numId="17" w16cid:durableId="1793476446">
    <w:abstractNumId w:val="2"/>
  </w:num>
  <w:num w:numId="18" w16cid:durableId="1736126364">
    <w:abstractNumId w:val="4"/>
  </w:num>
  <w:num w:numId="19" w16cid:durableId="918488150">
    <w:abstractNumId w:val="4"/>
    <w:lvlOverride w:ilvl="0">
      <w:startOverride w:val="1"/>
    </w:lvlOverride>
  </w:num>
  <w:num w:numId="20" w16cid:durableId="134682485">
    <w:abstractNumId w:val="0"/>
    <w:lvlOverride w:ilvl="0">
      <w:startOverride w:val="1"/>
    </w:lvlOverride>
  </w:num>
  <w:num w:numId="21" w16cid:durableId="9962014">
    <w:abstractNumId w:val="0"/>
    <w:lvlOverride w:ilvl="0">
      <w:startOverride w:val="1"/>
    </w:lvlOverride>
  </w:num>
  <w:num w:numId="22" w16cid:durableId="20089414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47E8B"/>
    <w:rsid w:val="00071F0A"/>
    <w:rsid w:val="0008022E"/>
    <w:rsid w:val="00094A1C"/>
    <w:rsid w:val="000A525B"/>
    <w:rsid w:val="000B3107"/>
    <w:rsid w:val="000D35A7"/>
    <w:rsid w:val="000E5179"/>
    <w:rsid w:val="000F1961"/>
    <w:rsid w:val="000F1AA7"/>
    <w:rsid w:val="001657C9"/>
    <w:rsid w:val="00165BC9"/>
    <w:rsid w:val="001667ED"/>
    <w:rsid w:val="00167014"/>
    <w:rsid w:val="00171FDC"/>
    <w:rsid w:val="00180079"/>
    <w:rsid w:val="001945C4"/>
    <w:rsid w:val="001C38B3"/>
    <w:rsid w:val="001F6318"/>
    <w:rsid w:val="00211942"/>
    <w:rsid w:val="002401B2"/>
    <w:rsid w:val="00246A37"/>
    <w:rsid w:val="00256E62"/>
    <w:rsid w:val="002645B0"/>
    <w:rsid w:val="002821AA"/>
    <w:rsid w:val="002D00CB"/>
    <w:rsid w:val="002D467C"/>
    <w:rsid w:val="00306946"/>
    <w:rsid w:val="003120C5"/>
    <w:rsid w:val="003325EF"/>
    <w:rsid w:val="00341A77"/>
    <w:rsid w:val="00354CCB"/>
    <w:rsid w:val="00372C6A"/>
    <w:rsid w:val="003D2211"/>
    <w:rsid w:val="00405CCA"/>
    <w:rsid w:val="004103A6"/>
    <w:rsid w:val="004202EA"/>
    <w:rsid w:val="004569F3"/>
    <w:rsid w:val="00456C09"/>
    <w:rsid w:val="00461A01"/>
    <w:rsid w:val="00486A6D"/>
    <w:rsid w:val="004B56FD"/>
    <w:rsid w:val="004D2025"/>
    <w:rsid w:val="004F3DC9"/>
    <w:rsid w:val="004F7E22"/>
    <w:rsid w:val="0051222D"/>
    <w:rsid w:val="0051358C"/>
    <w:rsid w:val="0054760A"/>
    <w:rsid w:val="005601D3"/>
    <w:rsid w:val="005824C6"/>
    <w:rsid w:val="00592B04"/>
    <w:rsid w:val="005B44A7"/>
    <w:rsid w:val="00641516"/>
    <w:rsid w:val="006443DD"/>
    <w:rsid w:val="006654A7"/>
    <w:rsid w:val="00696E00"/>
    <w:rsid w:val="006A09C8"/>
    <w:rsid w:val="006B3A05"/>
    <w:rsid w:val="006D49FB"/>
    <w:rsid w:val="006F176C"/>
    <w:rsid w:val="006F39F3"/>
    <w:rsid w:val="00703459"/>
    <w:rsid w:val="0070423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F16C7"/>
    <w:rsid w:val="00816E57"/>
    <w:rsid w:val="00833B7D"/>
    <w:rsid w:val="00834198"/>
    <w:rsid w:val="00854890"/>
    <w:rsid w:val="008609DE"/>
    <w:rsid w:val="00872D30"/>
    <w:rsid w:val="00886431"/>
    <w:rsid w:val="008A2751"/>
    <w:rsid w:val="008A4B77"/>
    <w:rsid w:val="008A7D48"/>
    <w:rsid w:val="008F0F02"/>
    <w:rsid w:val="008F1CBB"/>
    <w:rsid w:val="00911D3A"/>
    <w:rsid w:val="00934370"/>
    <w:rsid w:val="009636E0"/>
    <w:rsid w:val="00993D0A"/>
    <w:rsid w:val="00994E57"/>
    <w:rsid w:val="009C5964"/>
    <w:rsid w:val="009F5C0C"/>
    <w:rsid w:val="00A00942"/>
    <w:rsid w:val="00A21415"/>
    <w:rsid w:val="00A34F69"/>
    <w:rsid w:val="00A56CE9"/>
    <w:rsid w:val="00A6005A"/>
    <w:rsid w:val="00AA6168"/>
    <w:rsid w:val="00AA790A"/>
    <w:rsid w:val="00AB152A"/>
    <w:rsid w:val="00AC15D3"/>
    <w:rsid w:val="00AD4C72"/>
    <w:rsid w:val="00B03141"/>
    <w:rsid w:val="00B35578"/>
    <w:rsid w:val="00B9252B"/>
    <w:rsid w:val="00B96731"/>
    <w:rsid w:val="00BA06B9"/>
    <w:rsid w:val="00BC2CF3"/>
    <w:rsid w:val="00BE3F1D"/>
    <w:rsid w:val="00BE4449"/>
    <w:rsid w:val="00C223E9"/>
    <w:rsid w:val="00C33180"/>
    <w:rsid w:val="00C53783"/>
    <w:rsid w:val="00C85086"/>
    <w:rsid w:val="00C97737"/>
    <w:rsid w:val="00CA7105"/>
    <w:rsid w:val="00CB084C"/>
    <w:rsid w:val="00CB5E16"/>
    <w:rsid w:val="00CC3803"/>
    <w:rsid w:val="00CC7AF7"/>
    <w:rsid w:val="00D0161E"/>
    <w:rsid w:val="00D0413C"/>
    <w:rsid w:val="00D13097"/>
    <w:rsid w:val="00D23AB9"/>
    <w:rsid w:val="00D3206C"/>
    <w:rsid w:val="00D45A64"/>
    <w:rsid w:val="00D47E13"/>
    <w:rsid w:val="00D657D5"/>
    <w:rsid w:val="00DA3B54"/>
    <w:rsid w:val="00DA4E97"/>
    <w:rsid w:val="00DD6E34"/>
    <w:rsid w:val="00DD7F5F"/>
    <w:rsid w:val="00DE6999"/>
    <w:rsid w:val="00E11557"/>
    <w:rsid w:val="00E633F4"/>
    <w:rsid w:val="00EB2377"/>
    <w:rsid w:val="00EC6609"/>
    <w:rsid w:val="00EF5DEC"/>
    <w:rsid w:val="00F10203"/>
    <w:rsid w:val="00F20184"/>
    <w:rsid w:val="00F25E78"/>
    <w:rsid w:val="00F52776"/>
    <w:rsid w:val="00F618AC"/>
    <w:rsid w:val="00F66244"/>
    <w:rsid w:val="00F77E4C"/>
    <w:rsid w:val="00F83CBE"/>
    <w:rsid w:val="00F9091E"/>
    <w:rsid w:val="00F9236E"/>
    <w:rsid w:val="00FB25B0"/>
    <w:rsid w:val="00FC733A"/>
    <w:rsid w:val="00FD45A3"/>
    <w:rsid w:val="00FE6675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26B51F3C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047E8B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047E8B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rticletype2meniveau">
    <w:name w:val="Article_type_2ème niveau"/>
    <w:link w:val="Articletype2meniveauCar"/>
    <w:qFormat/>
    <w:rsid w:val="00D0161E"/>
    <w:pPr>
      <w:numPr>
        <w:numId w:val="18"/>
      </w:numPr>
      <w:spacing w:before="60" w:after="0" w:line="252" w:lineRule="auto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2meniveauCar">
    <w:name w:val="Article_type_2ème niveau Car"/>
    <w:basedOn w:val="Policepardfaut"/>
    <w:link w:val="Articletype2meniveau"/>
    <w:rsid w:val="00D0161E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A79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79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A790A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9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790A"/>
    <w:rPr>
      <w:rFonts w:ascii="Helvetica 45 Light" w:hAnsi="Helvetica 45 Ligh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B35578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0F1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vs.ch/web/sd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dt-dre@admin.vs.ch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.ch/documents/23442489/37197485/C12_FICHE_ZABH_ZMBE_FR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43AF-B5D5-4634-9BAA-F4D14CAC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132</cp:revision>
  <cp:lastPrinted>2024-12-03T10:44:00Z</cp:lastPrinted>
  <dcterms:created xsi:type="dcterms:W3CDTF">2024-12-03T09:19:00Z</dcterms:created>
  <dcterms:modified xsi:type="dcterms:W3CDTF">2025-05-27T14:01:00Z</dcterms:modified>
</cp:coreProperties>
</file>