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962" w14:textId="77777777" w:rsidR="000A525B" w:rsidRDefault="000A525B"/>
    <w:p w14:paraId="6C0B3CFB" w14:textId="77777777" w:rsidR="00405CCA" w:rsidRDefault="00405CCA"/>
    <w:p w14:paraId="062F54DC" w14:textId="77777777" w:rsidR="006443DD" w:rsidRDefault="006443DD"/>
    <w:p w14:paraId="60D7302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3A5EEC6F" w14:textId="77777777" w:rsidR="00C33180" w:rsidRDefault="00C33180"/>
    <w:p w14:paraId="66A134DD" w14:textId="77777777" w:rsidR="00C33180" w:rsidRDefault="00F77E4C" w:rsidP="007A3538">
      <w:pPr>
        <w:pStyle w:val="20Fichethmatique"/>
      </w:pPr>
      <w:r>
        <w:t>Article-type</w:t>
      </w:r>
    </w:p>
    <w:p w14:paraId="5175FA9F" w14:textId="52666C7B" w:rsidR="00C33180" w:rsidRDefault="00147B0C" w:rsidP="00F52776">
      <w:pPr>
        <w:pStyle w:val="21FTTitre"/>
      </w:pPr>
      <w:r w:rsidRPr="00147B0C">
        <w:t>Zone viticole protégée</w:t>
      </w:r>
    </w:p>
    <w:p w14:paraId="361C74AA" w14:textId="77777777" w:rsidR="00C33180" w:rsidRDefault="00C33180"/>
    <w:p w14:paraId="7CB45B7F" w14:textId="77777777" w:rsidR="00071F0A" w:rsidRDefault="00994E57" w:rsidP="00071F0A">
      <w:pPr>
        <w:pStyle w:val="22FTTitreparagraphe"/>
      </w:pPr>
      <w:r w:rsidRPr="00994E57">
        <w:t>Fiche thématique concernée</w:t>
      </w:r>
    </w:p>
    <w:p w14:paraId="2C6ECEDD" w14:textId="77777777" w:rsidR="00147B0C" w:rsidRPr="00E86C5B" w:rsidRDefault="00147B0C" w:rsidP="00147B0C">
      <w:pPr>
        <w:spacing w:afterLines="80" w:after="192"/>
        <w:rPr>
          <w:rFonts w:cs="Arial"/>
          <w:szCs w:val="19"/>
          <w:lang w:eastAsia="fr-FR"/>
        </w:rPr>
      </w:pPr>
      <w:hyperlink r:id="rId11" w:history="1">
        <w:r w:rsidRPr="000C0103">
          <w:rPr>
            <w:rStyle w:val="Lienhypertexte"/>
            <w:rFonts w:cs="Arial"/>
            <w:szCs w:val="19"/>
            <w:lang w:eastAsia="fr-FR"/>
          </w:rPr>
          <w:t>Agriculture</w:t>
        </w:r>
      </w:hyperlink>
    </w:p>
    <w:p w14:paraId="2D777D6C" w14:textId="77777777" w:rsidR="00BE4449" w:rsidRDefault="00BE4449"/>
    <w:p w14:paraId="5C137020" w14:textId="77777777" w:rsidR="00BE4449" w:rsidRDefault="00994E57" w:rsidP="007505AB">
      <w:pPr>
        <w:pStyle w:val="22FTTitreparagraphe"/>
      </w:pPr>
      <w:r w:rsidRPr="00994E57">
        <w:t>Proposition d’articles-type à intégrer au RCCZ</w:t>
      </w:r>
    </w:p>
    <w:p w14:paraId="70C157EF"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445763A2" w14:textId="77777777" w:rsidR="00994E57" w:rsidRDefault="00994E57"/>
    <w:p w14:paraId="679628C6" w14:textId="7A0E1454" w:rsidR="00994E57" w:rsidRDefault="00752F75" w:rsidP="00752F75">
      <w:pPr>
        <w:pStyle w:val="40ArtTitre"/>
      </w:pPr>
      <w:r w:rsidRPr="00752F75">
        <w:t xml:space="preserve">Art. </w:t>
      </w:r>
      <w:r w:rsidRPr="00752F75">
        <w:rPr>
          <w:highlight w:val="green"/>
        </w:rPr>
        <w:t>xx</w:t>
      </w:r>
      <w:r>
        <w:tab/>
      </w:r>
      <w:r w:rsidR="00147B0C" w:rsidRPr="00147B0C">
        <w:t>Zone viticole protégée</w:t>
      </w:r>
    </w:p>
    <w:p w14:paraId="306E8745" w14:textId="77777777" w:rsidR="00147B0C" w:rsidRPr="00944225" w:rsidRDefault="00147B0C" w:rsidP="00147B0C">
      <w:pPr>
        <w:pStyle w:val="41Artalina"/>
      </w:pPr>
      <w:r w:rsidRPr="00E245F6">
        <w:t xml:space="preserve">La zone viticole protégée comprend les vignes en terrasses et les secteurs du vignoble remarquables par </w:t>
      </w:r>
      <w:r>
        <w:t>leurs qualités viticoles et/ou leurs valeurs paysagères. La culture de la vigne y est protégée.</w:t>
      </w:r>
    </w:p>
    <w:p w14:paraId="1B4834F1" w14:textId="77777777" w:rsidR="00147B0C" w:rsidRPr="00147B0C" w:rsidRDefault="00147B0C" w:rsidP="00147B0C">
      <w:pPr>
        <w:pStyle w:val="41Artalina"/>
      </w:pPr>
      <w:r w:rsidRPr="00147B0C">
        <w:rPr>
          <w:highlight w:val="green"/>
        </w:rPr>
        <w:t>Les objets protégés (voir ci-dessous « Aide à la rédaction »)</w:t>
      </w:r>
    </w:p>
    <w:p w14:paraId="3C23B0FB" w14:textId="77777777" w:rsidR="00147B0C" w:rsidRPr="00944225" w:rsidRDefault="00147B0C" w:rsidP="00147B0C">
      <w:pPr>
        <w:pStyle w:val="41Artalina"/>
      </w:pPr>
      <w:r>
        <w:rPr>
          <w:rFonts w:cs="Arial"/>
        </w:rPr>
        <w:t>L</w:t>
      </w:r>
      <w:r w:rsidRPr="00E245F6">
        <w:rPr>
          <w:rFonts w:cs="Arial"/>
        </w:rPr>
        <w:t>es nouvelles constructions sont interdites, sous réserve des petits bâtiments, des installations et des aménagements nécessaires à l’exploitation viticole.</w:t>
      </w:r>
      <w:r>
        <w:rPr>
          <w:rFonts w:cs="Arial"/>
        </w:rPr>
        <w:t xml:space="preserve"> Sont en outre applicables, les dispositions fédérale et cantonales en la matière.</w:t>
      </w:r>
    </w:p>
    <w:p w14:paraId="06A7157D" w14:textId="40496633" w:rsidR="00994E57" w:rsidRDefault="00147B0C" w:rsidP="00147B0C">
      <w:pPr>
        <w:pStyle w:val="41Artalina"/>
      </w:pPr>
      <w:r>
        <w:t>Le degré de sensibilité au bruit est de III (DS III) selon la législation applicable en matière de protection contre le bruit.</w:t>
      </w:r>
    </w:p>
    <w:p w14:paraId="6AC2D24A" w14:textId="77777777" w:rsidR="00F66244" w:rsidRDefault="00F66244"/>
    <w:p w14:paraId="48C9298B" w14:textId="77777777" w:rsidR="00147B0C" w:rsidRDefault="00147B0C" w:rsidP="00147B0C">
      <w:pPr>
        <w:tabs>
          <w:tab w:val="left" w:pos="142"/>
        </w:tabs>
        <w:rPr>
          <w:rFonts w:ascii="Helvetica 55 Roman" w:hAnsi="Helvetica 55 Roman" w:cs="Arial"/>
          <w:b/>
          <w:sz w:val="21"/>
          <w:szCs w:val="21"/>
        </w:rPr>
      </w:pPr>
      <w:r>
        <w:rPr>
          <w:rFonts w:ascii="Helvetica 55 Roman" w:hAnsi="Helvetica 55 Roman" w:cs="Arial"/>
          <w:b/>
          <w:sz w:val="21"/>
          <w:szCs w:val="21"/>
        </w:rPr>
        <w:t xml:space="preserve">Aide à la rédaction pour l’alinéa 2 </w:t>
      </w:r>
    </w:p>
    <w:p w14:paraId="684BA863" w14:textId="77777777" w:rsidR="00147B0C" w:rsidRPr="00E93BDF" w:rsidRDefault="00147B0C" w:rsidP="00147B0C">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3987D793" w14:textId="77777777" w:rsidR="00147B0C" w:rsidRDefault="00147B0C" w:rsidP="00147B0C">
      <w:pPr>
        <w:tabs>
          <w:tab w:val="left" w:pos="142"/>
        </w:tabs>
        <w:rPr>
          <w:rFonts w:cs="Arial"/>
          <w:szCs w:val="19"/>
        </w:rPr>
      </w:pPr>
    </w:p>
    <w:p w14:paraId="2B65F4AD" w14:textId="77777777" w:rsidR="00147B0C" w:rsidRDefault="00147B0C" w:rsidP="00147B0C">
      <w:pPr>
        <w:tabs>
          <w:tab w:val="left" w:pos="142"/>
        </w:tabs>
        <w:rPr>
          <w:rFonts w:cs="Arial"/>
          <w:szCs w:val="19"/>
        </w:rPr>
      </w:pPr>
      <w:r>
        <w:rPr>
          <w:rFonts w:cs="Arial"/>
          <w:szCs w:val="19"/>
        </w:rPr>
        <w:t xml:space="preserve">L’alinéa 2 doit être rédigé selon les objectifs de protection de la Commune. La liste d’objets à protéger proposée ci-dessous est non exhaustive et doit être adaptée par la Commune qui peut ainsi moduler l’étendue et le niveau de protection des objets dignes d’intérêt. </w:t>
      </w:r>
    </w:p>
    <w:p w14:paraId="01685543" w14:textId="77777777" w:rsidR="00147B0C" w:rsidRPr="00946136" w:rsidRDefault="00147B0C" w:rsidP="00147B0C">
      <w:pPr>
        <w:pStyle w:val="ArticleType1erNiveau"/>
        <w:spacing w:after="80" w:line="21" w:lineRule="atLeast"/>
        <w:rPr>
          <w:rFonts w:cs="Arial"/>
        </w:rPr>
      </w:pPr>
      <w:r w:rsidRPr="00B005A4">
        <w:rPr>
          <w:b/>
        </w:rPr>
        <w:t>L’alinéa 2 pourrait ainsi se présenter sous la forme suivante</w:t>
      </w:r>
      <w:r>
        <w:t> </w:t>
      </w:r>
      <w:r w:rsidRPr="00B005A4">
        <w:t>(à noter que c</w:t>
      </w:r>
      <w:r w:rsidRPr="00B005A4" w:rsidDel="00AB2FAF">
        <w:t>ette aide à la rédaction est proposée afin d’aider la Commune à rédiger son article et ne doit donc pas être reprise telle quelle dans le RCCZ</w:t>
      </w:r>
      <w:r w:rsidRPr="00B005A4">
        <w:t>).</w:t>
      </w:r>
    </w:p>
    <w:p w14:paraId="1A9B9899" w14:textId="77777777" w:rsidR="00147B0C" w:rsidRPr="00E245F6" w:rsidRDefault="00147B0C" w:rsidP="00147B0C">
      <w:pPr>
        <w:tabs>
          <w:tab w:val="left" w:pos="142"/>
        </w:tabs>
        <w:rPr>
          <w:rFonts w:cs="Arial"/>
          <w:szCs w:val="19"/>
        </w:rPr>
      </w:pPr>
    </w:p>
    <w:p w14:paraId="5E39F455" w14:textId="77777777" w:rsidR="00147B0C" w:rsidRPr="00E245F6" w:rsidRDefault="00147B0C" w:rsidP="00147B0C">
      <w:pPr>
        <w:pStyle w:val="42Artlettre"/>
        <w:tabs>
          <w:tab w:val="left" w:pos="340"/>
        </w:tabs>
        <w:ind w:left="1060" w:hanging="360"/>
      </w:pPr>
      <w:r w:rsidRPr="00E245F6">
        <w:t>Dans la zone viticole protégée, les caractéristiques du patrimoine viticole</w:t>
      </w:r>
      <w:r>
        <w:t xml:space="preserve"> suivantes</w:t>
      </w:r>
      <w:r w:rsidRPr="00E245F6">
        <w:t xml:space="preserve"> doivent être sauvegardées</w:t>
      </w:r>
      <w:r>
        <w:t> :</w:t>
      </w:r>
    </w:p>
    <w:p w14:paraId="705F428C"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 xml:space="preserve">Les bandes incultes (vaques) ; </w:t>
      </w:r>
    </w:p>
    <w:p w14:paraId="1188D8F7"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Les milieux naturels relictuels (y compris les éléments boisés non forestiers) ;</w:t>
      </w:r>
    </w:p>
    <w:p w14:paraId="49F848FB"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 xml:space="preserve">Les </w:t>
      </w:r>
      <w:proofErr w:type="spellStart"/>
      <w:r w:rsidRPr="007D7078">
        <w:rPr>
          <w:highlight w:val="green"/>
          <w:lang w:val="fr-CH"/>
        </w:rPr>
        <w:t>murgères</w:t>
      </w:r>
      <w:proofErr w:type="spellEnd"/>
      <w:r w:rsidRPr="007D7078">
        <w:rPr>
          <w:highlight w:val="green"/>
          <w:lang w:val="fr-CH"/>
        </w:rPr>
        <w:t xml:space="preserve"> et anciens tas d’épierrage ;</w:t>
      </w:r>
    </w:p>
    <w:p w14:paraId="5514A970"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Les murs en pierres sèches structurants le paysage ;</w:t>
      </w:r>
    </w:p>
    <w:p w14:paraId="14B508E1"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Les guérites ;</w:t>
      </w:r>
    </w:p>
    <w:p w14:paraId="00225564" w14:textId="77777777" w:rsidR="00147B0C" w:rsidRPr="007D7078" w:rsidRDefault="00147B0C" w:rsidP="00147B0C">
      <w:pPr>
        <w:pStyle w:val="ArticleType1erNiveau"/>
        <w:numPr>
          <w:ilvl w:val="0"/>
          <w:numId w:val="19"/>
        </w:numPr>
        <w:tabs>
          <w:tab w:val="clear" w:pos="1134"/>
        </w:tabs>
        <w:spacing w:after="80" w:line="10" w:lineRule="atLeast"/>
        <w:ind w:left="1418" w:hanging="283"/>
        <w:rPr>
          <w:highlight w:val="green"/>
          <w:lang w:val="fr-CH"/>
        </w:rPr>
      </w:pPr>
      <w:r w:rsidRPr="007D7078">
        <w:rPr>
          <w:highlight w:val="green"/>
          <w:lang w:val="fr-CH"/>
        </w:rPr>
        <w:t>Etc.</w:t>
      </w:r>
    </w:p>
    <w:p w14:paraId="403292E7" w14:textId="77777777" w:rsidR="00147B0C" w:rsidRDefault="00147B0C" w:rsidP="00147B0C">
      <w:pPr>
        <w:pStyle w:val="42Artlettre"/>
        <w:tabs>
          <w:tab w:val="left" w:pos="340"/>
        </w:tabs>
        <w:ind w:left="1060" w:hanging="360"/>
      </w:pPr>
      <w:r w:rsidRPr="0065593F">
        <w:lastRenderedPageBreak/>
        <w:t>Les murs de soutènement des vignes en terrasses doivent être construits en pierres sèches locales non jointoyées.</w:t>
      </w:r>
    </w:p>
    <w:p w14:paraId="6F3A7CE3" w14:textId="77777777" w:rsidR="00147B0C" w:rsidRPr="00FC7112" w:rsidRDefault="00147B0C" w:rsidP="00147B0C">
      <w:pPr>
        <w:pStyle w:val="42Artlettre"/>
        <w:tabs>
          <w:tab w:val="left" w:pos="340"/>
        </w:tabs>
        <w:ind w:left="1060" w:hanging="360"/>
      </w:pPr>
      <w:r>
        <w:t>Les constructions admises</w:t>
      </w:r>
      <w:r w:rsidRPr="00E245F6">
        <w:rPr>
          <w:lang w:eastAsia="fr-FR"/>
        </w:rPr>
        <w:t xml:space="preserve"> devront, par leur gabarit, leur teinte et leur forme, respecter l’identité architecturale des bâtiments agricoles existants et s’intégrer au</w:t>
      </w:r>
      <w:r>
        <w:rPr>
          <w:lang w:eastAsia="fr-FR"/>
        </w:rPr>
        <w:t>x</w:t>
      </w:r>
      <w:r w:rsidRPr="00E245F6">
        <w:rPr>
          <w:lang w:eastAsia="fr-FR"/>
        </w:rPr>
        <w:t xml:space="preserve"> paysage</w:t>
      </w:r>
      <w:r>
        <w:rPr>
          <w:lang w:eastAsia="fr-FR"/>
        </w:rPr>
        <w:t>s</w:t>
      </w:r>
      <w:r w:rsidRPr="00E245F6">
        <w:rPr>
          <w:lang w:eastAsia="fr-FR"/>
        </w:rPr>
        <w:t xml:space="preserve"> viticole</w:t>
      </w:r>
      <w:r>
        <w:t xml:space="preserve">s. </w:t>
      </w:r>
    </w:p>
    <w:p w14:paraId="31D5F7F1" w14:textId="77777777" w:rsidR="00147B0C" w:rsidRPr="00B66A6C" w:rsidRDefault="00147B0C" w:rsidP="00147B0C">
      <w:pPr>
        <w:pStyle w:val="42Artlettre"/>
        <w:tabs>
          <w:tab w:val="left" w:pos="340"/>
        </w:tabs>
        <w:ind w:left="1060" w:hanging="360"/>
      </w:pPr>
      <w:r w:rsidRPr="00B66A6C">
        <w:t>D’autres cultures peuvent être autorisées si elles ne prétéritent pas la culture de la vigne. </w:t>
      </w:r>
    </w:p>
    <w:p w14:paraId="7895AC8B" w14:textId="77777777" w:rsidR="00147B0C" w:rsidRDefault="00147B0C" w:rsidP="00147B0C">
      <w:pPr>
        <w:rPr>
          <w:rFonts w:cs="Arial"/>
          <w:szCs w:val="19"/>
        </w:rPr>
      </w:pPr>
    </w:p>
    <w:p w14:paraId="21094217" w14:textId="77777777" w:rsidR="00147B0C" w:rsidRDefault="00147B0C" w:rsidP="00147B0C">
      <w:pPr>
        <w:pStyle w:val="ArticleType1erNiveau"/>
        <w:spacing w:after="80" w:line="21" w:lineRule="atLeast"/>
      </w:pPr>
      <w:r>
        <w:t xml:space="preserve">Pour la rédaction de cet alinéa 2, nous recommandons de prendre contact avec le service de l’agriculture pour les aspects agricoles (art. 16 LAT) et le service des forêts, de la nature et du paysage pour les aspects paysagers (art. 17 LAT) afin de répondre aux spécificités communales. </w:t>
      </w:r>
    </w:p>
    <w:p w14:paraId="7B392DEA" w14:textId="77777777" w:rsidR="00147B0C" w:rsidRDefault="00147B0C" w:rsidP="00147B0C">
      <w:pPr>
        <w:rPr>
          <w:rFonts w:cs="Arial"/>
          <w:szCs w:val="19"/>
        </w:rPr>
      </w:pPr>
    </w:p>
    <w:p w14:paraId="5BA367BC" w14:textId="77777777" w:rsidR="00147B0C" w:rsidRDefault="00147B0C" w:rsidP="00147B0C">
      <w:pPr>
        <w:rPr>
          <w:rFonts w:cs="Arial"/>
          <w:szCs w:val="19"/>
        </w:rPr>
      </w:pPr>
    </w:p>
    <w:p w14:paraId="26CF8FB5" w14:textId="77777777" w:rsidR="00147B0C" w:rsidRPr="000666A1" w:rsidRDefault="00147B0C" w:rsidP="00147B0C">
      <w:pPr>
        <w:spacing w:before="120" w:after="120"/>
        <w:rPr>
          <w:rFonts w:ascii="Helvetica 55 Roman" w:hAnsi="Helvetica 55 Roman" w:cs="Arial"/>
          <w:b/>
          <w:sz w:val="21"/>
          <w:szCs w:val="21"/>
        </w:rPr>
      </w:pPr>
      <w:r>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47B0C" w:rsidRPr="00654743" w14:paraId="4E169C03" w14:textId="77777777" w:rsidTr="00A12435">
        <w:trPr>
          <w:trHeight w:val="397"/>
        </w:trPr>
        <w:tc>
          <w:tcPr>
            <w:tcW w:w="4536" w:type="dxa"/>
            <w:shd w:val="clear" w:color="auto" w:fill="D9D9D9" w:themeFill="background1" w:themeFillShade="D9"/>
            <w:vAlign w:val="center"/>
          </w:tcPr>
          <w:p w14:paraId="03C8E8A0" w14:textId="77777777" w:rsidR="00147B0C" w:rsidRPr="00654743" w:rsidRDefault="00147B0C" w:rsidP="00654743">
            <w:pPr>
              <w:pStyle w:val="31FTTABServices-Valid"/>
            </w:pPr>
            <w:r w:rsidRPr="00654743">
              <w:t>Service(s)</w:t>
            </w:r>
          </w:p>
        </w:tc>
        <w:tc>
          <w:tcPr>
            <w:tcW w:w="4536" w:type="dxa"/>
            <w:shd w:val="clear" w:color="auto" w:fill="D9D9D9" w:themeFill="background1" w:themeFillShade="D9"/>
            <w:vAlign w:val="center"/>
          </w:tcPr>
          <w:p w14:paraId="4D90FBBF" w14:textId="77777777" w:rsidR="00147B0C" w:rsidRPr="00654743" w:rsidRDefault="00147B0C" w:rsidP="00654743">
            <w:pPr>
              <w:pStyle w:val="31FTTABServices-Valid"/>
            </w:pPr>
            <w:r w:rsidRPr="00654743">
              <w:t>Coordonnées</w:t>
            </w:r>
          </w:p>
        </w:tc>
      </w:tr>
      <w:tr w:rsidR="00147B0C" w:rsidRPr="00654743" w14:paraId="273F2FEE" w14:textId="77777777" w:rsidTr="00A12435">
        <w:trPr>
          <w:trHeight w:val="1222"/>
        </w:trPr>
        <w:tc>
          <w:tcPr>
            <w:tcW w:w="4536" w:type="dxa"/>
            <w:tcBorders>
              <w:bottom w:val="dotted" w:sz="4" w:space="0" w:color="auto"/>
            </w:tcBorders>
            <w:vAlign w:val="center"/>
          </w:tcPr>
          <w:p w14:paraId="546BFFD2" w14:textId="77777777" w:rsidR="00147B0C" w:rsidRPr="00654743" w:rsidRDefault="00147B0C" w:rsidP="00654743">
            <w:pPr>
              <w:pStyle w:val="31FTTABServices-Valid"/>
            </w:pPr>
            <w:r w:rsidRPr="00654743">
              <w:t>Service de l’agriculture (SCA)</w:t>
            </w:r>
          </w:p>
        </w:tc>
        <w:tc>
          <w:tcPr>
            <w:tcW w:w="4536" w:type="dxa"/>
            <w:tcBorders>
              <w:bottom w:val="dotted" w:sz="4" w:space="0" w:color="auto"/>
            </w:tcBorders>
            <w:vAlign w:val="center"/>
          </w:tcPr>
          <w:p w14:paraId="4E42083C" w14:textId="77777777" w:rsidR="00147B0C" w:rsidRPr="00654743" w:rsidRDefault="00147B0C" w:rsidP="00654743">
            <w:pPr>
              <w:pStyle w:val="31FTTABServices-Valid"/>
            </w:pPr>
            <w:r w:rsidRPr="00654743">
              <w:t xml:space="preserve">Avenue Maurice </w:t>
            </w:r>
            <w:proofErr w:type="spellStart"/>
            <w:r w:rsidRPr="00654743">
              <w:t>Troillet</w:t>
            </w:r>
            <w:proofErr w:type="spellEnd"/>
            <w:r w:rsidRPr="00654743">
              <w:t xml:space="preserve"> 260</w:t>
            </w:r>
          </w:p>
          <w:p w14:paraId="5642C3AE" w14:textId="77777777" w:rsidR="00147B0C" w:rsidRPr="00654743" w:rsidRDefault="00147B0C" w:rsidP="00654743">
            <w:pPr>
              <w:pStyle w:val="31FTTABServices-Valid"/>
            </w:pPr>
            <w:r w:rsidRPr="00654743">
              <w:t>CP 621</w:t>
            </w:r>
          </w:p>
          <w:p w14:paraId="5A59DAE7" w14:textId="77777777" w:rsidR="00147B0C" w:rsidRPr="00654743" w:rsidRDefault="00147B0C" w:rsidP="00654743">
            <w:pPr>
              <w:pStyle w:val="31FTTABServices-Valid"/>
            </w:pPr>
            <w:r w:rsidRPr="00654743">
              <w:t>1951 Sion</w:t>
            </w:r>
          </w:p>
          <w:p w14:paraId="442FB0F3" w14:textId="77777777" w:rsidR="00147B0C" w:rsidRPr="00654743" w:rsidRDefault="00147B0C" w:rsidP="00654743">
            <w:pPr>
              <w:pStyle w:val="31FTTABServices-Valid"/>
            </w:pPr>
            <w:r w:rsidRPr="00654743">
              <w:t>027 606 75 00</w:t>
            </w:r>
          </w:p>
          <w:p w14:paraId="74A43CBB" w14:textId="77777777" w:rsidR="00147B0C" w:rsidRPr="00654743" w:rsidRDefault="00147B0C" w:rsidP="00654743">
            <w:pPr>
              <w:pStyle w:val="31aTABservLienhypertexte"/>
            </w:pPr>
            <w:hyperlink r:id="rId12" w:history="1">
              <w:r w:rsidRPr="00654743">
                <w:rPr>
                  <w:rStyle w:val="Lienhypertexte"/>
                </w:rPr>
                <w:t>sca-preavis@admin.vs.ch</w:t>
              </w:r>
            </w:hyperlink>
            <w:r w:rsidRPr="00654743">
              <w:t xml:space="preserve"> </w:t>
            </w:r>
            <w:r w:rsidRPr="00654743" w:rsidDel="00B148DF">
              <w:t xml:space="preserve"> </w:t>
            </w:r>
          </w:p>
          <w:p w14:paraId="5BBAC5B2" w14:textId="77777777" w:rsidR="00147B0C" w:rsidRPr="00654743" w:rsidRDefault="00147B0C" w:rsidP="00654743">
            <w:pPr>
              <w:pStyle w:val="31aTABservLienhypertexte"/>
            </w:pPr>
            <w:hyperlink r:id="rId13" w:history="1">
              <w:r w:rsidRPr="00654743">
                <w:rPr>
                  <w:rStyle w:val="Lienhypertexte"/>
                </w:rPr>
                <w:t>https://www.vs.ch/web/sca</w:t>
              </w:r>
            </w:hyperlink>
          </w:p>
        </w:tc>
      </w:tr>
      <w:tr w:rsidR="00147B0C" w:rsidRPr="00654743" w14:paraId="0D46975F" w14:textId="77777777" w:rsidTr="00A12435">
        <w:trPr>
          <w:trHeight w:val="1222"/>
        </w:trPr>
        <w:tc>
          <w:tcPr>
            <w:tcW w:w="4536" w:type="dxa"/>
            <w:tcBorders>
              <w:top w:val="dotted" w:sz="4" w:space="0" w:color="auto"/>
              <w:bottom w:val="dotted" w:sz="4" w:space="0" w:color="auto"/>
            </w:tcBorders>
            <w:vAlign w:val="center"/>
          </w:tcPr>
          <w:p w14:paraId="3E1E9760" w14:textId="77777777" w:rsidR="00147B0C" w:rsidRPr="00654743" w:rsidRDefault="00147B0C" w:rsidP="00654743">
            <w:pPr>
              <w:pStyle w:val="31FTTABServices-Valid"/>
            </w:pPr>
            <w:r w:rsidRPr="00654743">
              <w:t>Service des forêts, de la nature et du paysage (SFNP) (pour les aspects nature et paysage)</w:t>
            </w:r>
          </w:p>
        </w:tc>
        <w:tc>
          <w:tcPr>
            <w:tcW w:w="4536" w:type="dxa"/>
            <w:tcBorders>
              <w:top w:val="dotted" w:sz="4" w:space="0" w:color="auto"/>
              <w:bottom w:val="dotted" w:sz="4" w:space="0" w:color="auto"/>
            </w:tcBorders>
            <w:vAlign w:val="center"/>
          </w:tcPr>
          <w:p w14:paraId="36A21684" w14:textId="77777777" w:rsidR="00147B0C" w:rsidRPr="00654743" w:rsidRDefault="00147B0C" w:rsidP="00654743">
            <w:pPr>
              <w:pStyle w:val="31FTTABServices-Valid"/>
            </w:pPr>
            <w:r w:rsidRPr="00654743">
              <w:t>Rue de la Dent-Blanche 18A</w:t>
            </w:r>
          </w:p>
          <w:p w14:paraId="03469B3A" w14:textId="77777777" w:rsidR="00147B0C" w:rsidRPr="00654743" w:rsidRDefault="00147B0C" w:rsidP="00654743">
            <w:pPr>
              <w:pStyle w:val="31FTTABServices-Valid"/>
            </w:pPr>
            <w:r w:rsidRPr="00654743">
              <w:t>1950 Sion</w:t>
            </w:r>
          </w:p>
          <w:p w14:paraId="46BDA84F" w14:textId="77777777" w:rsidR="00147B0C" w:rsidRPr="00654743" w:rsidRDefault="00147B0C" w:rsidP="00654743">
            <w:pPr>
              <w:pStyle w:val="31FTTABServices-Valid"/>
            </w:pPr>
            <w:r w:rsidRPr="00654743">
              <w:t>027 606 32 00</w:t>
            </w:r>
          </w:p>
          <w:p w14:paraId="74EEA6EE" w14:textId="77777777" w:rsidR="00147B0C" w:rsidRPr="00654743" w:rsidRDefault="00147B0C" w:rsidP="00654743">
            <w:pPr>
              <w:pStyle w:val="31aTABservLienhypertexte"/>
            </w:pPr>
            <w:hyperlink r:id="rId14" w:history="1">
              <w:r w:rsidRPr="00654743">
                <w:rPr>
                  <w:rStyle w:val="Lienhypertexte"/>
                </w:rPr>
                <w:t>sfnp@admin.vs.ch</w:t>
              </w:r>
            </w:hyperlink>
            <w:r w:rsidRPr="00654743">
              <w:t xml:space="preserve"> </w:t>
            </w:r>
          </w:p>
          <w:p w14:paraId="0286ED34" w14:textId="77777777" w:rsidR="00147B0C" w:rsidRPr="00654743" w:rsidRDefault="00147B0C" w:rsidP="00654743">
            <w:pPr>
              <w:pStyle w:val="31aTABservLienhypertexte"/>
            </w:pPr>
            <w:hyperlink r:id="rId15" w:history="1">
              <w:r w:rsidRPr="00654743">
                <w:rPr>
                  <w:rStyle w:val="Lienhypertexte"/>
                </w:rPr>
                <w:t>https://www.vs.ch/web/sfnp</w:t>
              </w:r>
            </w:hyperlink>
          </w:p>
        </w:tc>
      </w:tr>
    </w:tbl>
    <w:p w14:paraId="6829C2D2" w14:textId="77777777" w:rsidR="00147B0C" w:rsidRDefault="00147B0C" w:rsidP="00147B0C">
      <w:pPr>
        <w:pStyle w:val="22FTTitreparagraphe"/>
      </w:pPr>
    </w:p>
    <w:p w14:paraId="2523E2AD" w14:textId="77777777" w:rsidR="00147B0C" w:rsidRDefault="00147B0C" w:rsidP="00147B0C">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147B0C" w:rsidRPr="00654743" w14:paraId="7F617D86" w14:textId="77777777" w:rsidTr="00A12435">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CBBBCB8" w14:textId="77777777" w:rsidR="00147B0C" w:rsidRPr="00654743" w:rsidRDefault="00147B0C" w:rsidP="00654743">
            <w:pPr>
              <w:pStyle w:val="31FTTABServices-Valid"/>
            </w:pPr>
            <w:r w:rsidRPr="00654743">
              <w:t>Date</w:t>
            </w:r>
          </w:p>
        </w:tc>
        <w:tc>
          <w:tcPr>
            <w:tcW w:w="1075" w:type="dxa"/>
            <w:tcBorders>
              <w:top w:val="dotted" w:sz="4" w:space="0" w:color="auto"/>
              <w:bottom w:val="dotted" w:sz="4" w:space="0" w:color="auto"/>
            </w:tcBorders>
            <w:shd w:val="clear" w:color="auto" w:fill="D9D9D9" w:themeFill="background1" w:themeFillShade="D9"/>
            <w:vAlign w:val="center"/>
          </w:tcPr>
          <w:p w14:paraId="7943CFAF" w14:textId="77777777" w:rsidR="00147B0C" w:rsidRPr="00654743" w:rsidRDefault="00147B0C" w:rsidP="00654743">
            <w:pPr>
              <w:pStyle w:val="31FTTABServices-Valid"/>
            </w:pPr>
            <w:r w:rsidRPr="00654743">
              <w:t>Version</w:t>
            </w:r>
          </w:p>
        </w:tc>
        <w:tc>
          <w:tcPr>
            <w:tcW w:w="6378" w:type="dxa"/>
            <w:tcBorders>
              <w:top w:val="dotted" w:sz="4" w:space="0" w:color="auto"/>
              <w:bottom w:val="dotted" w:sz="4" w:space="0" w:color="auto"/>
            </w:tcBorders>
            <w:shd w:val="clear" w:color="auto" w:fill="D9D9D9" w:themeFill="background1" w:themeFillShade="D9"/>
            <w:vAlign w:val="center"/>
          </w:tcPr>
          <w:p w14:paraId="39835BB2" w14:textId="77777777" w:rsidR="00147B0C" w:rsidRPr="00654743" w:rsidRDefault="00147B0C" w:rsidP="00654743">
            <w:pPr>
              <w:pStyle w:val="31FTTABServices-Valid"/>
            </w:pPr>
            <w:r w:rsidRPr="00654743">
              <w:t>Validation et modifications</w:t>
            </w:r>
          </w:p>
        </w:tc>
      </w:tr>
      <w:tr w:rsidR="00147B0C" w:rsidRPr="00654743" w14:paraId="7E45E1B7" w14:textId="77777777" w:rsidTr="00A12435">
        <w:trPr>
          <w:trHeight w:val="397"/>
        </w:trPr>
        <w:tc>
          <w:tcPr>
            <w:tcW w:w="1619" w:type="dxa"/>
            <w:vAlign w:val="center"/>
          </w:tcPr>
          <w:p w14:paraId="5A1970EB" w14:textId="77777777" w:rsidR="00147B0C" w:rsidRPr="00654743" w:rsidRDefault="00147B0C" w:rsidP="00654743">
            <w:pPr>
              <w:pStyle w:val="31FTTABServices-Valid"/>
              <w:rPr>
                <w:highlight w:val="yellow"/>
              </w:rPr>
            </w:pPr>
            <w:r w:rsidRPr="00654743">
              <w:t>Août 2021</w:t>
            </w:r>
          </w:p>
        </w:tc>
        <w:tc>
          <w:tcPr>
            <w:tcW w:w="1075" w:type="dxa"/>
            <w:vAlign w:val="center"/>
          </w:tcPr>
          <w:p w14:paraId="1D0DCF4D" w14:textId="77777777" w:rsidR="00147B0C" w:rsidRPr="00654743" w:rsidRDefault="00147B0C" w:rsidP="00654743">
            <w:pPr>
              <w:pStyle w:val="31FTTABServices-Valid"/>
            </w:pPr>
            <w:r w:rsidRPr="00654743">
              <w:t>1.0</w:t>
            </w:r>
          </w:p>
        </w:tc>
        <w:tc>
          <w:tcPr>
            <w:tcW w:w="6378" w:type="dxa"/>
            <w:vAlign w:val="center"/>
          </w:tcPr>
          <w:p w14:paraId="35D66DFA" w14:textId="77777777" w:rsidR="00147B0C" w:rsidRPr="00654743" w:rsidRDefault="00147B0C" w:rsidP="00654743">
            <w:pPr>
              <w:pStyle w:val="31FTTABServices-Valid"/>
            </w:pPr>
            <w:r w:rsidRPr="00654743">
              <w:t>Version initiale</w:t>
            </w:r>
          </w:p>
        </w:tc>
      </w:tr>
      <w:tr w:rsidR="00147B0C" w:rsidRPr="00654743" w14:paraId="7B71E38E" w14:textId="77777777" w:rsidTr="00A12435">
        <w:trPr>
          <w:trHeight w:val="397"/>
        </w:trPr>
        <w:tc>
          <w:tcPr>
            <w:tcW w:w="1619" w:type="dxa"/>
            <w:shd w:val="clear" w:color="auto" w:fill="auto"/>
            <w:vAlign w:val="center"/>
          </w:tcPr>
          <w:p w14:paraId="59F117C6" w14:textId="77777777" w:rsidR="00147B0C" w:rsidRPr="00654743" w:rsidRDefault="00147B0C" w:rsidP="00654743">
            <w:pPr>
              <w:pStyle w:val="31FTTABServices-Valid"/>
            </w:pPr>
            <w:r w:rsidRPr="00654743">
              <w:t>26 mars 2025</w:t>
            </w:r>
          </w:p>
        </w:tc>
        <w:tc>
          <w:tcPr>
            <w:tcW w:w="1075" w:type="dxa"/>
            <w:vAlign w:val="center"/>
          </w:tcPr>
          <w:p w14:paraId="1129EF28" w14:textId="77777777" w:rsidR="00147B0C" w:rsidRPr="00654743" w:rsidRDefault="00147B0C" w:rsidP="00654743">
            <w:pPr>
              <w:pStyle w:val="31FTTABServices-Valid"/>
            </w:pPr>
            <w:r w:rsidRPr="00654743">
              <w:t>2.0</w:t>
            </w:r>
          </w:p>
        </w:tc>
        <w:tc>
          <w:tcPr>
            <w:tcW w:w="6378" w:type="dxa"/>
            <w:vAlign w:val="center"/>
          </w:tcPr>
          <w:p w14:paraId="10C89E69" w14:textId="77777777" w:rsidR="00147B0C" w:rsidRPr="00654743" w:rsidRDefault="00147B0C" w:rsidP="00654743">
            <w:pPr>
              <w:pStyle w:val="31FTTABServices-Valid"/>
            </w:pPr>
            <w:r w:rsidRPr="00654743">
              <w:t>Validation du Service des forêts, de la nature et du paysage (SFNP)</w:t>
            </w:r>
          </w:p>
        </w:tc>
      </w:tr>
      <w:tr w:rsidR="00147B0C" w:rsidRPr="00654743" w14:paraId="71732923" w14:textId="77777777" w:rsidTr="00A12435">
        <w:trPr>
          <w:trHeight w:val="397"/>
        </w:trPr>
        <w:tc>
          <w:tcPr>
            <w:tcW w:w="1619" w:type="dxa"/>
            <w:shd w:val="clear" w:color="auto" w:fill="auto"/>
            <w:vAlign w:val="center"/>
          </w:tcPr>
          <w:p w14:paraId="5B33AE61" w14:textId="77777777" w:rsidR="00147B0C" w:rsidRPr="00654743" w:rsidRDefault="00147B0C" w:rsidP="00654743">
            <w:pPr>
              <w:pStyle w:val="31FTTABServices-Valid"/>
            </w:pPr>
            <w:r w:rsidRPr="00654743">
              <w:t>27 mars 2025</w:t>
            </w:r>
          </w:p>
        </w:tc>
        <w:tc>
          <w:tcPr>
            <w:tcW w:w="1075" w:type="dxa"/>
            <w:vAlign w:val="center"/>
          </w:tcPr>
          <w:p w14:paraId="68B59960" w14:textId="77777777" w:rsidR="00147B0C" w:rsidRPr="00654743" w:rsidRDefault="00147B0C" w:rsidP="00654743">
            <w:pPr>
              <w:pStyle w:val="31FTTABServices-Valid"/>
            </w:pPr>
            <w:r w:rsidRPr="00654743">
              <w:t>2.0</w:t>
            </w:r>
          </w:p>
        </w:tc>
        <w:tc>
          <w:tcPr>
            <w:tcW w:w="6378" w:type="dxa"/>
            <w:vAlign w:val="center"/>
          </w:tcPr>
          <w:p w14:paraId="19C9E56C" w14:textId="77777777" w:rsidR="00147B0C" w:rsidRPr="00654743" w:rsidRDefault="00147B0C" w:rsidP="00654743">
            <w:pPr>
              <w:pStyle w:val="31FTTABServices-Valid"/>
            </w:pPr>
            <w:r w:rsidRPr="00654743">
              <w:t>Validation du Service de l’agriculture (SCA)</w:t>
            </w:r>
          </w:p>
        </w:tc>
      </w:tr>
      <w:tr w:rsidR="00147B0C" w:rsidRPr="00654743" w14:paraId="55A63BD1" w14:textId="77777777" w:rsidTr="00A12435">
        <w:trPr>
          <w:trHeight w:val="397"/>
        </w:trPr>
        <w:tc>
          <w:tcPr>
            <w:tcW w:w="1619" w:type="dxa"/>
            <w:shd w:val="clear" w:color="auto" w:fill="auto"/>
            <w:vAlign w:val="center"/>
          </w:tcPr>
          <w:p w14:paraId="69FE19CD" w14:textId="77777777" w:rsidR="00147B0C" w:rsidRPr="00654743" w:rsidRDefault="00147B0C" w:rsidP="00654743">
            <w:pPr>
              <w:pStyle w:val="31FTTABServices-Valid"/>
            </w:pPr>
            <w:r w:rsidRPr="00654743">
              <w:t>Avril 2025</w:t>
            </w:r>
          </w:p>
        </w:tc>
        <w:tc>
          <w:tcPr>
            <w:tcW w:w="1075" w:type="dxa"/>
            <w:vAlign w:val="center"/>
          </w:tcPr>
          <w:p w14:paraId="5430B180" w14:textId="77777777" w:rsidR="00147B0C" w:rsidRPr="00654743" w:rsidRDefault="00147B0C" w:rsidP="00654743">
            <w:pPr>
              <w:pStyle w:val="31FTTABServices-Valid"/>
            </w:pPr>
            <w:r w:rsidRPr="00654743">
              <w:t>2.0</w:t>
            </w:r>
          </w:p>
        </w:tc>
        <w:tc>
          <w:tcPr>
            <w:tcW w:w="6378" w:type="dxa"/>
            <w:vAlign w:val="center"/>
          </w:tcPr>
          <w:p w14:paraId="6B166825" w14:textId="77777777" w:rsidR="00147B0C" w:rsidRPr="00654743" w:rsidRDefault="00147B0C" w:rsidP="00654743">
            <w:pPr>
              <w:pStyle w:val="31FTTABServices-Valid"/>
            </w:pPr>
            <w:r w:rsidRPr="00654743">
              <w:t>Mise à jour 2025</w:t>
            </w:r>
          </w:p>
        </w:tc>
      </w:tr>
    </w:tbl>
    <w:p w14:paraId="10D41067" w14:textId="77777777" w:rsidR="00C33180" w:rsidRDefault="00C33180"/>
    <w:sectPr w:rsidR="00C33180" w:rsidSect="00405CCA">
      <w:headerReference w:type="default" r:id="rId16"/>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761E" w14:textId="77777777" w:rsidR="00405CCA" w:rsidRDefault="00405CCA" w:rsidP="00405CCA">
      <w:pPr>
        <w:spacing w:after="0" w:line="240" w:lineRule="auto"/>
      </w:pPr>
      <w:r>
        <w:separator/>
      </w:r>
    </w:p>
  </w:endnote>
  <w:endnote w:type="continuationSeparator" w:id="0">
    <w:p w14:paraId="6D3D5358"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274077EC"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92E86" w:rsidRPr="00792E86">
          <w:rPr>
            <w:noProof/>
            <w:lang w:val="fr-FR"/>
          </w:rPr>
          <w:t>2</w:t>
        </w:r>
        <w:r w:rsidRPr="006F176C">
          <w:fldChar w:fldCharType="end"/>
        </w:r>
        <w:r w:rsidR="004569F3">
          <w:t>/</w:t>
        </w:r>
        <w:fldSimple w:instr=" NUMPAGES   \* MERGEFORMAT ">
          <w:r w:rsidR="00792E86">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24B7" w14:textId="77777777" w:rsidR="00405CCA" w:rsidRDefault="00405CCA" w:rsidP="00405CCA">
      <w:pPr>
        <w:spacing w:after="0" w:line="240" w:lineRule="auto"/>
      </w:pPr>
      <w:r>
        <w:separator/>
      </w:r>
    </w:p>
  </w:footnote>
  <w:footnote w:type="continuationSeparator" w:id="0">
    <w:p w14:paraId="37149ED9"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89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6D4A0091" wp14:editId="4B049B1C">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0ABF5253" wp14:editId="68C5E2C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BC3F0E4" w14:textId="77777777" w:rsidR="00405CCA" w:rsidRDefault="00405CCA" w:rsidP="000D35A7">
    <w:pPr>
      <w:pStyle w:val="01EnttePage1"/>
    </w:pPr>
    <w:r w:rsidRPr="00405CCA">
      <w:t>Service du développement territorial</w:t>
    </w:r>
  </w:p>
  <w:p w14:paraId="36FD3438" w14:textId="77777777" w:rsidR="00405CCA" w:rsidRPr="00405CCA" w:rsidRDefault="00405CCA" w:rsidP="000D35A7">
    <w:pPr>
      <w:pStyle w:val="01EnttePage1"/>
    </w:pPr>
  </w:p>
  <w:p w14:paraId="2AC91692" w14:textId="77777777" w:rsidR="00405CCA" w:rsidRPr="00405CCA" w:rsidRDefault="00405CCA" w:rsidP="000D35A7">
    <w:pPr>
      <w:pStyle w:val="01EnttePage1"/>
    </w:pPr>
    <w:r w:rsidRPr="00405CCA">
      <w:t xml:space="preserve">Departement für Mobilität, Raumentwicklung und Umwelt </w:t>
    </w:r>
  </w:p>
  <w:p w14:paraId="7F73AACA" w14:textId="77777777" w:rsidR="00405CCA" w:rsidRDefault="00405CCA" w:rsidP="000D35A7">
    <w:pPr>
      <w:pStyle w:val="01EnttePage1"/>
    </w:pPr>
    <w:r w:rsidRPr="00405CCA">
      <w:t>Dienststelle für Raumentwicklung</w:t>
    </w:r>
  </w:p>
  <w:p w14:paraId="136BF9BA" w14:textId="77777777" w:rsidR="00405CCA" w:rsidRDefault="00405CCA" w:rsidP="000D35A7">
    <w:pPr>
      <w:pStyle w:val="01EnttePage1"/>
    </w:pPr>
  </w:p>
  <w:p w14:paraId="30580F3E" w14:textId="77777777" w:rsidR="00405CCA" w:rsidRDefault="00405CCA" w:rsidP="000D35A7">
    <w:pPr>
      <w:pStyle w:val="01EnttePage1"/>
    </w:pPr>
  </w:p>
  <w:p w14:paraId="3D4D799E" w14:textId="77777777" w:rsidR="00C85086" w:rsidRDefault="00C85086" w:rsidP="000D35A7">
    <w:pPr>
      <w:pStyle w:val="01EnttePage1"/>
    </w:pPr>
  </w:p>
  <w:p w14:paraId="603F6FCC"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A993DEA" wp14:editId="33E9032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01E" w14:textId="77777777" w:rsidR="006443DD" w:rsidRPr="006443DD" w:rsidRDefault="006443DD" w:rsidP="006443DD">
    <w:pPr>
      <w:pStyle w:val="01EnttePage1"/>
      <w:ind w:left="1134"/>
      <w:rPr>
        <w:lang w:val="fr-CH"/>
      </w:rPr>
    </w:pPr>
    <w:r w:rsidRPr="006443DD">
      <w:rPr>
        <w:noProof/>
        <w:lang w:val="fr-CH" w:eastAsia="fr-CH"/>
      </w:rPr>
      <w:drawing>
        <wp:anchor distT="0" distB="0" distL="114300" distR="114300" simplePos="0" relativeHeight="251666432" behindDoc="0" locked="0" layoutInCell="1" allowOverlap="0" wp14:anchorId="0D2A3A59" wp14:editId="280D19A3">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5408" behindDoc="0" locked="0" layoutInCell="1" allowOverlap="1" wp14:anchorId="199D49A0" wp14:editId="421E369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C2068C4" wp14:editId="225FE5F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1CBCD0E" w14:textId="77777777" w:rsidR="006443DD" w:rsidRPr="006443DD" w:rsidRDefault="006443DD" w:rsidP="006443DD">
    <w:pPr>
      <w:pStyle w:val="01EnttePage1"/>
      <w:ind w:left="1134"/>
    </w:pPr>
    <w:r w:rsidRPr="006443DD">
      <w:t>Service du développement territorial</w:t>
    </w:r>
  </w:p>
  <w:p w14:paraId="02863083" w14:textId="77777777" w:rsidR="006443DD" w:rsidRPr="006443DD" w:rsidRDefault="006443DD" w:rsidP="006443DD">
    <w:pPr>
      <w:pStyle w:val="01EnttePage1"/>
      <w:ind w:left="1134"/>
    </w:pPr>
    <w:r w:rsidRPr="006443DD">
      <w:t xml:space="preserve">Departement für Mobilität, Raumentwicklung und Umwelt </w:t>
    </w:r>
  </w:p>
  <w:p w14:paraId="70FFBB53" w14:textId="77777777" w:rsidR="006443DD" w:rsidRDefault="006443DD" w:rsidP="006443DD">
    <w:pPr>
      <w:pStyle w:val="01EnttePage1"/>
      <w:ind w:left="1134"/>
    </w:pPr>
    <w:r w:rsidRPr="006443DD">
      <w:t>Dienststelle für Raumentwicklung</w:t>
    </w:r>
  </w:p>
  <w:p w14:paraId="1DC256A9" w14:textId="77777777" w:rsidR="006443DD" w:rsidRPr="006443DD" w:rsidRDefault="006443DD" w:rsidP="006443DD">
    <w:pPr>
      <w:pStyle w:val="01EnttePage1"/>
    </w:pPr>
  </w:p>
  <w:p w14:paraId="438358CD" w14:textId="77777777" w:rsidR="006443DD" w:rsidRPr="006443DD" w:rsidRDefault="006443DD" w:rsidP="006443DD">
    <w:pPr>
      <w:pStyle w:val="En-tte"/>
      <w:tabs>
        <w:tab w:val="clear" w:pos="4536"/>
      </w:tabs>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49E2" w14:textId="485568CA" w:rsidR="000D35A7" w:rsidRPr="000D35A7" w:rsidRDefault="00994E57" w:rsidP="000D35A7">
    <w:pPr>
      <w:pStyle w:val="03FTEnttePage2"/>
    </w:pPr>
    <w:r w:rsidRPr="00994E57">
      <w:t xml:space="preserve">Article-type – </w:t>
    </w:r>
    <w:r w:rsidR="00147B0C" w:rsidRPr="00147B0C">
      <w:t>Zone viticole protégée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626D4125"/>
    <w:multiLevelType w:val="hybridMultilevel"/>
    <w:tmpl w:val="EC04D7AC"/>
    <w:lvl w:ilvl="0" w:tplc="B9F6B0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74389023">
    <w:abstractNumId w:val="5"/>
  </w:num>
  <w:num w:numId="2" w16cid:durableId="1574509663">
    <w:abstractNumId w:val="0"/>
  </w:num>
  <w:num w:numId="3" w16cid:durableId="984049216">
    <w:abstractNumId w:val="0"/>
    <w:lvlOverride w:ilvl="0">
      <w:startOverride w:val="1"/>
    </w:lvlOverride>
  </w:num>
  <w:num w:numId="4" w16cid:durableId="1084183026">
    <w:abstractNumId w:val="0"/>
    <w:lvlOverride w:ilvl="0">
      <w:startOverride w:val="1"/>
    </w:lvlOverride>
  </w:num>
  <w:num w:numId="5" w16cid:durableId="814882300">
    <w:abstractNumId w:val="0"/>
    <w:lvlOverride w:ilvl="0">
      <w:startOverride w:val="1"/>
    </w:lvlOverride>
  </w:num>
  <w:num w:numId="6" w16cid:durableId="806319791">
    <w:abstractNumId w:val="0"/>
    <w:lvlOverride w:ilvl="0">
      <w:startOverride w:val="1"/>
    </w:lvlOverride>
  </w:num>
  <w:num w:numId="7" w16cid:durableId="2015109296">
    <w:abstractNumId w:val="0"/>
    <w:lvlOverride w:ilvl="0">
      <w:startOverride w:val="1"/>
    </w:lvlOverride>
  </w:num>
  <w:num w:numId="8" w16cid:durableId="1125778617">
    <w:abstractNumId w:val="0"/>
    <w:lvlOverride w:ilvl="0">
      <w:startOverride w:val="1"/>
    </w:lvlOverride>
  </w:num>
  <w:num w:numId="9" w16cid:durableId="1876039153">
    <w:abstractNumId w:val="0"/>
    <w:lvlOverride w:ilvl="0">
      <w:startOverride w:val="1"/>
    </w:lvlOverride>
  </w:num>
  <w:num w:numId="10" w16cid:durableId="1523012709">
    <w:abstractNumId w:val="1"/>
  </w:num>
  <w:num w:numId="11" w16cid:durableId="1609391744">
    <w:abstractNumId w:val="1"/>
    <w:lvlOverride w:ilvl="0">
      <w:startOverride w:val="1"/>
    </w:lvlOverride>
  </w:num>
  <w:num w:numId="12" w16cid:durableId="1944998143">
    <w:abstractNumId w:val="0"/>
    <w:lvlOverride w:ilvl="0">
      <w:startOverride w:val="1"/>
    </w:lvlOverride>
  </w:num>
  <w:num w:numId="13" w16cid:durableId="335156194">
    <w:abstractNumId w:val="0"/>
    <w:lvlOverride w:ilvl="0">
      <w:startOverride w:val="1"/>
    </w:lvlOverride>
  </w:num>
  <w:num w:numId="14" w16cid:durableId="509031474">
    <w:abstractNumId w:val="1"/>
    <w:lvlOverride w:ilvl="0">
      <w:startOverride w:val="1"/>
    </w:lvlOverride>
  </w:num>
  <w:num w:numId="15" w16cid:durableId="534007899">
    <w:abstractNumId w:val="1"/>
    <w:lvlOverride w:ilvl="0">
      <w:startOverride w:val="1"/>
    </w:lvlOverride>
  </w:num>
  <w:num w:numId="16" w16cid:durableId="865752710">
    <w:abstractNumId w:val="0"/>
    <w:lvlOverride w:ilvl="0">
      <w:startOverride w:val="1"/>
    </w:lvlOverride>
  </w:num>
  <w:num w:numId="17" w16cid:durableId="1930460345">
    <w:abstractNumId w:val="2"/>
  </w:num>
  <w:num w:numId="18" w16cid:durableId="444230213">
    <w:abstractNumId w:val="4"/>
  </w:num>
  <w:num w:numId="19" w16cid:durableId="177735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47B0C"/>
    <w:rsid w:val="001667ED"/>
    <w:rsid w:val="001F6318"/>
    <w:rsid w:val="00246A37"/>
    <w:rsid w:val="002645B0"/>
    <w:rsid w:val="002821AA"/>
    <w:rsid w:val="002D00CB"/>
    <w:rsid w:val="00341A77"/>
    <w:rsid w:val="00354CCB"/>
    <w:rsid w:val="003D2211"/>
    <w:rsid w:val="00405CCA"/>
    <w:rsid w:val="004103A6"/>
    <w:rsid w:val="004569F3"/>
    <w:rsid w:val="00456C09"/>
    <w:rsid w:val="00461A01"/>
    <w:rsid w:val="004B56FD"/>
    <w:rsid w:val="004F3DC9"/>
    <w:rsid w:val="0051222D"/>
    <w:rsid w:val="0051358C"/>
    <w:rsid w:val="0054760A"/>
    <w:rsid w:val="005601D3"/>
    <w:rsid w:val="00592B04"/>
    <w:rsid w:val="00641516"/>
    <w:rsid w:val="006443DD"/>
    <w:rsid w:val="00654743"/>
    <w:rsid w:val="006B3A05"/>
    <w:rsid w:val="006F176C"/>
    <w:rsid w:val="006F39F3"/>
    <w:rsid w:val="00717943"/>
    <w:rsid w:val="007505AB"/>
    <w:rsid w:val="00752F75"/>
    <w:rsid w:val="00756854"/>
    <w:rsid w:val="00775C40"/>
    <w:rsid w:val="00787BFB"/>
    <w:rsid w:val="00792E86"/>
    <w:rsid w:val="007A3538"/>
    <w:rsid w:val="007B681A"/>
    <w:rsid w:val="007C6C86"/>
    <w:rsid w:val="007C7458"/>
    <w:rsid w:val="00816E57"/>
    <w:rsid w:val="00823377"/>
    <w:rsid w:val="00833B7D"/>
    <w:rsid w:val="008400C0"/>
    <w:rsid w:val="00854890"/>
    <w:rsid w:val="008609DE"/>
    <w:rsid w:val="008A2751"/>
    <w:rsid w:val="008A4B77"/>
    <w:rsid w:val="008F1CBB"/>
    <w:rsid w:val="009636E0"/>
    <w:rsid w:val="00994E57"/>
    <w:rsid w:val="009C5964"/>
    <w:rsid w:val="009F3EF4"/>
    <w:rsid w:val="00A00942"/>
    <w:rsid w:val="00A12435"/>
    <w:rsid w:val="00A21415"/>
    <w:rsid w:val="00A34F69"/>
    <w:rsid w:val="00AA6168"/>
    <w:rsid w:val="00AC6AA1"/>
    <w:rsid w:val="00B405CD"/>
    <w:rsid w:val="00B96731"/>
    <w:rsid w:val="00BC2CF3"/>
    <w:rsid w:val="00BD17EE"/>
    <w:rsid w:val="00BE3F1D"/>
    <w:rsid w:val="00BE4449"/>
    <w:rsid w:val="00C223E9"/>
    <w:rsid w:val="00C33180"/>
    <w:rsid w:val="00C85086"/>
    <w:rsid w:val="00CB084C"/>
    <w:rsid w:val="00CB5E16"/>
    <w:rsid w:val="00CD6286"/>
    <w:rsid w:val="00D3206C"/>
    <w:rsid w:val="00D45A64"/>
    <w:rsid w:val="00D47E13"/>
    <w:rsid w:val="00D657D5"/>
    <w:rsid w:val="00DA3B54"/>
    <w:rsid w:val="00DA4E97"/>
    <w:rsid w:val="00DD6E34"/>
    <w:rsid w:val="00DF0521"/>
    <w:rsid w:val="00EC6609"/>
    <w:rsid w:val="00F10203"/>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E42AF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B405CD"/>
    <w:rPr>
      <w:color w:val="0000FF"/>
      <w:u w:val="single"/>
    </w:rPr>
  </w:style>
  <w:style w:type="character" w:customStyle="1" w:styleId="31aTABservLienhypertexteCar">
    <w:name w:val="31a_TAB_serv_Lien hypertexte Car"/>
    <w:basedOn w:val="31FTTABServices-ValidCar"/>
    <w:link w:val="31aTABservLienhypertexte"/>
    <w:rsid w:val="00B405CD"/>
    <w:rPr>
      <w:rFonts w:ascii="Helvetica 45 Light" w:eastAsia="Times New Roman" w:hAnsi="Helvetica 45 Light" w:cs="Times New Roman"/>
      <w:color w:val="0000FF"/>
      <w:sz w:val="16"/>
      <w:szCs w:val="16"/>
      <w:u w:val="single"/>
      <w:lang w:eastAsia="fr-CH"/>
    </w:rPr>
  </w:style>
  <w:style w:type="paragraph" w:customStyle="1" w:styleId="en-ttenomdoc">
    <w:name w:val="en-tête – nom doc"/>
    <w:basedOn w:val="Normal"/>
    <w:qFormat/>
    <w:rsid w:val="00147B0C"/>
    <w:pPr>
      <w:spacing w:after="0" w:line="240" w:lineRule="auto"/>
    </w:pPr>
    <w:rPr>
      <w:rFonts w:eastAsiaTheme="minorEastAsia" w:cs="MinionPro-Regular"/>
      <w:color w:val="000000"/>
      <w:sz w:val="16"/>
      <w:szCs w:val="16"/>
      <w:lang w:val="fr-FR" w:eastAsia="fr-FR"/>
    </w:rPr>
  </w:style>
  <w:style w:type="paragraph" w:customStyle="1" w:styleId="ACCorps">
    <w:name w:val="_AC_Corps"/>
    <w:basedOn w:val="Normal"/>
    <w:link w:val="ACCorpsCar"/>
    <w:rsid w:val="00147B0C"/>
    <w:pPr>
      <w:spacing w:before="240" w:after="0" w:line="240" w:lineRule="exact"/>
    </w:pPr>
    <w:rPr>
      <w:rFonts w:ascii="Arial" w:hAnsi="Arial" w:cs="Times New Roman"/>
      <w:sz w:val="22"/>
      <w:szCs w:val="24"/>
      <w:lang w:val="fr-FR" w:eastAsia="fr-FR"/>
    </w:rPr>
  </w:style>
  <w:style w:type="character" w:customStyle="1" w:styleId="ACCorpsCar">
    <w:name w:val="_AC_Corps Car"/>
    <w:basedOn w:val="Policepardfaut"/>
    <w:link w:val="ACCorps"/>
    <w:rsid w:val="00147B0C"/>
    <w:rPr>
      <w:rFonts w:ascii="Arial" w:hAnsi="Arial" w:cs="Times New Roman"/>
      <w:szCs w:val="24"/>
      <w:lang w:val="fr-FR" w:eastAsia="fr-FR"/>
    </w:rPr>
  </w:style>
  <w:style w:type="paragraph" w:customStyle="1" w:styleId="ArticleType1erNiveau">
    <w:name w:val="Article_Type_1er Niveau"/>
    <w:link w:val="ArticleType1erNiveauCar"/>
    <w:qFormat/>
    <w:rsid w:val="00147B0C"/>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147B0C"/>
    <w:rPr>
      <w:rFonts w:ascii="Helvetica 45 Light" w:eastAsia="Times New Roman" w:hAnsi="Helvetica 45 Light" w:cs="Times New Roman"/>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a-preavis@admin.vs.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A10_FICHE_Agriculture_FR.pdf" TargetMode="External"/><Relationship Id="rId5" Type="http://schemas.openxmlformats.org/officeDocument/2006/relationships/webSettings" Target="webSettings.xml"/><Relationship Id="rId15" Type="http://schemas.openxmlformats.org/officeDocument/2006/relationships/hyperlink" Target="https://www.vs.ch/web/sfn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fnp@admin.vs.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92</cp:revision>
  <cp:lastPrinted>2024-12-03T10:44:00Z</cp:lastPrinted>
  <dcterms:created xsi:type="dcterms:W3CDTF">2024-12-03T09:19:00Z</dcterms:created>
  <dcterms:modified xsi:type="dcterms:W3CDTF">2025-04-02T06:26:00Z</dcterms:modified>
</cp:coreProperties>
</file>