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C5733C1" w:rsidR="00D73057" w:rsidRPr="007652A2" w:rsidRDefault="006B2F1B" w:rsidP="00391153">
      <w:pPr>
        <w:pStyle w:val="couverturetypedocument"/>
        <w:spacing w:line="276" w:lineRule="auto"/>
        <w:rPr>
          <w:sz w:val="30"/>
          <w:szCs w:val="30"/>
          <w:lang w:val="de-CH"/>
        </w:rPr>
      </w:pPr>
      <w:r w:rsidRPr="007652A2">
        <w:rPr>
          <w:sz w:val="30"/>
          <w:szCs w:val="30"/>
          <w:lang w:val="de-CH"/>
        </w:rPr>
        <w:t>Musterartikel</w:t>
      </w:r>
    </w:p>
    <w:p w14:paraId="181EF64B" w14:textId="01D5E37E" w:rsidR="00E775C1" w:rsidRPr="007652A2" w:rsidRDefault="007652A2" w:rsidP="00391153">
      <w:pPr>
        <w:pStyle w:val="couverturetitre"/>
        <w:spacing w:line="276" w:lineRule="auto"/>
        <w:rPr>
          <w:sz w:val="36"/>
          <w:szCs w:val="36"/>
          <w:lang w:val="de-CH"/>
        </w:rPr>
      </w:pPr>
      <w:r w:rsidRPr="007652A2">
        <w:rPr>
          <w:sz w:val="36"/>
          <w:szCs w:val="36"/>
          <w:lang w:val="de-CH"/>
        </w:rPr>
        <w:t>Verkehrszone</w:t>
      </w:r>
    </w:p>
    <w:p w14:paraId="69678BAF" w14:textId="381E56F9" w:rsidR="00993D50" w:rsidRDefault="00391153" w:rsidP="00391153">
      <w:pPr>
        <w:pStyle w:val="couverturesous-titre"/>
        <w:spacing w:line="276" w:lineRule="auto"/>
        <w:rPr>
          <w:rFonts w:ascii="Helvetica 45 Light" w:hAnsi="Helvetica 45 Light"/>
          <w:lang w:val="de-CH"/>
        </w:rPr>
      </w:pPr>
      <w:r w:rsidRPr="00391153">
        <w:rPr>
          <w:rFonts w:ascii="Helvetica 45 Light" w:hAnsi="Helvetica 45 Light"/>
          <w:lang w:val="de-CH"/>
        </w:rPr>
        <w:t>Dezember 2022</w:t>
      </w:r>
      <w:r w:rsidR="00993D50" w:rsidRPr="00391153">
        <w:rPr>
          <w:rFonts w:ascii="Helvetica 45 Light" w:hAnsi="Helvetica 45 Light"/>
          <w:lang w:val="de-CH"/>
        </w:rPr>
        <w:t xml:space="preserve"> (</w:t>
      </w:r>
      <w:r w:rsidR="00717FCE" w:rsidRPr="00391153">
        <w:rPr>
          <w:rFonts w:ascii="Helvetica 45 Light" w:hAnsi="Helvetica 45 Light"/>
          <w:lang w:val="de-CH"/>
        </w:rPr>
        <w:t>V</w:t>
      </w:r>
      <w:r w:rsidR="00993D50" w:rsidRPr="00391153">
        <w:rPr>
          <w:rFonts w:ascii="Helvetica 45 Light" w:hAnsi="Helvetica 45 Light"/>
          <w:lang w:val="de-CH"/>
        </w:rPr>
        <w:t>ersion 1.</w:t>
      </w:r>
      <w:r w:rsidR="00340B32" w:rsidRPr="00391153">
        <w:rPr>
          <w:rFonts w:ascii="Helvetica 45 Light" w:hAnsi="Helvetica 45 Light"/>
          <w:lang w:val="de-CH"/>
        </w:rPr>
        <w:t>1</w:t>
      </w:r>
      <w:r w:rsidR="00993D50" w:rsidRPr="00391153">
        <w:rPr>
          <w:rFonts w:ascii="Helvetica 45 Light" w:hAnsi="Helvetica 45 Light"/>
          <w:lang w:val="de-CH"/>
        </w:rPr>
        <w:t>)</w:t>
      </w:r>
    </w:p>
    <w:p w14:paraId="4B72A58C" w14:textId="2513DB48" w:rsidR="00633D3A" w:rsidRPr="007652A2" w:rsidRDefault="00633D3A" w:rsidP="00633D3A">
      <w:pPr>
        <w:pStyle w:val="ACRfrences"/>
        <w:spacing w:after="120"/>
        <w:ind w:left="-1418"/>
        <w:rPr>
          <w:lang w:val="de-CH"/>
        </w:rPr>
      </w:pPr>
    </w:p>
    <w:p w14:paraId="7FE84369" w14:textId="50A12C4C" w:rsidR="00C30BBB" w:rsidRPr="007652A2" w:rsidRDefault="007652A2" w:rsidP="00C61DD7">
      <w:pPr>
        <w:spacing w:before="120" w:after="120" w:line="252" w:lineRule="auto"/>
        <w:jc w:val="both"/>
        <w:rPr>
          <w:rFonts w:ascii="Helvetica 55 Roman" w:hAnsi="Helvetica 55 Roman" w:cs="Arial"/>
          <w:b/>
          <w:sz w:val="21"/>
          <w:szCs w:val="21"/>
          <w:lang w:val="de-CH"/>
        </w:rPr>
      </w:pPr>
      <w:r w:rsidRPr="007652A2">
        <w:rPr>
          <w:rFonts w:ascii="Helvetica 55 Roman" w:hAnsi="Helvetica 55 Roman" w:cs="Arial"/>
          <w:b/>
          <w:sz w:val="21"/>
          <w:szCs w:val="21"/>
          <w:lang w:val="de-CH"/>
        </w:rPr>
        <w:t>Kontext und Zweck</w:t>
      </w:r>
    </w:p>
    <w:p w14:paraId="306F2E7B" w14:textId="2A666CD2" w:rsidR="00CC5ABF" w:rsidRDefault="007652A2" w:rsidP="00CC5ABF">
      <w:pPr>
        <w:spacing w:line="252" w:lineRule="auto"/>
        <w:jc w:val="both"/>
        <w:rPr>
          <w:rFonts w:ascii="Helvetica 45 Light" w:eastAsiaTheme="minorHAnsi" w:hAnsi="Helvetica 45 Light" w:cs="Arial"/>
          <w:sz w:val="19"/>
          <w:szCs w:val="19"/>
          <w:lang w:val="de-CH"/>
        </w:rPr>
      </w:pPr>
      <w:r w:rsidRPr="007652A2">
        <w:rPr>
          <w:rFonts w:ascii="Helvetica 45 Light" w:eastAsiaTheme="minorHAnsi" w:hAnsi="Helvetica 45 Light" w:cs="Arial"/>
          <w:sz w:val="19"/>
          <w:szCs w:val="19"/>
          <w:lang w:val="de-CH"/>
        </w:rPr>
        <w:t xml:space="preserve">Bei der Verkehrszone handelt es sich in Anwendung von Artikel 18 Absatz 1 RPG um eine weitere Nutzungszone, welche das kantonale Recht vorsehen kann. Der Artikel 18 RPG ermächtigt die Kantone weitere Nutzungszonen vorzusehen, wobei jedoch die Bestimmungen der Grundnutzungen gemäss Artikel 15 bis 17 RPG nicht umgehen werden dürfen. Insbesondere ist die für das Raumplanungsrecht </w:t>
      </w:r>
      <w:r w:rsidR="00340B32">
        <w:rPr>
          <w:rFonts w:ascii="Helvetica 45 Light" w:eastAsiaTheme="minorHAnsi" w:hAnsi="Helvetica 45 Light" w:cs="Arial"/>
          <w:sz w:val="19"/>
          <w:szCs w:val="19"/>
          <w:lang w:val="de-CH"/>
        </w:rPr>
        <w:t xml:space="preserve">die </w:t>
      </w:r>
      <w:r w:rsidRPr="007652A2">
        <w:rPr>
          <w:rFonts w:ascii="Helvetica 45 Light" w:eastAsiaTheme="minorHAnsi" w:hAnsi="Helvetica 45 Light" w:cs="Arial"/>
          <w:sz w:val="19"/>
          <w:szCs w:val="19"/>
          <w:lang w:val="de-CH"/>
        </w:rPr>
        <w:t>fundamentale Unterscheidung zwischen Nichtbauzonen und Bauzonen (Trennungsgrundsatz) einzuhalten</w:t>
      </w:r>
      <w:r w:rsidR="000A5ECF">
        <w:rPr>
          <w:rStyle w:val="Appelnotedebasdep"/>
          <w:rFonts w:ascii="Helvetica 45 Light" w:eastAsiaTheme="minorHAnsi" w:hAnsi="Helvetica 45 Light" w:cs="Arial"/>
          <w:sz w:val="19"/>
          <w:szCs w:val="19"/>
          <w:lang w:val="de-CH"/>
        </w:rPr>
        <w:footnoteReference w:id="1"/>
      </w:r>
      <w:r w:rsidRPr="007652A2">
        <w:rPr>
          <w:rFonts w:ascii="Helvetica 45 Light" w:eastAsiaTheme="minorHAnsi" w:hAnsi="Helvetica 45 Light" w:cs="Arial"/>
          <w:sz w:val="19"/>
          <w:szCs w:val="19"/>
          <w:lang w:val="de-CH"/>
        </w:rPr>
        <w:t>.</w:t>
      </w:r>
    </w:p>
    <w:p w14:paraId="302DDEA5" w14:textId="77777777" w:rsidR="00127099" w:rsidRPr="007652A2" w:rsidRDefault="00127099" w:rsidP="00CC5ABF">
      <w:pPr>
        <w:spacing w:line="252" w:lineRule="auto"/>
        <w:jc w:val="both"/>
        <w:rPr>
          <w:rFonts w:ascii="Helvetica 45 Light" w:eastAsiaTheme="minorHAnsi" w:hAnsi="Helvetica 45 Light" w:cs="Arial"/>
          <w:sz w:val="19"/>
          <w:szCs w:val="19"/>
          <w:lang w:val="de-CH"/>
        </w:rPr>
      </w:pPr>
    </w:p>
    <w:p w14:paraId="0BAE22D2" w14:textId="27FEF754" w:rsidR="00CC5ABF" w:rsidRDefault="00127099" w:rsidP="00127099">
      <w:pPr>
        <w:spacing w:line="252" w:lineRule="auto"/>
        <w:jc w:val="both"/>
        <w:rPr>
          <w:rFonts w:ascii="Helvetica 45 Light" w:eastAsiaTheme="minorHAnsi" w:hAnsi="Helvetica 45 Light" w:cs="Arial"/>
          <w:sz w:val="19"/>
          <w:szCs w:val="19"/>
          <w:lang w:val="de-CH"/>
        </w:rPr>
      </w:pPr>
      <w:r w:rsidRPr="00127099">
        <w:rPr>
          <w:rFonts w:ascii="Helvetica 45 Light" w:eastAsiaTheme="minorHAnsi" w:hAnsi="Helvetica 45 Light" w:cs="Arial"/>
          <w:sz w:val="19"/>
          <w:szCs w:val="19"/>
          <w:lang w:val="de-CH"/>
        </w:rPr>
        <w:t>Als Verkehrszone gelten:</w:t>
      </w:r>
    </w:p>
    <w:p w14:paraId="7B630F1A" w14:textId="77777777" w:rsidR="00127099" w:rsidRPr="00127099" w:rsidRDefault="00127099" w:rsidP="00127099">
      <w:pPr>
        <w:spacing w:line="252" w:lineRule="auto"/>
        <w:jc w:val="both"/>
        <w:rPr>
          <w:rFonts w:ascii="Helvetica 45 Light" w:eastAsiaTheme="minorHAnsi" w:hAnsi="Helvetica 45 Light" w:cs="Arial"/>
          <w:sz w:val="19"/>
          <w:szCs w:val="19"/>
          <w:lang w:val="de-CH"/>
        </w:rPr>
      </w:pPr>
    </w:p>
    <w:p w14:paraId="73C79B2D" w14:textId="6C0A056C" w:rsidR="00CC5ABF" w:rsidRPr="009E5728" w:rsidRDefault="00CC5ABF" w:rsidP="00391153">
      <w:pPr>
        <w:pStyle w:val="Paragraphedeliste"/>
        <w:numPr>
          <w:ilvl w:val="0"/>
          <w:numId w:val="34"/>
        </w:numPr>
        <w:spacing w:line="252" w:lineRule="auto"/>
        <w:jc w:val="both"/>
        <w:rPr>
          <w:rFonts w:ascii="Helvetica 45 Light" w:eastAsiaTheme="minorHAnsi" w:hAnsi="Helvetica 45 Light" w:cs="Arial"/>
          <w:sz w:val="19"/>
          <w:szCs w:val="19"/>
          <w:lang w:val="de-CH"/>
        </w:rPr>
      </w:pPr>
      <w:proofErr w:type="spellStart"/>
      <w:r w:rsidRPr="009E5728">
        <w:rPr>
          <w:rFonts w:ascii="Helvetica 45 Light" w:eastAsiaTheme="minorHAnsi" w:hAnsi="Helvetica 45 Light" w:cs="Arial"/>
          <w:sz w:val="19"/>
          <w:szCs w:val="19"/>
          <w:lang w:val="de-CH"/>
        </w:rPr>
        <w:t>l</w:t>
      </w:r>
      <w:r w:rsidR="009E5728">
        <w:rPr>
          <w:rFonts w:ascii="Helvetica 45 Light" w:eastAsiaTheme="minorHAnsi" w:hAnsi="Helvetica 45 Light" w:cs="Arial"/>
          <w:sz w:val="19"/>
          <w:szCs w:val="19"/>
          <w:lang w:val="de-CH"/>
        </w:rPr>
        <w:t>n</w:t>
      </w:r>
      <w:proofErr w:type="spellEnd"/>
      <w:r w:rsidRPr="009E5728">
        <w:rPr>
          <w:rFonts w:ascii="Helvetica 45 Light" w:eastAsiaTheme="minorHAnsi" w:hAnsi="Helvetica 45 Light" w:cs="Arial"/>
          <w:sz w:val="19"/>
          <w:szCs w:val="19"/>
          <w:lang w:val="de-CH"/>
        </w:rPr>
        <w:t xml:space="preserve"> </w:t>
      </w:r>
      <w:r w:rsidR="009E5728" w:rsidRPr="009E5728">
        <w:rPr>
          <w:rFonts w:ascii="Helvetica 45 Light" w:eastAsiaTheme="minorHAnsi" w:hAnsi="Helvetica 45 Light" w:cs="Arial"/>
          <w:sz w:val="19"/>
          <w:szCs w:val="19"/>
          <w:lang w:val="de-CH"/>
        </w:rPr>
        <w:t>separaten Plangenehmigungsverfahren festgesetzte Strassenflächen des Nationalstrassen-, Kantonsstrassen- und Gemeindestrassennetzes, siehe Strassengesetz (</w:t>
      </w:r>
      <w:proofErr w:type="spellStart"/>
      <w:r w:rsidR="009E5728" w:rsidRPr="009E5728">
        <w:rPr>
          <w:rFonts w:ascii="Helvetica 45 Light" w:eastAsiaTheme="minorHAnsi" w:hAnsi="Helvetica 45 Light" w:cs="Arial"/>
          <w:sz w:val="19"/>
          <w:szCs w:val="19"/>
          <w:lang w:val="de-CH"/>
        </w:rPr>
        <w:t>StrG</w:t>
      </w:r>
      <w:proofErr w:type="spellEnd"/>
      <w:r w:rsidR="009E5728" w:rsidRPr="009E5728">
        <w:rPr>
          <w:rFonts w:ascii="Helvetica 45 Light" w:eastAsiaTheme="minorHAnsi" w:hAnsi="Helvetica 45 Light" w:cs="Arial"/>
          <w:sz w:val="19"/>
          <w:szCs w:val="19"/>
          <w:lang w:val="de-CH"/>
        </w:rPr>
        <w:t>) und kantonaler Richtplan (</w:t>
      </w:r>
      <w:proofErr w:type="spellStart"/>
      <w:r w:rsidR="009E5728" w:rsidRPr="009E5728">
        <w:rPr>
          <w:rFonts w:ascii="Helvetica 45 Light" w:eastAsiaTheme="minorHAnsi" w:hAnsi="Helvetica 45 Light" w:cs="Arial"/>
          <w:sz w:val="19"/>
          <w:szCs w:val="19"/>
          <w:lang w:val="de-CH"/>
        </w:rPr>
        <w:t>kRP</w:t>
      </w:r>
      <w:proofErr w:type="spellEnd"/>
      <w:r w:rsidR="009E5728" w:rsidRPr="009E5728">
        <w:rPr>
          <w:rFonts w:ascii="Helvetica 45 Light" w:eastAsiaTheme="minorHAnsi" w:hAnsi="Helvetica 45 Light" w:cs="Arial"/>
          <w:sz w:val="19"/>
          <w:szCs w:val="19"/>
          <w:lang w:val="de-CH"/>
        </w:rPr>
        <w:t>), Koordinationsblatt D.4</w:t>
      </w:r>
      <w:r w:rsidRPr="009E5728">
        <w:rPr>
          <w:rFonts w:ascii="Helvetica 45 Light" w:eastAsiaTheme="minorHAnsi" w:hAnsi="Helvetica 45 Light" w:cs="Arial"/>
          <w:sz w:val="19"/>
          <w:szCs w:val="19"/>
          <w:lang w:val="de-CH"/>
        </w:rPr>
        <w:t>;</w:t>
      </w:r>
    </w:p>
    <w:p w14:paraId="4C128D71" w14:textId="535BC6EE" w:rsidR="00CC5ABF" w:rsidRPr="009E5728" w:rsidRDefault="009E5728" w:rsidP="00391153">
      <w:pPr>
        <w:pStyle w:val="Paragraphedeliste"/>
        <w:numPr>
          <w:ilvl w:val="0"/>
          <w:numId w:val="34"/>
        </w:numPr>
        <w:rPr>
          <w:rFonts w:ascii="Helvetica 45 Light" w:eastAsiaTheme="minorHAnsi" w:hAnsi="Helvetica 45 Light" w:cs="Arial"/>
          <w:sz w:val="19"/>
          <w:szCs w:val="19"/>
          <w:lang w:val="de-CH"/>
        </w:rPr>
      </w:pPr>
      <w:r w:rsidRPr="009E5728">
        <w:rPr>
          <w:rFonts w:ascii="Helvetica 45 Light" w:eastAsiaTheme="minorHAnsi" w:hAnsi="Helvetica 45 Light" w:cs="Arial"/>
          <w:sz w:val="19"/>
          <w:szCs w:val="19"/>
          <w:lang w:val="de-CH"/>
        </w:rPr>
        <w:t xml:space="preserve">Das im eidgenössischen Plangenehmigungsverfahren festgesetzte Schienennetz der Bahn, siehe Eisenbahngesetz (EBG) </w:t>
      </w:r>
      <w:r>
        <w:rPr>
          <w:rFonts w:ascii="Helvetica 45 Light" w:eastAsiaTheme="minorHAnsi" w:hAnsi="Helvetica 45 Light" w:cs="Arial"/>
          <w:sz w:val="19"/>
          <w:szCs w:val="19"/>
          <w:lang w:val="de-CH"/>
        </w:rPr>
        <w:t xml:space="preserve">und </w:t>
      </w:r>
      <w:proofErr w:type="spellStart"/>
      <w:r>
        <w:rPr>
          <w:rFonts w:ascii="Helvetica 45 Light" w:eastAsiaTheme="minorHAnsi" w:hAnsi="Helvetica 45 Light" w:cs="Arial"/>
          <w:sz w:val="19"/>
          <w:szCs w:val="19"/>
          <w:lang w:val="de-CH"/>
        </w:rPr>
        <w:t>kRP</w:t>
      </w:r>
      <w:proofErr w:type="spellEnd"/>
      <w:r>
        <w:rPr>
          <w:rFonts w:ascii="Helvetica 45 Light" w:eastAsiaTheme="minorHAnsi" w:hAnsi="Helvetica 45 Light" w:cs="Arial"/>
          <w:sz w:val="19"/>
          <w:szCs w:val="19"/>
          <w:lang w:val="de-CH"/>
        </w:rPr>
        <w:t>, Koordinationsblatt D.3</w:t>
      </w:r>
      <w:r w:rsidR="00CC5ABF" w:rsidRPr="009E5728">
        <w:rPr>
          <w:rFonts w:ascii="Helvetica 45 Light" w:eastAsiaTheme="minorHAnsi" w:hAnsi="Helvetica 45 Light" w:cs="Arial"/>
          <w:sz w:val="19"/>
          <w:szCs w:val="19"/>
          <w:lang w:val="de-CH"/>
        </w:rPr>
        <w:t>;</w:t>
      </w:r>
    </w:p>
    <w:p w14:paraId="7EC904E2" w14:textId="1722DE12" w:rsidR="00CC5ABF" w:rsidRPr="009E5728" w:rsidRDefault="009E5728" w:rsidP="00391153">
      <w:pPr>
        <w:pStyle w:val="Paragraphedeliste"/>
        <w:numPr>
          <w:ilvl w:val="0"/>
          <w:numId w:val="34"/>
        </w:numPr>
        <w:rPr>
          <w:rFonts w:ascii="Helvetica 45 Light" w:eastAsiaTheme="minorHAnsi" w:hAnsi="Helvetica 45 Light" w:cs="Arial"/>
          <w:sz w:val="19"/>
          <w:szCs w:val="19"/>
          <w:lang w:val="de-CH"/>
        </w:rPr>
      </w:pPr>
      <w:r w:rsidRPr="009E5728">
        <w:rPr>
          <w:rFonts w:ascii="Helvetica 45 Light" w:eastAsiaTheme="minorHAnsi" w:hAnsi="Helvetica 45 Light" w:cs="Arial"/>
          <w:sz w:val="19"/>
          <w:szCs w:val="19"/>
          <w:lang w:val="de-CH"/>
        </w:rPr>
        <w:t>Öffentliche Standseilbahnen, sowie allenfalls die Tal- und Bergstationen von öffentlichen Seilbahnen, siehe Seilbahngesetz (</w:t>
      </w:r>
      <w:proofErr w:type="spellStart"/>
      <w:r w:rsidRPr="009E5728">
        <w:rPr>
          <w:rFonts w:ascii="Helvetica 45 Light" w:eastAsiaTheme="minorHAnsi" w:hAnsi="Helvetica 45 Light" w:cs="Arial"/>
          <w:sz w:val="19"/>
          <w:szCs w:val="19"/>
          <w:lang w:val="de-CH"/>
        </w:rPr>
        <w:t>SebG</w:t>
      </w:r>
      <w:proofErr w:type="spellEnd"/>
      <w:r w:rsidRPr="009E5728">
        <w:rPr>
          <w:rFonts w:ascii="Helvetica 45 Light" w:eastAsiaTheme="minorHAnsi" w:hAnsi="Helvetica 45 Light" w:cs="Arial"/>
          <w:sz w:val="19"/>
          <w:szCs w:val="19"/>
          <w:lang w:val="de-CH"/>
        </w:rPr>
        <w:t xml:space="preserve">) und </w:t>
      </w:r>
      <w:proofErr w:type="spellStart"/>
      <w:r w:rsidRPr="009E5728">
        <w:rPr>
          <w:rFonts w:ascii="Helvetica 45 Light" w:eastAsiaTheme="minorHAnsi" w:hAnsi="Helvetica 45 Light" w:cs="Arial"/>
          <w:sz w:val="19"/>
          <w:szCs w:val="19"/>
          <w:lang w:val="de-CH"/>
        </w:rPr>
        <w:t>kRP</w:t>
      </w:r>
      <w:proofErr w:type="spellEnd"/>
      <w:r w:rsidRPr="009E5728">
        <w:rPr>
          <w:rFonts w:ascii="Helvetica 45 Light" w:eastAsiaTheme="minorHAnsi" w:hAnsi="Helvetica 45 Light" w:cs="Arial"/>
          <w:sz w:val="19"/>
          <w:szCs w:val="19"/>
          <w:lang w:val="de-CH"/>
        </w:rPr>
        <w:t>, Koordinationsblatt D.6</w:t>
      </w:r>
      <w:r>
        <w:rPr>
          <w:rFonts w:ascii="Helvetica 45 Light" w:eastAsiaTheme="minorHAnsi" w:hAnsi="Helvetica 45 Light" w:cs="Arial"/>
          <w:sz w:val="19"/>
          <w:szCs w:val="19"/>
          <w:lang w:val="de-CH"/>
        </w:rPr>
        <w:t>;</w:t>
      </w:r>
    </w:p>
    <w:p w14:paraId="00CD5455" w14:textId="6BCC499E" w:rsidR="00CC5ABF" w:rsidRPr="00CE7F05" w:rsidRDefault="00CE7F05" w:rsidP="00391153">
      <w:pPr>
        <w:pStyle w:val="Paragraphedeliste"/>
        <w:numPr>
          <w:ilvl w:val="0"/>
          <w:numId w:val="34"/>
        </w:numPr>
        <w:rPr>
          <w:rFonts w:ascii="Helvetica 45 Light" w:eastAsiaTheme="minorHAnsi" w:hAnsi="Helvetica 45 Light" w:cs="Arial"/>
          <w:sz w:val="19"/>
          <w:szCs w:val="19"/>
          <w:lang w:val="de-CH"/>
        </w:rPr>
      </w:pPr>
      <w:r w:rsidRPr="00CE7F05">
        <w:rPr>
          <w:rFonts w:ascii="Helvetica 45 Light" w:eastAsiaTheme="minorHAnsi" w:hAnsi="Helvetica 45 Light" w:cs="Arial"/>
          <w:sz w:val="19"/>
          <w:szCs w:val="19"/>
          <w:lang w:val="de-CH"/>
        </w:rPr>
        <w:t xml:space="preserve">Luftfahrtinfrastrukturen, siehe </w:t>
      </w:r>
      <w:proofErr w:type="spellStart"/>
      <w:r w:rsidRPr="00CE7F05">
        <w:rPr>
          <w:rFonts w:ascii="Helvetica 45 Light" w:eastAsiaTheme="minorHAnsi" w:hAnsi="Helvetica 45 Light" w:cs="Arial"/>
          <w:sz w:val="19"/>
          <w:szCs w:val="19"/>
          <w:lang w:val="de-CH"/>
        </w:rPr>
        <w:t>Luftfahrtsverordnung</w:t>
      </w:r>
      <w:proofErr w:type="spellEnd"/>
      <w:r w:rsidRPr="00CE7F05">
        <w:rPr>
          <w:rFonts w:ascii="Helvetica 45 Light" w:eastAsiaTheme="minorHAnsi" w:hAnsi="Helvetica 45 Light" w:cs="Arial"/>
          <w:sz w:val="19"/>
          <w:szCs w:val="19"/>
          <w:lang w:val="de-CH"/>
        </w:rPr>
        <w:t xml:space="preserve"> (VIL) und kantonaler Richtplan, Koordinationsblatt D.8</w:t>
      </w:r>
      <w:r w:rsidR="00CC5ABF" w:rsidRPr="00CE7F05">
        <w:rPr>
          <w:rFonts w:ascii="Helvetica 45 Light" w:eastAsiaTheme="minorHAnsi" w:hAnsi="Helvetica 45 Light" w:cs="Arial"/>
          <w:sz w:val="19"/>
          <w:szCs w:val="19"/>
          <w:lang w:val="de-CH"/>
        </w:rPr>
        <w:t>;</w:t>
      </w:r>
    </w:p>
    <w:p w14:paraId="6028E8AA" w14:textId="314BE046" w:rsidR="00CC5ABF" w:rsidRPr="00CE2235" w:rsidRDefault="00CE2235" w:rsidP="00391153">
      <w:pPr>
        <w:pStyle w:val="Paragraphedeliste"/>
        <w:numPr>
          <w:ilvl w:val="0"/>
          <w:numId w:val="34"/>
        </w:numPr>
        <w:rPr>
          <w:rFonts w:ascii="Helvetica 45 Light" w:eastAsiaTheme="minorHAnsi" w:hAnsi="Helvetica 45 Light" w:cs="Arial"/>
          <w:sz w:val="19"/>
          <w:szCs w:val="19"/>
          <w:lang w:val="de-CH"/>
        </w:rPr>
      </w:pPr>
      <w:r w:rsidRPr="00CE2235">
        <w:rPr>
          <w:rFonts w:ascii="Helvetica 45 Light" w:eastAsiaTheme="minorHAnsi" w:hAnsi="Helvetica 45 Light" w:cs="Arial"/>
          <w:sz w:val="19"/>
          <w:szCs w:val="19"/>
          <w:lang w:val="de-CH"/>
        </w:rPr>
        <w:t>Weitere öffentliche Bauten und Anlagen von beschränktem räumlichen Umfang, welche einen funktionalen Zusammenhang mit der Verkehrsanlage haben (z.B. Abfallsammelstelle in einem Quartier).</w:t>
      </w:r>
    </w:p>
    <w:p w14:paraId="1C72ACE9" w14:textId="77777777" w:rsidR="00CC5ABF" w:rsidRPr="00CE2235" w:rsidRDefault="00CC5ABF" w:rsidP="00CC5ABF">
      <w:pPr>
        <w:spacing w:line="252" w:lineRule="auto"/>
        <w:jc w:val="both"/>
        <w:rPr>
          <w:rFonts w:ascii="Helvetica 45 Light" w:eastAsiaTheme="minorHAnsi" w:hAnsi="Helvetica 45 Light" w:cs="Arial"/>
          <w:sz w:val="19"/>
          <w:szCs w:val="19"/>
          <w:lang w:val="de-CH"/>
        </w:rPr>
      </w:pPr>
    </w:p>
    <w:p w14:paraId="566EE7F3" w14:textId="130A1819" w:rsidR="00316F9B" w:rsidRPr="001C4898" w:rsidRDefault="001C4898" w:rsidP="00CC5ABF">
      <w:pPr>
        <w:spacing w:line="252" w:lineRule="auto"/>
        <w:jc w:val="both"/>
        <w:rPr>
          <w:rFonts w:ascii="Helvetica 45 Light" w:eastAsiaTheme="minorHAnsi" w:hAnsi="Helvetica 45 Light" w:cs="Arial"/>
          <w:sz w:val="19"/>
          <w:szCs w:val="19"/>
          <w:lang w:val="de-CH"/>
        </w:rPr>
      </w:pPr>
      <w:r w:rsidRPr="001C4898">
        <w:rPr>
          <w:rFonts w:ascii="Helvetica 45 Light" w:eastAsiaTheme="minorHAnsi" w:hAnsi="Helvetica 45 Light" w:cs="Arial"/>
          <w:sz w:val="19"/>
          <w:szCs w:val="19"/>
          <w:lang w:val="de-CH"/>
        </w:rPr>
        <w:t>In den bisherigen Zonennutzungsplänen (ZNP) vieler Walliser Gemeinden wurden die Verkehrsflächen keiner Nutzungszone zugewiesen und es entstanden weisse, unbestimmte Flächen in den ZNP. Damit das gesamte Gemeindegebiet einer Nutzungszone zugewiesen werden kann, sind diese Flächen der Verkehrszone zuzuweisen. Damit die Bewilligungskompetenz festgelegt werden kann, wird unterschieden zwischen Verkehrszone innerhalb der Bauzone und Verkehrsfläche ausserhalb der Bauzone. Diese Bezeichnung stammt aus dem minimalen Geodatenmodell des Bundes (Code 18 und 42).</w:t>
      </w:r>
    </w:p>
    <w:p w14:paraId="0A738440" w14:textId="5BB2D1AD" w:rsidR="00985AD3" w:rsidRPr="00EA3C08" w:rsidRDefault="00EA3C08" w:rsidP="00985AD3">
      <w:pPr>
        <w:spacing w:before="120" w:after="120" w:line="252" w:lineRule="auto"/>
        <w:jc w:val="both"/>
        <w:rPr>
          <w:rFonts w:ascii="Helvetica 55 Roman" w:eastAsiaTheme="minorHAnsi" w:hAnsi="Helvetica 55 Roman" w:cs="Arial"/>
          <w:b/>
          <w:sz w:val="21"/>
          <w:szCs w:val="21"/>
          <w:lang w:val="de-CH"/>
        </w:rPr>
      </w:pPr>
      <w:r w:rsidRPr="00EA3C08">
        <w:rPr>
          <w:rFonts w:ascii="Helvetica 55 Roman" w:eastAsiaTheme="minorHAnsi" w:hAnsi="Helvetica 55 Roman" w:cs="Arial"/>
          <w:b/>
          <w:sz w:val="21"/>
          <w:szCs w:val="21"/>
          <w:lang w:val="de-CH"/>
        </w:rPr>
        <w:t>Beschreibung</w:t>
      </w:r>
    </w:p>
    <w:p w14:paraId="411980EB" w14:textId="3F10CCF4" w:rsidR="00985AD3" w:rsidRPr="00EA3C08" w:rsidRDefault="00EA3C08" w:rsidP="00C61DD7">
      <w:pPr>
        <w:spacing w:line="252" w:lineRule="auto"/>
        <w:jc w:val="both"/>
        <w:rPr>
          <w:rFonts w:ascii="Helvetica 45 Light" w:eastAsiaTheme="minorHAnsi" w:hAnsi="Helvetica 45 Light" w:cs="Arial"/>
          <w:sz w:val="19"/>
          <w:szCs w:val="19"/>
          <w:lang w:val="de-CH"/>
        </w:rPr>
      </w:pPr>
      <w:r w:rsidRPr="00EA3C08">
        <w:rPr>
          <w:rFonts w:ascii="Helvetica 45 Light" w:eastAsiaTheme="minorHAnsi" w:hAnsi="Helvetica 45 Light" w:cs="Arial"/>
          <w:sz w:val="19"/>
          <w:szCs w:val="19"/>
          <w:lang w:val="de-CH"/>
        </w:rPr>
        <w:t>Es ist zwischen bestehenden und zukünftigen Verkehrsanlagen zu unterscheiden.</w:t>
      </w:r>
    </w:p>
    <w:p w14:paraId="10C25F4B" w14:textId="77777777" w:rsidR="00CC5ABF" w:rsidRPr="00EA3C08" w:rsidRDefault="00CC5ABF" w:rsidP="00C61DD7">
      <w:pPr>
        <w:spacing w:line="252" w:lineRule="auto"/>
        <w:jc w:val="both"/>
        <w:rPr>
          <w:rFonts w:ascii="Helvetica 45 Light" w:eastAsiaTheme="minorHAnsi" w:hAnsi="Helvetica 45 Light" w:cs="Arial"/>
          <w:sz w:val="19"/>
          <w:szCs w:val="19"/>
          <w:lang w:val="de-CH"/>
        </w:rPr>
      </w:pPr>
    </w:p>
    <w:p w14:paraId="40919872" w14:textId="2C7B7F44" w:rsidR="00CC5ABF" w:rsidRDefault="00A20C0E" w:rsidP="00A20C0E">
      <w:pPr>
        <w:pStyle w:val="Titre1"/>
        <w:rPr>
          <w:rFonts w:eastAsiaTheme="minorHAnsi"/>
        </w:rPr>
      </w:pPr>
      <w:proofErr w:type="spellStart"/>
      <w:r w:rsidRPr="00A20C0E">
        <w:rPr>
          <w:rFonts w:eastAsiaTheme="minorHAnsi"/>
        </w:rPr>
        <w:t>Bestehende</w:t>
      </w:r>
      <w:proofErr w:type="spellEnd"/>
      <w:r w:rsidRPr="00A20C0E">
        <w:rPr>
          <w:rFonts w:eastAsiaTheme="minorHAnsi"/>
        </w:rPr>
        <w:t xml:space="preserve"> </w:t>
      </w:r>
      <w:proofErr w:type="spellStart"/>
      <w:r w:rsidRPr="00A20C0E">
        <w:rPr>
          <w:rFonts w:eastAsiaTheme="minorHAnsi"/>
        </w:rPr>
        <w:t>Verkehrsanlagen</w:t>
      </w:r>
      <w:proofErr w:type="spellEnd"/>
    </w:p>
    <w:p w14:paraId="73D0DC5A" w14:textId="3120560A" w:rsidR="00D129E5" w:rsidRPr="00FD2973" w:rsidRDefault="00CC5ABF" w:rsidP="00CC5ABF">
      <w:pPr>
        <w:pStyle w:val="Titre1"/>
        <w:numPr>
          <w:ilvl w:val="0"/>
          <w:numId w:val="0"/>
        </w:numPr>
        <w:ind w:left="360"/>
        <w:rPr>
          <w:rFonts w:eastAsiaTheme="minorHAnsi"/>
        </w:rPr>
      </w:pPr>
      <w:r>
        <w:rPr>
          <w:rFonts w:eastAsiaTheme="minorHAnsi"/>
        </w:rPr>
        <w:t xml:space="preserve"> </w:t>
      </w:r>
    </w:p>
    <w:p w14:paraId="56C74060" w14:textId="33890972" w:rsidR="00CC5ABF" w:rsidRPr="000E01F2" w:rsidRDefault="000E01F2" w:rsidP="00CC5ABF">
      <w:pPr>
        <w:spacing w:line="252" w:lineRule="auto"/>
        <w:jc w:val="both"/>
        <w:rPr>
          <w:rFonts w:ascii="Helvetica 45 Light" w:eastAsiaTheme="minorHAnsi" w:hAnsi="Helvetica 45 Light" w:cs="Arial"/>
          <w:sz w:val="19"/>
          <w:szCs w:val="19"/>
          <w:lang w:val="de-CH"/>
        </w:rPr>
      </w:pPr>
      <w:r w:rsidRPr="000E01F2">
        <w:rPr>
          <w:rFonts w:ascii="Helvetica 45 Light" w:eastAsiaTheme="minorHAnsi" w:hAnsi="Helvetica 45 Light" w:cs="Arial"/>
          <w:sz w:val="19"/>
          <w:szCs w:val="19"/>
          <w:lang w:val="de-CH"/>
        </w:rPr>
        <w:t xml:space="preserve">Bei der «Verkehrszone innerhalb der Bauzone» handelt es sich um spezialgesetzlich genehmigte Verkehrsanlagen, die sich im Perimeter der Bauzone befinden. Ebenfalls einzelne öffentliche Parkplätze in beschränkter Anzahl, welche direkt an eine Strasse angrenzen, sind der «Verkehrszone innerhalb der Bauzone» zuzuweisen. Grössere öffentliche Parkplätze oder öffentliche Parkhäuser sind einer Zone für öffentliche Bauten und Anlagen zuzuweisen. Private Parkplätze sowie private Erschliessungsstrassen und </w:t>
      </w:r>
      <w:r w:rsidRPr="000E01F2">
        <w:rPr>
          <w:rFonts w:ascii="Helvetica 45 Light" w:eastAsiaTheme="minorHAnsi" w:hAnsi="Helvetica 45 Light" w:cs="Arial"/>
          <w:sz w:val="19"/>
          <w:szCs w:val="19"/>
          <w:lang w:val="de-CH"/>
        </w:rPr>
        <w:lastRenderedPageBreak/>
        <w:t>-wege sind nicht der Verkehrszone zuzuweisen. Diese befinden sich in der Bauzone (z.B. Wohnzone, Gewerbezone, usw.).</w:t>
      </w:r>
    </w:p>
    <w:p w14:paraId="27FFFCC1" w14:textId="77777777" w:rsidR="00CC5ABF" w:rsidRPr="000E01F2" w:rsidRDefault="00CC5ABF" w:rsidP="00CC5ABF">
      <w:pPr>
        <w:spacing w:line="252" w:lineRule="auto"/>
        <w:jc w:val="both"/>
        <w:rPr>
          <w:rFonts w:ascii="Helvetica 45 Light" w:eastAsiaTheme="minorHAnsi" w:hAnsi="Helvetica 45 Light" w:cs="Arial"/>
          <w:sz w:val="19"/>
          <w:szCs w:val="19"/>
          <w:lang w:val="de-CH"/>
        </w:rPr>
      </w:pPr>
    </w:p>
    <w:p w14:paraId="5EDE0C3D" w14:textId="19C3B978"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Bei der «Verkehrszone ausserhalb der Bauzone» handelt es sich um Verkehrsanlagen, welche sich ausserhalb der Bauzone befinden, wie z.B. in separaten Plangenehmigungsverfahren festgesetzte Autobahnen, Eisenbahnlinien, Kantons- und Gemeindestrassen. Da auf kantonaler Ebene bisher der Begriff «Fläche» in den ZNP und Bau- und </w:t>
      </w:r>
      <w:proofErr w:type="spellStart"/>
      <w:r w:rsidRPr="009273FA">
        <w:rPr>
          <w:rFonts w:ascii="Helvetica 45 Light" w:eastAsiaTheme="minorHAnsi" w:hAnsi="Helvetica 45 Light" w:cs="Arial"/>
          <w:sz w:val="19"/>
          <w:szCs w:val="19"/>
          <w:lang w:val="de-CH"/>
        </w:rPr>
        <w:t>Zonenreglemente</w:t>
      </w:r>
      <w:r w:rsidR="003A548F">
        <w:rPr>
          <w:rFonts w:ascii="Helvetica 45 Light" w:eastAsiaTheme="minorHAnsi" w:hAnsi="Helvetica 45 Light" w:cs="Arial"/>
          <w:sz w:val="19"/>
          <w:szCs w:val="19"/>
          <w:lang w:val="de-CH"/>
        </w:rPr>
        <w:t>n</w:t>
      </w:r>
      <w:proofErr w:type="spellEnd"/>
      <w:r w:rsidRPr="009273FA">
        <w:rPr>
          <w:rFonts w:ascii="Helvetica 45 Light" w:eastAsiaTheme="minorHAnsi" w:hAnsi="Helvetica 45 Light" w:cs="Arial"/>
          <w:sz w:val="19"/>
          <w:szCs w:val="19"/>
          <w:lang w:val="de-CH"/>
        </w:rPr>
        <w:t xml:space="preserve"> (BZR) nicht verwendet wurde, wird diese vom ARE vorgeschlagene Zonenbezeichnung nicht übernommen. </w:t>
      </w:r>
    </w:p>
    <w:p w14:paraId="6832376E" w14:textId="37FBB922" w:rsidR="009273FA" w:rsidRPr="009273FA" w:rsidRDefault="009273FA" w:rsidP="009273FA">
      <w:pPr>
        <w:spacing w:line="252" w:lineRule="auto"/>
        <w:jc w:val="both"/>
        <w:rPr>
          <w:rFonts w:ascii="Helvetica 45 Light" w:eastAsiaTheme="minorHAnsi" w:hAnsi="Helvetica 45 Light" w:cs="Arial"/>
          <w:sz w:val="19"/>
          <w:szCs w:val="19"/>
          <w:lang w:val="de-CH"/>
        </w:rPr>
      </w:pPr>
    </w:p>
    <w:p w14:paraId="69856D92" w14:textId="1BE31DC6"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Öffentliche Verkehrsanlagen (z.B. Strassen, Eisenbahnlinien usw.) werden in einem Plangenehmigungsverfahren durch die jeweilige Spezialgesetzgebung genehmigt (Genehmigungsbehörde Staatsrat oder Bundesbehörden). Sobald die Verkehrsanlage genehmigt und erstellt ist, wird sie bei der nächsten Revision der kommunalen Nutzungsplanung in den ZNP übertragen. Öffentliche Parkplätze sowie Haltestellen der öffentlichen Verkehrsmittel werden ebenfalls durch die Spezialgesetzgebung genehmigt (siehe Art. 2 </w:t>
      </w:r>
      <w:proofErr w:type="spellStart"/>
      <w:r w:rsidRPr="009273FA">
        <w:rPr>
          <w:rFonts w:ascii="Helvetica 45 Light" w:eastAsiaTheme="minorHAnsi" w:hAnsi="Helvetica 45 Light" w:cs="Arial"/>
          <w:sz w:val="19"/>
          <w:szCs w:val="19"/>
          <w:lang w:val="de-CH"/>
        </w:rPr>
        <w:t>StrG</w:t>
      </w:r>
      <w:proofErr w:type="spellEnd"/>
      <w:r w:rsidRPr="009273FA">
        <w:rPr>
          <w:rFonts w:ascii="Helvetica 45 Light" w:eastAsiaTheme="minorHAnsi" w:hAnsi="Helvetica 45 Light" w:cs="Arial"/>
          <w:sz w:val="19"/>
          <w:szCs w:val="19"/>
          <w:lang w:val="de-CH"/>
        </w:rPr>
        <w:t xml:space="preserve">, Genehmigungsbehörde = Staatsrat). </w:t>
      </w:r>
    </w:p>
    <w:p w14:paraId="72F9F49E" w14:textId="77777777" w:rsidR="009273FA" w:rsidRPr="009273FA" w:rsidRDefault="009273FA" w:rsidP="009273FA">
      <w:pPr>
        <w:spacing w:line="252" w:lineRule="auto"/>
        <w:jc w:val="both"/>
        <w:rPr>
          <w:rFonts w:ascii="Helvetica 45 Light" w:eastAsiaTheme="minorHAnsi" w:hAnsi="Helvetica 45 Light" w:cs="Arial"/>
          <w:sz w:val="19"/>
          <w:szCs w:val="19"/>
          <w:lang w:val="de-CH"/>
        </w:rPr>
      </w:pPr>
    </w:p>
    <w:p w14:paraId="2943C4D0" w14:textId="77777777"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Bei Strassen und Bahnanlagen in Hanglagen ist es oft notwendig, dass Stützmauern oder steile Böschungen erstellt werden müssen. Da diese einen direkten Zusammenhang mit dem Bauwerk haben, sind diese Flächen ebenfalls der Verkehrszone zuzuweisen.</w:t>
      </w:r>
    </w:p>
    <w:p w14:paraId="3EC9687C" w14:textId="37F4112D" w:rsidR="009273FA" w:rsidRP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 </w:t>
      </w:r>
    </w:p>
    <w:p w14:paraId="4FBA2CD8" w14:textId="247D75A1"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Bahnhofsgebäude, in welchen neben den eisenbahnrechtlichen Nutzungen (Schalterhalle, Warteraum, usw.) auch andere Nutzungen untergebracht sind (z.B. Restauration, Geschäfte, Büros), sind nicht der Verkehrszone zuzuweisen, sondern einer Zone für öffentliche Bauten und Anlagen oder einer anderen Zone, welche eine solche Mischnutzung zulässt. </w:t>
      </w:r>
    </w:p>
    <w:p w14:paraId="7C1661EC" w14:textId="77777777" w:rsidR="009273FA" w:rsidRPr="009273FA" w:rsidRDefault="009273FA" w:rsidP="009273FA">
      <w:pPr>
        <w:spacing w:line="252" w:lineRule="auto"/>
        <w:jc w:val="both"/>
        <w:rPr>
          <w:rFonts w:ascii="Helvetica 45 Light" w:eastAsiaTheme="minorHAnsi" w:hAnsi="Helvetica 45 Light" w:cs="Arial"/>
          <w:sz w:val="19"/>
          <w:szCs w:val="19"/>
          <w:lang w:val="de-CH"/>
        </w:rPr>
      </w:pPr>
    </w:p>
    <w:p w14:paraId="34574578" w14:textId="6194D387"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Flughafengebäude mit zusätzlichen Nutzungen (z.B. Restauration, usw.) sind ebenfalls nicht der Verkehrszone zuzuweisen, sondern der Zone für öffentliche Bauten und Anlagen F. </w:t>
      </w:r>
    </w:p>
    <w:p w14:paraId="2583B9B6" w14:textId="77777777" w:rsidR="009273FA" w:rsidRPr="009273FA" w:rsidRDefault="009273FA" w:rsidP="009273FA">
      <w:pPr>
        <w:spacing w:line="252" w:lineRule="auto"/>
        <w:jc w:val="both"/>
        <w:rPr>
          <w:rFonts w:ascii="Helvetica 45 Light" w:eastAsiaTheme="minorHAnsi" w:hAnsi="Helvetica 45 Light" w:cs="Arial"/>
          <w:sz w:val="19"/>
          <w:szCs w:val="19"/>
          <w:lang w:val="de-CH"/>
        </w:rPr>
      </w:pPr>
    </w:p>
    <w:p w14:paraId="2B098937" w14:textId="77777777"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Stationsgebäude von Luftseilbahnen können ebenfalls der Verkehrszone zugewiesen werden, sofern es sich um eine Luftseilbahn des öffentlichen Verkehrs handelt. Die Stationsgebäude können auch einer Zone für öffentliche Bauten und Anlagen B oder einer anderen Bauzone zugewiesen werden, welche den Bau von öffentlichen Stationsgebäuden zulässt.</w:t>
      </w:r>
    </w:p>
    <w:p w14:paraId="1310CEC2" w14:textId="5E16C828" w:rsidR="009273FA" w:rsidRP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 </w:t>
      </w:r>
    </w:p>
    <w:p w14:paraId="5ED53C63" w14:textId="5795D6DD" w:rsid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Die Gemeinde kann im ZNP Flächen, die ausserhalb der eigentlichen Verkehrsanlage liegen</w:t>
      </w:r>
      <w:r w:rsidR="003A548F">
        <w:rPr>
          <w:rFonts w:ascii="Helvetica 45 Light" w:eastAsiaTheme="minorHAnsi" w:hAnsi="Helvetica 45 Light" w:cs="Arial"/>
          <w:sz w:val="19"/>
          <w:szCs w:val="19"/>
          <w:lang w:val="de-CH"/>
        </w:rPr>
        <w:t>,</w:t>
      </w:r>
      <w:r w:rsidRPr="009273FA">
        <w:rPr>
          <w:rFonts w:ascii="Helvetica 45 Light" w:eastAsiaTheme="minorHAnsi" w:hAnsi="Helvetica 45 Light" w:cs="Arial"/>
          <w:sz w:val="19"/>
          <w:szCs w:val="19"/>
          <w:lang w:val="de-CH"/>
        </w:rPr>
        <w:t xml:space="preserve"> ebenfalls der Verkehrszone zuweisen, damit genügend Raum für Anlagen zur Verfügung steht, welche einen funktionalen Zusammenhang mit der Verkehrsanlage haben (z.B. Abfallsammelstelle für ein Wohnquartier, usw.). Sofern dies raumplanerisch sinnvoll ist, bildet die Grenze der öffentlichen Strassenparzelle gleichzeitig auch die Grenze der Verkehrszone. </w:t>
      </w:r>
    </w:p>
    <w:p w14:paraId="06D8AADE" w14:textId="3296D0CE" w:rsidR="009273FA" w:rsidRPr="009273FA"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 </w:t>
      </w:r>
    </w:p>
    <w:p w14:paraId="01A7B331" w14:textId="513F0C3F" w:rsidR="00FD2973" w:rsidRDefault="009273FA" w:rsidP="009273FA">
      <w:pPr>
        <w:spacing w:line="252" w:lineRule="auto"/>
        <w:jc w:val="both"/>
        <w:rPr>
          <w:rFonts w:ascii="Helvetica 45 Light" w:eastAsiaTheme="minorHAnsi" w:hAnsi="Helvetica 45 Light" w:cs="Arial"/>
          <w:sz w:val="19"/>
          <w:szCs w:val="19"/>
          <w:lang w:val="de-CH"/>
        </w:rPr>
      </w:pPr>
      <w:r w:rsidRPr="009273FA">
        <w:rPr>
          <w:rFonts w:ascii="Helvetica 45 Light" w:eastAsiaTheme="minorHAnsi" w:hAnsi="Helvetica 45 Light" w:cs="Arial"/>
          <w:sz w:val="19"/>
          <w:szCs w:val="19"/>
          <w:lang w:val="de-CH"/>
        </w:rPr>
        <w:t xml:space="preserve">Wanderwege sowie </w:t>
      </w:r>
      <w:proofErr w:type="spellStart"/>
      <w:r w:rsidRPr="009273FA">
        <w:rPr>
          <w:rFonts w:ascii="Helvetica 45 Light" w:eastAsiaTheme="minorHAnsi" w:hAnsi="Helvetica 45 Light" w:cs="Arial"/>
          <w:sz w:val="19"/>
          <w:szCs w:val="19"/>
          <w:lang w:val="de-CH"/>
        </w:rPr>
        <w:t>Velowege</w:t>
      </w:r>
      <w:proofErr w:type="spellEnd"/>
      <w:r w:rsidRPr="009273FA">
        <w:rPr>
          <w:rFonts w:ascii="Helvetica 45 Light" w:eastAsiaTheme="minorHAnsi" w:hAnsi="Helvetica 45 Light" w:cs="Arial"/>
          <w:sz w:val="19"/>
          <w:szCs w:val="19"/>
          <w:lang w:val="de-CH"/>
        </w:rPr>
        <w:t xml:space="preserve"> und </w:t>
      </w:r>
      <w:proofErr w:type="spellStart"/>
      <w:r w:rsidRPr="009273FA">
        <w:rPr>
          <w:rFonts w:ascii="Helvetica 45 Light" w:eastAsiaTheme="minorHAnsi" w:hAnsi="Helvetica 45 Light" w:cs="Arial"/>
          <w:sz w:val="19"/>
          <w:szCs w:val="19"/>
          <w:lang w:val="de-CH"/>
        </w:rPr>
        <w:t>Mountainbikerouten</w:t>
      </w:r>
      <w:proofErr w:type="spellEnd"/>
      <w:r w:rsidRPr="009273FA">
        <w:rPr>
          <w:rFonts w:ascii="Helvetica 45 Light" w:eastAsiaTheme="minorHAnsi" w:hAnsi="Helvetica 45 Light" w:cs="Arial"/>
          <w:sz w:val="19"/>
          <w:szCs w:val="19"/>
          <w:lang w:val="de-CH"/>
        </w:rPr>
        <w:t xml:space="preserve"> werden, da spezialgesetzlich geregelt (GWFV), nicht als Erschliessungsinfrastruktur erachtet und deshalb nicht als Verkehrszone ausgeschieden. Trottoirs und Velostreifen, welche parallel neben einer Strasse verlaufen, werden jedoch ebenfalls der Verkehrszone zugewiesen.</w:t>
      </w:r>
    </w:p>
    <w:p w14:paraId="6ED57CDD" w14:textId="77777777" w:rsidR="009273FA" w:rsidRPr="009273FA" w:rsidRDefault="009273FA" w:rsidP="009273FA">
      <w:pPr>
        <w:spacing w:line="252" w:lineRule="auto"/>
        <w:jc w:val="both"/>
        <w:rPr>
          <w:rFonts w:ascii="Helvetica 45 Light" w:eastAsiaTheme="minorHAnsi" w:hAnsi="Helvetica 45 Light" w:cs="Arial"/>
          <w:sz w:val="19"/>
          <w:szCs w:val="19"/>
          <w:lang w:val="de-CH"/>
        </w:rPr>
      </w:pPr>
    </w:p>
    <w:p w14:paraId="2BF8D257" w14:textId="1E3B9095" w:rsidR="00FD2973" w:rsidRDefault="00B52112" w:rsidP="00FD2973">
      <w:pPr>
        <w:pStyle w:val="Titre1"/>
        <w:rPr>
          <w:rFonts w:eastAsiaTheme="minorHAnsi"/>
        </w:rPr>
      </w:pPr>
      <w:proofErr w:type="spellStart"/>
      <w:r>
        <w:rPr>
          <w:rFonts w:eastAsiaTheme="minorHAnsi"/>
        </w:rPr>
        <w:t>Zukünftige</w:t>
      </w:r>
      <w:proofErr w:type="spellEnd"/>
      <w:r>
        <w:rPr>
          <w:rFonts w:eastAsiaTheme="minorHAnsi"/>
        </w:rPr>
        <w:t xml:space="preserve"> </w:t>
      </w:r>
      <w:proofErr w:type="spellStart"/>
      <w:r>
        <w:rPr>
          <w:rFonts w:eastAsiaTheme="minorHAnsi"/>
        </w:rPr>
        <w:t>Verkehrsanlagen</w:t>
      </w:r>
      <w:proofErr w:type="spellEnd"/>
    </w:p>
    <w:p w14:paraId="0639C551" w14:textId="77777777" w:rsidR="00CC5ABF" w:rsidRPr="00CC5ABF" w:rsidRDefault="00CC5ABF" w:rsidP="00CC5ABF">
      <w:pPr>
        <w:rPr>
          <w:rFonts w:eastAsiaTheme="minorHAnsi"/>
        </w:rPr>
      </w:pPr>
    </w:p>
    <w:p w14:paraId="3E5AF93C" w14:textId="00626760" w:rsidR="00FD2973" w:rsidRDefault="00B52112" w:rsidP="00CC5ABF">
      <w:pPr>
        <w:jc w:val="both"/>
        <w:rPr>
          <w:rFonts w:ascii="Helvetica 45 Light" w:hAnsi="Helvetica 45 Light"/>
          <w:sz w:val="19"/>
          <w:szCs w:val="19"/>
          <w:lang w:val="de-CH"/>
        </w:rPr>
      </w:pPr>
      <w:r w:rsidRPr="00B52112">
        <w:rPr>
          <w:rFonts w:ascii="Helvetica 45 Light" w:hAnsi="Helvetica 45 Light"/>
          <w:sz w:val="19"/>
          <w:szCs w:val="19"/>
          <w:lang w:val="de-CH"/>
        </w:rPr>
        <w:t xml:space="preserve">Die Planung des kommunalen Strassennetzes erfolgt im Erschliessungsprogramm (siehe Art. 14 </w:t>
      </w:r>
      <w:proofErr w:type="spellStart"/>
      <w:r w:rsidRPr="00B52112">
        <w:rPr>
          <w:rFonts w:ascii="Helvetica 45 Light" w:hAnsi="Helvetica 45 Light"/>
          <w:sz w:val="19"/>
          <w:szCs w:val="19"/>
          <w:lang w:val="de-CH"/>
        </w:rPr>
        <w:t>kRPG</w:t>
      </w:r>
      <w:proofErr w:type="spellEnd"/>
      <w:r w:rsidRPr="00B52112">
        <w:rPr>
          <w:rFonts w:ascii="Helvetica 45 Light" w:hAnsi="Helvetica 45 Light"/>
          <w:sz w:val="19"/>
          <w:szCs w:val="19"/>
          <w:lang w:val="de-CH"/>
        </w:rPr>
        <w:t xml:space="preserve">). Die </w:t>
      </w:r>
      <w:proofErr w:type="spellStart"/>
      <w:r w:rsidRPr="00B52112">
        <w:rPr>
          <w:rFonts w:ascii="Helvetica 45 Light" w:hAnsi="Helvetica 45 Light"/>
          <w:sz w:val="19"/>
          <w:szCs w:val="19"/>
          <w:lang w:val="de-CH"/>
        </w:rPr>
        <w:t>Baulinie</w:t>
      </w:r>
      <w:proofErr w:type="spellEnd"/>
      <w:r w:rsidRPr="00B52112">
        <w:rPr>
          <w:rFonts w:ascii="Helvetica 45 Light" w:hAnsi="Helvetica 45 Light"/>
          <w:sz w:val="19"/>
          <w:szCs w:val="19"/>
          <w:lang w:val="de-CH"/>
        </w:rPr>
        <w:t xml:space="preserve"> (Art. 55 </w:t>
      </w:r>
      <w:proofErr w:type="spellStart"/>
      <w:r w:rsidRPr="00B52112">
        <w:rPr>
          <w:rFonts w:ascii="Helvetica 45 Light" w:hAnsi="Helvetica 45 Light"/>
          <w:sz w:val="19"/>
          <w:szCs w:val="19"/>
          <w:lang w:val="de-CH"/>
        </w:rPr>
        <w:t>StrG</w:t>
      </w:r>
      <w:proofErr w:type="spellEnd"/>
      <w:r w:rsidRPr="00B52112">
        <w:rPr>
          <w:rFonts w:ascii="Helvetica 45 Light" w:hAnsi="Helvetica 45 Light"/>
          <w:sz w:val="19"/>
          <w:szCs w:val="19"/>
          <w:lang w:val="de-CH"/>
        </w:rPr>
        <w:t xml:space="preserve">), der generelle Strassenplan (Art. 38 </w:t>
      </w:r>
      <w:proofErr w:type="spellStart"/>
      <w:r w:rsidRPr="00B52112">
        <w:rPr>
          <w:rFonts w:ascii="Helvetica 45 Light" w:hAnsi="Helvetica 45 Light"/>
          <w:sz w:val="19"/>
          <w:szCs w:val="19"/>
          <w:lang w:val="de-CH"/>
        </w:rPr>
        <w:t>StrG</w:t>
      </w:r>
      <w:proofErr w:type="spellEnd"/>
      <w:r w:rsidRPr="00B52112">
        <w:rPr>
          <w:rFonts w:ascii="Helvetica 45 Light" w:hAnsi="Helvetica 45 Light"/>
          <w:sz w:val="19"/>
          <w:szCs w:val="19"/>
          <w:lang w:val="de-CH"/>
        </w:rPr>
        <w:t xml:space="preserve">), die im kantonalen Richtplan festgesetzten Projekte und die Sachpläne des Bundes erlauben es, den notwendigen Raum für die geplanten Verkehrsanlagen zu sichern. Diese Projekte können mit hinweisendem Charakter auf den ZNP übertragen werden. Das Trassee einer projektierten Verkehrsanlage (z.B. kommunale Erschliessungsstrasse) kann ebenfalls mit hinweisendem Charakter auf den ZNP übertragen werden.  </w:t>
      </w:r>
    </w:p>
    <w:p w14:paraId="5A247DD4" w14:textId="45443DF3" w:rsidR="00391153" w:rsidRDefault="00391153" w:rsidP="00CC5ABF">
      <w:pPr>
        <w:jc w:val="both"/>
        <w:rPr>
          <w:rFonts w:ascii="Helvetica 45 Light" w:hAnsi="Helvetica 45 Light"/>
          <w:sz w:val="19"/>
          <w:szCs w:val="19"/>
          <w:lang w:val="de-CH"/>
        </w:rPr>
      </w:pPr>
    </w:p>
    <w:p w14:paraId="66096818" w14:textId="7DEF5274" w:rsidR="00391153" w:rsidRDefault="00391153" w:rsidP="00CC5ABF">
      <w:pPr>
        <w:jc w:val="both"/>
        <w:rPr>
          <w:rFonts w:ascii="Helvetica 45 Light" w:hAnsi="Helvetica 45 Light"/>
          <w:sz w:val="19"/>
          <w:szCs w:val="19"/>
          <w:lang w:val="de-CH"/>
        </w:rPr>
      </w:pPr>
    </w:p>
    <w:p w14:paraId="613B1C15" w14:textId="5993DC8A" w:rsidR="00391153" w:rsidRDefault="00391153" w:rsidP="00CC5ABF">
      <w:pPr>
        <w:jc w:val="both"/>
        <w:rPr>
          <w:rFonts w:ascii="Helvetica 45 Light" w:hAnsi="Helvetica 45 Light"/>
          <w:sz w:val="19"/>
          <w:szCs w:val="19"/>
          <w:lang w:val="de-CH"/>
        </w:rPr>
      </w:pPr>
    </w:p>
    <w:p w14:paraId="188071A7" w14:textId="735ED7F4" w:rsidR="00391153" w:rsidRDefault="00391153" w:rsidP="00CC5ABF">
      <w:pPr>
        <w:jc w:val="both"/>
        <w:rPr>
          <w:rFonts w:ascii="Helvetica 45 Light" w:hAnsi="Helvetica 45 Light"/>
          <w:sz w:val="19"/>
          <w:szCs w:val="19"/>
          <w:lang w:val="de-CH"/>
        </w:rPr>
      </w:pPr>
    </w:p>
    <w:p w14:paraId="188FA3C1" w14:textId="77777777" w:rsidR="00391153" w:rsidRPr="00B52112" w:rsidRDefault="00391153" w:rsidP="00CC5ABF">
      <w:pPr>
        <w:jc w:val="both"/>
        <w:rPr>
          <w:rFonts w:ascii="Helvetica 45 Light" w:hAnsi="Helvetica 45 Light"/>
          <w:sz w:val="19"/>
          <w:szCs w:val="19"/>
          <w:lang w:val="de-CH"/>
        </w:rPr>
      </w:pPr>
    </w:p>
    <w:p w14:paraId="3DBBE203" w14:textId="497A9749" w:rsidR="00FD2973" w:rsidRPr="00B52112" w:rsidRDefault="00FD2973" w:rsidP="00CC5ABF">
      <w:pPr>
        <w:spacing w:line="252" w:lineRule="auto"/>
        <w:jc w:val="both"/>
        <w:rPr>
          <w:rFonts w:ascii="Helvetica 45 Light" w:eastAsiaTheme="minorHAnsi" w:hAnsi="Helvetica 45 Light" w:cs="Arial"/>
          <w:sz w:val="19"/>
          <w:szCs w:val="19"/>
          <w:lang w:val="de-CH"/>
        </w:rPr>
      </w:pPr>
    </w:p>
    <w:p w14:paraId="4951119B" w14:textId="315E5C81" w:rsidR="00CC5ABF" w:rsidRPr="003A125B" w:rsidRDefault="00B52112" w:rsidP="00CC5ABF">
      <w:pPr>
        <w:spacing w:line="252" w:lineRule="auto"/>
        <w:jc w:val="both"/>
        <w:rPr>
          <w:rFonts w:ascii="Helvetica 55 Roman" w:eastAsiaTheme="minorHAnsi" w:hAnsi="Helvetica 55 Roman" w:cs="Arial"/>
          <w:b/>
          <w:sz w:val="21"/>
          <w:szCs w:val="21"/>
          <w:lang w:val="de-CH"/>
        </w:rPr>
      </w:pPr>
      <w:r w:rsidRPr="003A125B">
        <w:rPr>
          <w:rFonts w:ascii="Helvetica 55 Roman" w:eastAsiaTheme="minorHAnsi" w:hAnsi="Helvetica 55 Roman" w:cs="Arial"/>
          <w:b/>
          <w:sz w:val="21"/>
          <w:szCs w:val="21"/>
          <w:lang w:val="de-CH"/>
        </w:rPr>
        <w:lastRenderedPageBreak/>
        <w:t>Bedürfnisnachweis und Lokalisierung</w:t>
      </w:r>
    </w:p>
    <w:p w14:paraId="0C0F95D6" w14:textId="77777777" w:rsidR="00B52112" w:rsidRPr="003A125B" w:rsidRDefault="00B52112" w:rsidP="00CC5ABF">
      <w:pPr>
        <w:spacing w:line="252" w:lineRule="auto"/>
        <w:jc w:val="both"/>
        <w:rPr>
          <w:rFonts w:ascii="Helvetica 45 Light" w:eastAsiaTheme="minorHAnsi" w:hAnsi="Helvetica 45 Light" w:cs="Arial"/>
          <w:sz w:val="19"/>
          <w:szCs w:val="19"/>
          <w:lang w:val="de-CH"/>
        </w:rPr>
      </w:pPr>
    </w:p>
    <w:p w14:paraId="1BF22A07" w14:textId="77777777" w:rsidR="00591033" w:rsidRDefault="00FF2FBA" w:rsidP="00391153">
      <w:pPr>
        <w:spacing w:line="252" w:lineRule="auto"/>
        <w:jc w:val="both"/>
        <w:rPr>
          <w:rFonts w:ascii="Helvetica 45 Light" w:eastAsiaTheme="minorHAnsi" w:hAnsi="Helvetica 45 Light" w:cs="Arial"/>
          <w:sz w:val="19"/>
          <w:szCs w:val="19"/>
          <w:lang w:val="de-CH"/>
        </w:rPr>
      </w:pPr>
      <w:r w:rsidRPr="00FF2FBA">
        <w:rPr>
          <w:rFonts w:ascii="Helvetica 45 Light" w:eastAsiaTheme="minorHAnsi" w:hAnsi="Helvetica 45 Light" w:cs="Arial"/>
          <w:sz w:val="19"/>
          <w:szCs w:val="19"/>
          <w:lang w:val="de-CH"/>
        </w:rPr>
        <w:t>Da es sich bei der „Verkehrszone innerhalb der Bauzone“ bzw. „Verkehrszone ausserhalb der Bauzone“ ausschliesslich um Flächen für öffentliche Kunstbauten und Anlagen handelt, welche gemäss der Spezialgesetzgebung genehmigt und erstellt werden, ist das Bedürfnis im Rahmen des Plangenehmigungsverfahrens nachzuweisen. Für geplante Verkehrsanlagen, für welche noch kein konkretes Projekt vorliegt (z.B. kommunale Quartiererschliessungsstrasse), ist das Bedürfnis im erläuternden Bericht gemäss Artikel 47 RPV nachzuweisen. Für die öffentlichen Anlagen, die einen funktionalen Zusammenhang mit der Verkehrsinfrastruktur haben (z.B. Abfallsammelstelle für ein Wohnquartier) ist das Bedürfnis ebenfalls im erläuternden Bericht gemäss Artikel 47 RPV nachzuweisen.</w:t>
      </w:r>
    </w:p>
    <w:p w14:paraId="38F9FB03" w14:textId="77777777" w:rsidR="00591033" w:rsidRDefault="00591033" w:rsidP="00C61DD7">
      <w:pPr>
        <w:spacing w:line="252" w:lineRule="auto"/>
        <w:rPr>
          <w:rFonts w:ascii="Helvetica 45 Light" w:eastAsiaTheme="minorHAnsi" w:hAnsi="Helvetica 45 Light" w:cs="Arial"/>
          <w:sz w:val="19"/>
          <w:szCs w:val="19"/>
          <w:lang w:val="de-CH"/>
        </w:rPr>
      </w:pPr>
    </w:p>
    <w:p w14:paraId="121DDE67" w14:textId="4D9DA44A" w:rsidR="00473C18" w:rsidRDefault="00473C18" w:rsidP="00C61DD7">
      <w:pPr>
        <w:spacing w:line="252" w:lineRule="auto"/>
        <w:rPr>
          <w:rFonts w:ascii="Helvetica 45 Light" w:eastAsiaTheme="minorHAnsi" w:hAnsi="Helvetica 45 Light" w:cs="Arial"/>
          <w:sz w:val="19"/>
          <w:szCs w:val="19"/>
          <w:lang w:val="de-CH"/>
        </w:rPr>
      </w:pPr>
    </w:p>
    <w:p w14:paraId="33B48D31" w14:textId="0B27FD78" w:rsidR="00391153" w:rsidRDefault="00391153" w:rsidP="00C61DD7">
      <w:pPr>
        <w:spacing w:line="252" w:lineRule="auto"/>
        <w:rPr>
          <w:rFonts w:ascii="Helvetica 45 Light" w:eastAsiaTheme="minorHAnsi" w:hAnsi="Helvetica 45 Light" w:cs="Arial"/>
          <w:sz w:val="19"/>
          <w:szCs w:val="19"/>
          <w:lang w:val="de-CH"/>
        </w:rPr>
      </w:pPr>
    </w:p>
    <w:p w14:paraId="18338D48" w14:textId="3C1CA47C" w:rsidR="00391153" w:rsidRDefault="00391153" w:rsidP="00C61DD7">
      <w:pPr>
        <w:spacing w:line="252" w:lineRule="auto"/>
        <w:rPr>
          <w:rFonts w:ascii="Helvetica 45 Light" w:eastAsiaTheme="minorHAnsi" w:hAnsi="Helvetica 45 Light" w:cs="Arial"/>
          <w:sz w:val="19"/>
          <w:szCs w:val="19"/>
          <w:lang w:val="de-CH"/>
        </w:rPr>
      </w:pPr>
    </w:p>
    <w:p w14:paraId="31DEF5ED" w14:textId="023C2CD3" w:rsidR="00391153" w:rsidRDefault="00391153" w:rsidP="00C61DD7">
      <w:pPr>
        <w:spacing w:line="252" w:lineRule="auto"/>
        <w:rPr>
          <w:rFonts w:ascii="Helvetica 45 Light" w:eastAsiaTheme="minorHAnsi" w:hAnsi="Helvetica 45 Light" w:cs="Arial"/>
          <w:sz w:val="19"/>
          <w:szCs w:val="19"/>
          <w:lang w:val="de-CH"/>
        </w:rPr>
      </w:pPr>
    </w:p>
    <w:p w14:paraId="59905193" w14:textId="6A38A440" w:rsidR="00391153" w:rsidRDefault="00391153" w:rsidP="00C61DD7">
      <w:pPr>
        <w:spacing w:line="252" w:lineRule="auto"/>
        <w:rPr>
          <w:rFonts w:ascii="Helvetica 45 Light" w:eastAsiaTheme="minorHAnsi" w:hAnsi="Helvetica 45 Light" w:cs="Arial"/>
          <w:sz w:val="19"/>
          <w:szCs w:val="19"/>
          <w:lang w:val="de-CH"/>
        </w:rPr>
      </w:pPr>
    </w:p>
    <w:p w14:paraId="1A021979" w14:textId="3CEB2E9F" w:rsidR="00391153" w:rsidRDefault="00391153" w:rsidP="00C61DD7">
      <w:pPr>
        <w:spacing w:line="252" w:lineRule="auto"/>
        <w:rPr>
          <w:rFonts w:ascii="Helvetica 45 Light" w:eastAsiaTheme="minorHAnsi" w:hAnsi="Helvetica 45 Light" w:cs="Arial"/>
          <w:sz w:val="19"/>
          <w:szCs w:val="19"/>
          <w:lang w:val="de-CH"/>
        </w:rPr>
      </w:pPr>
    </w:p>
    <w:p w14:paraId="25685238" w14:textId="0975CAD7" w:rsidR="00391153" w:rsidRDefault="00391153" w:rsidP="00C61DD7">
      <w:pPr>
        <w:spacing w:line="252" w:lineRule="auto"/>
        <w:rPr>
          <w:rFonts w:ascii="Helvetica 45 Light" w:eastAsiaTheme="minorHAnsi" w:hAnsi="Helvetica 45 Light" w:cs="Arial"/>
          <w:sz w:val="19"/>
          <w:szCs w:val="19"/>
          <w:lang w:val="de-CH"/>
        </w:rPr>
      </w:pPr>
    </w:p>
    <w:p w14:paraId="06F346B1" w14:textId="2313FC80" w:rsidR="00391153" w:rsidRDefault="00391153" w:rsidP="00C61DD7">
      <w:pPr>
        <w:spacing w:line="252" w:lineRule="auto"/>
        <w:rPr>
          <w:rFonts w:ascii="Helvetica 45 Light" w:eastAsiaTheme="minorHAnsi" w:hAnsi="Helvetica 45 Light" w:cs="Arial"/>
          <w:sz w:val="19"/>
          <w:szCs w:val="19"/>
          <w:lang w:val="de-CH"/>
        </w:rPr>
      </w:pPr>
    </w:p>
    <w:p w14:paraId="50CA75EB" w14:textId="292A94D1" w:rsidR="00391153" w:rsidRDefault="00391153" w:rsidP="00C61DD7">
      <w:pPr>
        <w:spacing w:line="252" w:lineRule="auto"/>
        <w:rPr>
          <w:rFonts w:ascii="Helvetica 45 Light" w:eastAsiaTheme="minorHAnsi" w:hAnsi="Helvetica 45 Light" w:cs="Arial"/>
          <w:sz w:val="19"/>
          <w:szCs w:val="19"/>
          <w:lang w:val="de-CH"/>
        </w:rPr>
      </w:pPr>
    </w:p>
    <w:p w14:paraId="619BD6D0" w14:textId="040ADCEF" w:rsidR="00391153" w:rsidRDefault="00391153" w:rsidP="00C61DD7">
      <w:pPr>
        <w:spacing w:line="252" w:lineRule="auto"/>
        <w:rPr>
          <w:rFonts w:ascii="Helvetica 45 Light" w:eastAsiaTheme="minorHAnsi" w:hAnsi="Helvetica 45 Light" w:cs="Arial"/>
          <w:sz w:val="19"/>
          <w:szCs w:val="19"/>
          <w:lang w:val="de-CH"/>
        </w:rPr>
      </w:pPr>
    </w:p>
    <w:p w14:paraId="2FCA6FED" w14:textId="77709DCC" w:rsidR="00391153" w:rsidRDefault="00391153" w:rsidP="00C61DD7">
      <w:pPr>
        <w:spacing w:line="252" w:lineRule="auto"/>
        <w:rPr>
          <w:rFonts w:ascii="Helvetica 45 Light" w:eastAsiaTheme="minorHAnsi" w:hAnsi="Helvetica 45 Light" w:cs="Arial"/>
          <w:sz w:val="19"/>
          <w:szCs w:val="19"/>
          <w:lang w:val="de-CH"/>
        </w:rPr>
      </w:pPr>
    </w:p>
    <w:p w14:paraId="366295EB" w14:textId="1236E5E8" w:rsidR="00391153" w:rsidRDefault="00391153" w:rsidP="00C61DD7">
      <w:pPr>
        <w:spacing w:line="252" w:lineRule="auto"/>
        <w:rPr>
          <w:rFonts w:ascii="Helvetica 45 Light" w:eastAsiaTheme="minorHAnsi" w:hAnsi="Helvetica 45 Light" w:cs="Arial"/>
          <w:sz w:val="19"/>
          <w:szCs w:val="19"/>
          <w:lang w:val="de-CH"/>
        </w:rPr>
      </w:pPr>
    </w:p>
    <w:p w14:paraId="5F1EB1BF" w14:textId="1ACE7B5B" w:rsidR="00391153" w:rsidRDefault="00391153" w:rsidP="00C61DD7">
      <w:pPr>
        <w:spacing w:line="252" w:lineRule="auto"/>
        <w:rPr>
          <w:rFonts w:ascii="Helvetica 45 Light" w:eastAsiaTheme="minorHAnsi" w:hAnsi="Helvetica 45 Light" w:cs="Arial"/>
          <w:sz w:val="19"/>
          <w:szCs w:val="19"/>
          <w:lang w:val="de-CH"/>
        </w:rPr>
      </w:pPr>
    </w:p>
    <w:p w14:paraId="7E5F248D" w14:textId="6A66A152" w:rsidR="00391153" w:rsidRDefault="00391153" w:rsidP="00C61DD7">
      <w:pPr>
        <w:spacing w:line="252" w:lineRule="auto"/>
        <w:rPr>
          <w:rFonts w:ascii="Helvetica 45 Light" w:eastAsiaTheme="minorHAnsi" w:hAnsi="Helvetica 45 Light" w:cs="Arial"/>
          <w:sz w:val="19"/>
          <w:szCs w:val="19"/>
          <w:lang w:val="de-CH"/>
        </w:rPr>
      </w:pPr>
    </w:p>
    <w:p w14:paraId="7E47A80B" w14:textId="2BDB4865" w:rsidR="00391153" w:rsidRDefault="00391153" w:rsidP="00C61DD7">
      <w:pPr>
        <w:spacing w:line="252" w:lineRule="auto"/>
        <w:rPr>
          <w:rFonts w:ascii="Helvetica 45 Light" w:eastAsiaTheme="minorHAnsi" w:hAnsi="Helvetica 45 Light" w:cs="Arial"/>
          <w:sz w:val="19"/>
          <w:szCs w:val="19"/>
          <w:lang w:val="de-CH"/>
        </w:rPr>
      </w:pPr>
    </w:p>
    <w:p w14:paraId="16751360" w14:textId="710E74B3" w:rsidR="00391153" w:rsidRDefault="00391153" w:rsidP="00C61DD7">
      <w:pPr>
        <w:spacing w:line="252" w:lineRule="auto"/>
        <w:rPr>
          <w:rFonts w:ascii="Helvetica 45 Light" w:eastAsiaTheme="minorHAnsi" w:hAnsi="Helvetica 45 Light" w:cs="Arial"/>
          <w:sz w:val="19"/>
          <w:szCs w:val="19"/>
          <w:lang w:val="de-CH"/>
        </w:rPr>
      </w:pPr>
    </w:p>
    <w:p w14:paraId="529FF701" w14:textId="284D1FE1" w:rsidR="00391153" w:rsidRDefault="00391153" w:rsidP="00C61DD7">
      <w:pPr>
        <w:spacing w:line="252" w:lineRule="auto"/>
        <w:rPr>
          <w:rFonts w:ascii="Helvetica 45 Light" w:eastAsiaTheme="minorHAnsi" w:hAnsi="Helvetica 45 Light" w:cs="Arial"/>
          <w:sz w:val="19"/>
          <w:szCs w:val="19"/>
          <w:lang w:val="de-CH"/>
        </w:rPr>
      </w:pPr>
    </w:p>
    <w:p w14:paraId="31CCD2B5" w14:textId="39B6DD73" w:rsidR="00391153" w:rsidRDefault="00391153" w:rsidP="00C61DD7">
      <w:pPr>
        <w:spacing w:line="252" w:lineRule="auto"/>
        <w:rPr>
          <w:rFonts w:ascii="Helvetica 45 Light" w:eastAsiaTheme="minorHAnsi" w:hAnsi="Helvetica 45 Light" w:cs="Arial"/>
          <w:sz w:val="19"/>
          <w:szCs w:val="19"/>
          <w:lang w:val="de-CH"/>
        </w:rPr>
      </w:pPr>
    </w:p>
    <w:p w14:paraId="375A655C" w14:textId="511DDBAE" w:rsidR="00391153" w:rsidRDefault="00391153" w:rsidP="00C61DD7">
      <w:pPr>
        <w:spacing w:line="252" w:lineRule="auto"/>
        <w:rPr>
          <w:rFonts w:ascii="Helvetica 45 Light" w:eastAsiaTheme="minorHAnsi" w:hAnsi="Helvetica 45 Light" w:cs="Arial"/>
          <w:sz w:val="19"/>
          <w:szCs w:val="19"/>
          <w:lang w:val="de-CH"/>
        </w:rPr>
      </w:pPr>
    </w:p>
    <w:p w14:paraId="01818D36" w14:textId="06093458" w:rsidR="00391153" w:rsidRDefault="00391153" w:rsidP="00C61DD7">
      <w:pPr>
        <w:spacing w:line="252" w:lineRule="auto"/>
        <w:rPr>
          <w:rFonts w:ascii="Helvetica 45 Light" w:eastAsiaTheme="minorHAnsi" w:hAnsi="Helvetica 45 Light" w:cs="Arial"/>
          <w:sz w:val="19"/>
          <w:szCs w:val="19"/>
          <w:lang w:val="de-CH"/>
        </w:rPr>
      </w:pPr>
    </w:p>
    <w:p w14:paraId="2A29D109" w14:textId="26FB7045" w:rsidR="00391153" w:rsidRDefault="00391153" w:rsidP="00C61DD7">
      <w:pPr>
        <w:spacing w:line="252" w:lineRule="auto"/>
        <w:rPr>
          <w:rFonts w:ascii="Helvetica 45 Light" w:eastAsiaTheme="minorHAnsi" w:hAnsi="Helvetica 45 Light" w:cs="Arial"/>
          <w:sz w:val="19"/>
          <w:szCs w:val="19"/>
          <w:lang w:val="de-CH"/>
        </w:rPr>
      </w:pPr>
    </w:p>
    <w:p w14:paraId="170ED106" w14:textId="670D2A05" w:rsidR="00391153" w:rsidRDefault="00391153" w:rsidP="00C61DD7">
      <w:pPr>
        <w:spacing w:line="252" w:lineRule="auto"/>
        <w:rPr>
          <w:rFonts w:ascii="Helvetica 45 Light" w:eastAsiaTheme="minorHAnsi" w:hAnsi="Helvetica 45 Light" w:cs="Arial"/>
          <w:sz w:val="19"/>
          <w:szCs w:val="19"/>
          <w:lang w:val="de-CH"/>
        </w:rPr>
      </w:pPr>
    </w:p>
    <w:p w14:paraId="7F11FAD3" w14:textId="2AD11624" w:rsidR="00391153" w:rsidRDefault="00391153" w:rsidP="00C61DD7">
      <w:pPr>
        <w:spacing w:line="252" w:lineRule="auto"/>
        <w:rPr>
          <w:rFonts w:ascii="Helvetica 45 Light" w:eastAsiaTheme="minorHAnsi" w:hAnsi="Helvetica 45 Light" w:cs="Arial"/>
          <w:sz w:val="19"/>
          <w:szCs w:val="19"/>
          <w:lang w:val="de-CH"/>
        </w:rPr>
      </w:pPr>
    </w:p>
    <w:p w14:paraId="324B2ADC" w14:textId="41085383" w:rsidR="00391153" w:rsidRDefault="00391153" w:rsidP="00C61DD7">
      <w:pPr>
        <w:spacing w:line="252" w:lineRule="auto"/>
        <w:rPr>
          <w:rFonts w:ascii="Helvetica 45 Light" w:eastAsiaTheme="minorHAnsi" w:hAnsi="Helvetica 45 Light" w:cs="Arial"/>
          <w:sz w:val="19"/>
          <w:szCs w:val="19"/>
          <w:lang w:val="de-CH"/>
        </w:rPr>
      </w:pPr>
    </w:p>
    <w:p w14:paraId="7778A81F" w14:textId="334CD6E3" w:rsidR="00391153" w:rsidRDefault="00391153" w:rsidP="00C61DD7">
      <w:pPr>
        <w:spacing w:line="252" w:lineRule="auto"/>
        <w:rPr>
          <w:rFonts w:ascii="Helvetica 45 Light" w:eastAsiaTheme="minorHAnsi" w:hAnsi="Helvetica 45 Light" w:cs="Arial"/>
          <w:sz w:val="19"/>
          <w:szCs w:val="19"/>
          <w:lang w:val="de-CH"/>
        </w:rPr>
      </w:pPr>
    </w:p>
    <w:p w14:paraId="25DC86CD" w14:textId="0A54395C" w:rsidR="00391153" w:rsidRDefault="00391153" w:rsidP="00C61DD7">
      <w:pPr>
        <w:spacing w:line="252" w:lineRule="auto"/>
        <w:rPr>
          <w:rFonts w:ascii="Helvetica 45 Light" w:eastAsiaTheme="minorHAnsi" w:hAnsi="Helvetica 45 Light" w:cs="Arial"/>
          <w:sz w:val="19"/>
          <w:szCs w:val="19"/>
          <w:lang w:val="de-CH"/>
        </w:rPr>
      </w:pPr>
    </w:p>
    <w:p w14:paraId="5C293BB6" w14:textId="0AC69D39" w:rsidR="00391153" w:rsidRDefault="00391153" w:rsidP="00C61DD7">
      <w:pPr>
        <w:spacing w:line="252" w:lineRule="auto"/>
        <w:rPr>
          <w:rFonts w:ascii="Helvetica 45 Light" w:eastAsiaTheme="minorHAnsi" w:hAnsi="Helvetica 45 Light" w:cs="Arial"/>
          <w:sz w:val="19"/>
          <w:szCs w:val="19"/>
          <w:lang w:val="de-CH"/>
        </w:rPr>
      </w:pPr>
    </w:p>
    <w:p w14:paraId="008A5007" w14:textId="08997A25" w:rsidR="00391153" w:rsidRDefault="00391153" w:rsidP="00C61DD7">
      <w:pPr>
        <w:spacing w:line="252" w:lineRule="auto"/>
        <w:rPr>
          <w:rFonts w:ascii="Helvetica 45 Light" w:eastAsiaTheme="minorHAnsi" w:hAnsi="Helvetica 45 Light" w:cs="Arial"/>
          <w:sz w:val="19"/>
          <w:szCs w:val="19"/>
          <w:lang w:val="de-CH"/>
        </w:rPr>
      </w:pPr>
    </w:p>
    <w:p w14:paraId="02EF883B" w14:textId="6FB4BA61" w:rsidR="00391153" w:rsidRDefault="00391153" w:rsidP="00C61DD7">
      <w:pPr>
        <w:spacing w:line="252" w:lineRule="auto"/>
        <w:rPr>
          <w:rFonts w:ascii="Helvetica 45 Light" w:eastAsiaTheme="minorHAnsi" w:hAnsi="Helvetica 45 Light" w:cs="Arial"/>
          <w:sz w:val="19"/>
          <w:szCs w:val="19"/>
          <w:lang w:val="de-CH"/>
        </w:rPr>
      </w:pPr>
    </w:p>
    <w:p w14:paraId="035EFBE7" w14:textId="351567DB" w:rsidR="00391153" w:rsidRDefault="00391153" w:rsidP="00C61DD7">
      <w:pPr>
        <w:spacing w:line="252" w:lineRule="auto"/>
        <w:rPr>
          <w:rFonts w:ascii="Helvetica 45 Light" w:eastAsiaTheme="minorHAnsi" w:hAnsi="Helvetica 45 Light" w:cs="Arial"/>
          <w:sz w:val="19"/>
          <w:szCs w:val="19"/>
          <w:lang w:val="de-CH"/>
        </w:rPr>
      </w:pPr>
    </w:p>
    <w:p w14:paraId="113DFCED" w14:textId="0D64E3FA" w:rsidR="00391153" w:rsidRDefault="00391153" w:rsidP="00C61DD7">
      <w:pPr>
        <w:spacing w:line="252" w:lineRule="auto"/>
        <w:rPr>
          <w:rFonts w:ascii="Helvetica 45 Light" w:eastAsiaTheme="minorHAnsi" w:hAnsi="Helvetica 45 Light" w:cs="Arial"/>
          <w:sz w:val="19"/>
          <w:szCs w:val="19"/>
          <w:lang w:val="de-CH"/>
        </w:rPr>
      </w:pPr>
    </w:p>
    <w:p w14:paraId="728AA0B2" w14:textId="4E482F0F" w:rsidR="00391153" w:rsidRDefault="00391153" w:rsidP="00C61DD7">
      <w:pPr>
        <w:spacing w:line="252" w:lineRule="auto"/>
        <w:rPr>
          <w:rFonts w:ascii="Helvetica 45 Light" w:eastAsiaTheme="minorHAnsi" w:hAnsi="Helvetica 45 Light" w:cs="Arial"/>
          <w:sz w:val="19"/>
          <w:szCs w:val="19"/>
          <w:lang w:val="de-CH"/>
        </w:rPr>
      </w:pPr>
    </w:p>
    <w:p w14:paraId="424243F7" w14:textId="0E72A931" w:rsidR="00391153" w:rsidRDefault="00391153" w:rsidP="00C61DD7">
      <w:pPr>
        <w:spacing w:line="252" w:lineRule="auto"/>
        <w:rPr>
          <w:rFonts w:ascii="Helvetica 45 Light" w:eastAsiaTheme="minorHAnsi" w:hAnsi="Helvetica 45 Light" w:cs="Arial"/>
          <w:sz w:val="19"/>
          <w:szCs w:val="19"/>
          <w:lang w:val="de-CH"/>
        </w:rPr>
      </w:pPr>
    </w:p>
    <w:p w14:paraId="5FD1833B" w14:textId="2BBD2751" w:rsidR="00391153" w:rsidRDefault="00391153" w:rsidP="00C61DD7">
      <w:pPr>
        <w:spacing w:line="252" w:lineRule="auto"/>
        <w:rPr>
          <w:rFonts w:ascii="Helvetica 45 Light" w:eastAsiaTheme="minorHAnsi" w:hAnsi="Helvetica 45 Light" w:cs="Arial"/>
          <w:sz w:val="19"/>
          <w:szCs w:val="19"/>
          <w:lang w:val="de-CH"/>
        </w:rPr>
      </w:pPr>
    </w:p>
    <w:p w14:paraId="129A08A6" w14:textId="734A7FBC" w:rsidR="00391153" w:rsidRDefault="00391153" w:rsidP="00C61DD7">
      <w:pPr>
        <w:spacing w:line="252" w:lineRule="auto"/>
        <w:rPr>
          <w:rFonts w:ascii="Helvetica 45 Light" w:eastAsiaTheme="minorHAnsi" w:hAnsi="Helvetica 45 Light" w:cs="Arial"/>
          <w:sz w:val="19"/>
          <w:szCs w:val="19"/>
          <w:lang w:val="de-CH"/>
        </w:rPr>
      </w:pPr>
    </w:p>
    <w:p w14:paraId="0C1341A4" w14:textId="38B2E179" w:rsidR="00391153" w:rsidRDefault="00391153" w:rsidP="00C61DD7">
      <w:pPr>
        <w:spacing w:line="252" w:lineRule="auto"/>
        <w:rPr>
          <w:rFonts w:ascii="Helvetica 45 Light" w:eastAsiaTheme="minorHAnsi" w:hAnsi="Helvetica 45 Light" w:cs="Arial"/>
          <w:sz w:val="19"/>
          <w:szCs w:val="19"/>
          <w:lang w:val="de-CH"/>
        </w:rPr>
      </w:pPr>
    </w:p>
    <w:p w14:paraId="4180B799" w14:textId="767297A4" w:rsidR="00391153" w:rsidRDefault="00391153" w:rsidP="00C61DD7">
      <w:pPr>
        <w:spacing w:line="252" w:lineRule="auto"/>
        <w:rPr>
          <w:rFonts w:ascii="Helvetica 45 Light" w:eastAsiaTheme="minorHAnsi" w:hAnsi="Helvetica 45 Light" w:cs="Arial"/>
          <w:sz w:val="19"/>
          <w:szCs w:val="19"/>
          <w:lang w:val="de-CH"/>
        </w:rPr>
      </w:pPr>
    </w:p>
    <w:p w14:paraId="25306F88" w14:textId="69D7593C" w:rsidR="00391153" w:rsidRDefault="00391153" w:rsidP="00C61DD7">
      <w:pPr>
        <w:spacing w:line="252" w:lineRule="auto"/>
        <w:rPr>
          <w:rFonts w:ascii="Helvetica 45 Light" w:eastAsiaTheme="minorHAnsi" w:hAnsi="Helvetica 45 Light" w:cs="Arial"/>
          <w:sz w:val="19"/>
          <w:szCs w:val="19"/>
          <w:lang w:val="de-CH"/>
        </w:rPr>
      </w:pPr>
    </w:p>
    <w:p w14:paraId="058737A7" w14:textId="4853793B" w:rsidR="00391153" w:rsidRDefault="00391153" w:rsidP="00C61DD7">
      <w:pPr>
        <w:spacing w:line="252" w:lineRule="auto"/>
        <w:rPr>
          <w:rFonts w:ascii="Helvetica 45 Light" w:eastAsiaTheme="minorHAnsi" w:hAnsi="Helvetica 45 Light" w:cs="Arial"/>
          <w:sz w:val="19"/>
          <w:szCs w:val="19"/>
          <w:lang w:val="de-CH"/>
        </w:rPr>
      </w:pPr>
    </w:p>
    <w:p w14:paraId="455E950A" w14:textId="18EC90B6" w:rsidR="00391153" w:rsidRDefault="00391153" w:rsidP="00C61DD7">
      <w:pPr>
        <w:spacing w:line="252" w:lineRule="auto"/>
        <w:rPr>
          <w:rFonts w:ascii="Helvetica 45 Light" w:eastAsiaTheme="minorHAnsi" w:hAnsi="Helvetica 45 Light" w:cs="Arial"/>
          <w:sz w:val="19"/>
          <w:szCs w:val="19"/>
          <w:lang w:val="de-CH"/>
        </w:rPr>
      </w:pPr>
    </w:p>
    <w:p w14:paraId="467842ED" w14:textId="318CB3DE" w:rsidR="00391153" w:rsidRDefault="00391153" w:rsidP="00C61DD7">
      <w:pPr>
        <w:spacing w:line="252" w:lineRule="auto"/>
        <w:rPr>
          <w:rFonts w:ascii="Helvetica 45 Light" w:eastAsiaTheme="minorHAnsi" w:hAnsi="Helvetica 45 Light" w:cs="Arial"/>
          <w:sz w:val="19"/>
          <w:szCs w:val="19"/>
          <w:lang w:val="de-CH"/>
        </w:rPr>
      </w:pPr>
    </w:p>
    <w:p w14:paraId="7DDD0CE8" w14:textId="24FC38A0" w:rsidR="00391153" w:rsidRDefault="00391153" w:rsidP="00C61DD7">
      <w:pPr>
        <w:spacing w:line="252" w:lineRule="auto"/>
        <w:rPr>
          <w:rFonts w:ascii="Helvetica 45 Light" w:eastAsiaTheme="minorHAnsi" w:hAnsi="Helvetica 45 Light" w:cs="Arial"/>
          <w:sz w:val="19"/>
          <w:szCs w:val="19"/>
          <w:lang w:val="de-CH"/>
        </w:rPr>
      </w:pPr>
    </w:p>
    <w:p w14:paraId="7B1513AF" w14:textId="7BE01F12" w:rsidR="00391153" w:rsidRDefault="00391153" w:rsidP="00C61DD7">
      <w:pPr>
        <w:spacing w:line="252" w:lineRule="auto"/>
        <w:rPr>
          <w:rFonts w:ascii="Helvetica 45 Light" w:eastAsiaTheme="minorHAnsi" w:hAnsi="Helvetica 45 Light" w:cs="Arial"/>
          <w:sz w:val="19"/>
          <w:szCs w:val="19"/>
          <w:lang w:val="de-CH"/>
        </w:rPr>
      </w:pPr>
    </w:p>
    <w:p w14:paraId="601501E1" w14:textId="7F616D69" w:rsidR="00391153" w:rsidRDefault="00391153" w:rsidP="00C61DD7">
      <w:pPr>
        <w:spacing w:line="252" w:lineRule="auto"/>
        <w:rPr>
          <w:rFonts w:ascii="Helvetica 45 Light" w:eastAsiaTheme="minorHAnsi" w:hAnsi="Helvetica 45 Light" w:cs="Arial"/>
          <w:sz w:val="19"/>
          <w:szCs w:val="19"/>
          <w:lang w:val="de-CH"/>
        </w:rPr>
      </w:pPr>
    </w:p>
    <w:p w14:paraId="57AF4EFA" w14:textId="1C83D3B9" w:rsidR="00391153" w:rsidRDefault="00391153" w:rsidP="00C61DD7">
      <w:pPr>
        <w:spacing w:line="252" w:lineRule="auto"/>
        <w:rPr>
          <w:rFonts w:ascii="Helvetica 45 Light" w:eastAsiaTheme="minorHAnsi" w:hAnsi="Helvetica 45 Light" w:cs="Arial"/>
          <w:sz w:val="19"/>
          <w:szCs w:val="19"/>
          <w:lang w:val="de-CH"/>
        </w:rPr>
      </w:pPr>
    </w:p>
    <w:p w14:paraId="577D9C17" w14:textId="7524FA8D" w:rsidR="00391153" w:rsidRDefault="00391153" w:rsidP="00C61DD7">
      <w:pPr>
        <w:spacing w:line="252" w:lineRule="auto"/>
        <w:rPr>
          <w:rFonts w:ascii="Helvetica 45 Light" w:eastAsiaTheme="minorHAnsi" w:hAnsi="Helvetica 45 Light" w:cs="Arial"/>
          <w:sz w:val="19"/>
          <w:szCs w:val="19"/>
          <w:lang w:val="de-CH"/>
        </w:rPr>
      </w:pPr>
    </w:p>
    <w:p w14:paraId="26ACE3C4" w14:textId="77777777" w:rsidR="00391153" w:rsidRPr="00FF2FBA" w:rsidRDefault="00391153" w:rsidP="00C61DD7">
      <w:pPr>
        <w:spacing w:line="252" w:lineRule="auto"/>
        <w:rPr>
          <w:rFonts w:ascii="Helvetica 45 Light" w:eastAsiaTheme="minorHAnsi" w:hAnsi="Helvetica 45 Light" w:cs="Arial"/>
          <w:sz w:val="19"/>
          <w:szCs w:val="19"/>
          <w:lang w:val="de-CH"/>
        </w:rPr>
      </w:pPr>
    </w:p>
    <w:p w14:paraId="6BD76658" w14:textId="3F3F1DEE" w:rsidR="000E1FDA" w:rsidRPr="000E1FDA" w:rsidRDefault="000E1FDA" w:rsidP="00391153">
      <w:pPr>
        <w:pStyle w:val="ACCorps"/>
        <w:tabs>
          <w:tab w:val="left" w:pos="1134"/>
        </w:tabs>
        <w:spacing w:before="0"/>
        <w:rPr>
          <w:rFonts w:ascii="Helvetica 55 Roman" w:eastAsiaTheme="minorHAnsi" w:hAnsi="Helvetica 55 Roman" w:cs="Arial"/>
          <w:b/>
          <w:sz w:val="21"/>
          <w:szCs w:val="21"/>
          <w:lang w:val="de-CH"/>
        </w:rPr>
      </w:pPr>
      <w:r w:rsidRPr="000E1FDA">
        <w:rPr>
          <w:rFonts w:ascii="Helvetica 55 Roman" w:eastAsiaTheme="minorHAnsi" w:hAnsi="Helvetica 55 Roman" w:cs="Arial"/>
          <w:b/>
          <w:sz w:val="21"/>
          <w:szCs w:val="21"/>
          <w:lang w:val="de-CH"/>
        </w:rPr>
        <w:lastRenderedPageBreak/>
        <w:t>Vor</w:t>
      </w:r>
      <w:r w:rsidR="00625F8D">
        <w:rPr>
          <w:rFonts w:ascii="Helvetica 55 Roman" w:eastAsiaTheme="minorHAnsi" w:hAnsi="Helvetica 55 Roman" w:cs="Arial"/>
          <w:b/>
          <w:sz w:val="21"/>
          <w:szCs w:val="21"/>
          <w:lang w:val="de-CH"/>
        </w:rPr>
        <w:t xml:space="preserve">schlag für einen Musterartikel </w:t>
      </w:r>
      <w:r w:rsidRPr="000E1FDA">
        <w:rPr>
          <w:rFonts w:ascii="Helvetica 55 Roman" w:eastAsiaTheme="minorHAnsi" w:hAnsi="Helvetica 55 Roman" w:cs="Arial"/>
          <w:b/>
          <w:sz w:val="21"/>
          <w:szCs w:val="21"/>
          <w:lang w:val="de-CH"/>
        </w:rPr>
        <w:t xml:space="preserve">im BZR </w:t>
      </w:r>
    </w:p>
    <w:p w14:paraId="237569FF" w14:textId="0FF765D9" w:rsidR="000E1FDA" w:rsidRPr="0081340F" w:rsidRDefault="000E1FDA" w:rsidP="000E1FDA">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625F8D" w:rsidRPr="00625F8D">
        <w:rPr>
          <w:rFonts w:ascii="Helvetica 45 Light" w:hAnsi="Helvetica 45 Light"/>
          <w:i/>
          <w:sz w:val="19"/>
          <w:szCs w:val="19"/>
          <w:highlight w:val="green"/>
          <w:lang w:val="de-CH"/>
        </w:rPr>
        <w:t>In grün</w:t>
      </w:r>
      <w:r w:rsidR="00625F8D">
        <w:rPr>
          <w:rFonts w:ascii="Helvetica 45 Light" w:hAnsi="Helvetica 45 Light"/>
          <w:i/>
          <w:sz w:val="19"/>
          <w:szCs w:val="19"/>
          <w:lang w:val="de-CH"/>
        </w:rPr>
        <w:t xml:space="preserve"> </w:t>
      </w:r>
      <w:r w:rsidRPr="0081340F">
        <w:rPr>
          <w:rFonts w:ascii="Helvetica 45 Light" w:hAnsi="Helvetica 45 Light"/>
          <w:i/>
          <w:sz w:val="19"/>
          <w:szCs w:val="19"/>
          <w:lang w:val="de-CH"/>
        </w:rPr>
        <w:t>= von der Gemeinde anzupassen)</w:t>
      </w:r>
    </w:p>
    <w:p w14:paraId="29D6F323" w14:textId="77777777" w:rsidR="00EE01BF" w:rsidRPr="000E1FDA" w:rsidRDefault="00EE01BF">
      <w:pPr>
        <w:rPr>
          <w:rFonts w:ascii="Helvetica 45 Light" w:hAnsi="Helvetica 45 Light" w:cs="Arial"/>
          <w:sz w:val="19"/>
          <w:szCs w:val="19"/>
          <w:lang w:val="de-CH"/>
        </w:rPr>
      </w:pPr>
    </w:p>
    <w:p w14:paraId="61030149" w14:textId="0103FBB9" w:rsidR="00473C18" w:rsidRPr="000E1FDA" w:rsidRDefault="00473C18" w:rsidP="00EE01BF">
      <w:pPr>
        <w:pStyle w:val="Articletypetitre"/>
        <w:rPr>
          <w:lang w:val="de-CH"/>
        </w:rPr>
      </w:pPr>
      <w:r w:rsidRPr="000E1FDA">
        <w:rPr>
          <w:rStyle w:val="Accentuation"/>
          <w:rFonts w:ascii="Helvetica 55 Roman" w:hAnsi="Helvetica 55 Roman"/>
          <w:iCs w:val="0"/>
          <w:lang w:val="de-CH"/>
        </w:rPr>
        <w:t xml:space="preserve">Art. </w:t>
      </w:r>
      <w:r w:rsidRPr="000E1FDA">
        <w:rPr>
          <w:rStyle w:val="Accentuation"/>
          <w:rFonts w:ascii="Helvetica 55 Roman" w:hAnsi="Helvetica 55 Roman"/>
          <w:iCs w:val="0"/>
          <w:highlight w:val="green"/>
          <w:lang w:val="de-CH"/>
        </w:rPr>
        <w:t>xx</w:t>
      </w:r>
      <w:r w:rsidRPr="000E1FDA">
        <w:rPr>
          <w:lang w:val="de-CH"/>
        </w:rPr>
        <w:tab/>
      </w:r>
      <w:r w:rsidR="000E1FDA" w:rsidRPr="000E1FDA">
        <w:rPr>
          <w:lang w:val="de-CH"/>
        </w:rPr>
        <w:t>Verkehrszone innerhalb der Bauzone</w:t>
      </w:r>
      <w:r w:rsidR="00CC5ABF" w:rsidRPr="000E1FDA">
        <w:rPr>
          <w:lang w:val="de-CH"/>
        </w:rPr>
        <w:t xml:space="preserve"> </w:t>
      </w:r>
    </w:p>
    <w:p w14:paraId="590F5EDD" w14:textId="38CD612C" w:rsidR="00CC5ABF" w:rsidRPr="009B6625" w:rsidRDefault="009B6625" w:rsidP="009B6625">
      <w:pPr>
        <w:pStyle w:val="Articletype2meniveau"/>
        <w:numPr>
          <w:ilvl w:val="0"/>
          <w:numId w:val="28"/>
        </w:numPr>
        <w:ind w:left="284"/>
        <w:rPr>
          <w:lang w:val="de-CH"/>
        </w:rPr>
      </w:pPr>
      <w:r w:rsidRPr="003A125B">
        <w:rPr>
          <w:lang w:val="de-CH"/>
        </w:rPr>
        <w:t>Die «Verkehrszone innerhalb der Bauzone» umfasst die gemäss der Spezialgesetzgebung</w:t>
      </w:r>
      <w:r w:rsidRPr="009B6625">
        <w:rPr>
          <w:lang w:val="de-CH"/>
        </w:rPr>
        <w:t xml:space="preserve"> genehmigten öffentlichen Verkehrsanlagen innerhalb der Bauzone wie Nationalstrassen, Kantonsstrassen, Gemeindestrassen, Eisenbahnanlagen, Luftfahrtinfrastrukturen, öffentliche Parkplätze und Haltestellen der öffentlichen Verkehrsmittel. Die zuständige Genehmigungsbehörde wird in der Spezialgesetzgebung geregelt (Staatsrat oder Bundesbehörden).</w:t>
      </w:r>
    </w:p>
    <w:p w14:paraId="41AB1388" w14:textId="49C80044" w:rsidR="0002311D" w:rsidRPr="006A3727" w:rsidRDefault="009B6625" w:rsidP="006A3727">
      <w:pPr>
        <w:pStyle w:val="Articletype2meniveau"/>
        <w:numPr>
          <w:ilvl w:val="0"/>
          <w:numId w:val="28"/>
        </w:numPr>
        <w:ind w:left="284"/>
        <w:rPr>
          <w:lang w:val="de-CH"/>
        </w:rPr>
      </w:pPr>
      <w:r w:rsidRPr="009B6625">
        <w:rPr>
          <w:lang w:val="de-CH"/>
        </w:rPr>
        <w:t>In den Flächen ausserhalb der spezialgesetzlich genehmigten Verkehrsanlagen sind öffentliche Bauten und Anlagen zulässig, welche einen engen Zusammenhang mit der spezialgesetzlich genehmigten Verkehrsanlage haben (z.B. Abfallsammelstelle in einem Wohnquartier). Die zuständige Bewilligungsbehörde für diese Bauten und Anlagen ist der Gemeinderat gemäss Artikel 2 Absatz 1 Baugesetz (</w:t>
      </w:r>
      <w:proofErr w:type="spellStart"/>
      <w:r w:rsidRPr="009B6625">
        <w:rPr>
          <w:lang w:val="de-CH"/>
        </w:rPr>
        <w:t>BauG</w:t>
      </w:r>
      <w:proofErr w:type="spellEnd"/>
      <w:r w:rsidRPr="009B6625">
        <w:rPr>
          <w:lang w:val="de-CH"/>
        </w:rPr>
        <w:t>) oder die Kantonale Baukommission (KBK)</w:t>
      </w:r>
      <w:r w:rsidR="006A3727">
        <w:rPr>
          <w:lang w:val="de-CH"/>
        </w:rPr>
        <w:t xml:space="preserve"> gemäss Artikel 2 Absatz 3 </w:t>
      </w:r>
      <w:proofErr w:type="spellStart"/>
      <w:r w:rsidR="006A3727">
        <w:rPr>
          <w:lang w:val="de-CH"/>
        </w:rPr>
        <w:t>BauG</w:t>
      </w:r>
      <w:proofErr w:type="spellEnd"/>
      <w:r w:rsidR="006A3727">
        <w:rPr>
          <w:lang w:val="de-CH"/>
        </w:rPr>
        <w:t>.</w:t>
      </w:r>
    </w:p>
    <w:p w14:paraId="3CAEF8EE" w14:textId="77777777" w:rsidR="009D3092" w:rsidRPr="009B6625" w:rsidRDefault="009D3092">
      <w:pPr>
        <w:rPr>
          <w:rFonts w:ascii="Helvetica 45 Light" w:hAnsi="Helvetica 45 Light" w:cs="Arial"/>
          <w:sz w:val="19"/>
          <w:szCs w:val="19"/>
          <w:lang w:val="de-CH"/>
        </w:rPr>
      </w:pPr>
    </w:p>
    <w:p w14:paraId="4179A875" w14:textId="17B4F984" w:rsidR="0002311D" w:rsidRPr="00512CEA" w:rsidRDefault="0002311D" w:rsidP="0002311D">
      <w:pPr>
        <w:pStyle w:val="Articletypetitre"/>
        <w:rPr>
          <w:lang w:val="de-CH"/>
        </w:rPr>
      </w:pPr>
      <w:r w:rsidRPr="00512CEA">
        <w:rPr>
          <w:rStyle w:val="Accentuation"/>
          <w:rFonts w:ascii="Helvetica 55 Roman" w:hAnsi="Helvetica 55 Roman"/>
          <w:iCs w:val="0"/>
          <w:lang w:val="de-CH"/>
        </w:rPr>
        <w:t xml:space="preserve">Art. </w:t>
      </w:r>
      <w:r w:rsidRPr="00512CEA">
        <w:rPr>
          <w:rStyle w:val="Accentuation"/>
          <w:rFonts w:ascii="Helvetica 55 Roman" w:hAnsi="Helvetica 55 Roman"/>
          <w:iCs w:val="0"/>
          <w:highlight w:val="green"/>
          <w:lang w:val="de-CH"/>
        </w:rPr>
        <w:t>xx</w:t>
      </w:r>
      <w:r w:rsidRPr="00512CEA">
        <w:rPr>
          <w:lang w:val="de-CH"/>
        </w:rPr>
        <w:tab/>
      </w:r>
      <w:r w:rsidR="00512CEA" w:rsidRPr="00512CEA">
        <w:rPr>
          <w:lang w:val="de-CH"/>
        </w:rPr>
        <w:t>Verkehrszone ausserhalb der Bauzone</w:t>
      </w:r>
      <w:r w:rsidRPr="00512CEA">
        <w:rPr>
          <w:lang w:val="de-CH"/>
        </w:rPr>
        <w:t xml:space="preserve"> </w:t>
      </w:r>
    </w:p>
    <w:p w14:paraId="39426CD0" w14:textId="2225D282" w:rsidR="0002311D" w:rsidRPr="00512CEA" w:rsidRDefault="00512CEA" w:rsidP="00512CEA">
      <w:pPr>
        <w:pStyle w:val="Paragraphedeliste"/>
        <w:numPr>
          <w:ilvl w:val="0"/>
          <w:numId w:val="30"/>
        </w:numPr>
        <w:ind w:left="426" w:hanging="425"/>
        <w:jc w:val="both"/>
        <w:rPr>
          <w:rFonts w:ascii="Helvetica 45 Light" w:hAnsi="Helvetica 45 Light" w:cs="Arial"/>
          <w:sz w:val="19"/>
          <w:szCs w:val="19"/>
          <w:lang w:val="de-CH"/>
        </w:rPr>
      </w:pPr>
      <w:r w:rsidRPr="00512CEA">
        <w:rPr>
          <w:rFonts w:ascii="Helvetica 45 Light" w:hAnsi="Helvetica 45 Light" w:cs="Arial"/>
          <w:sz w:val="19"/>
          <w:szCs w:val="19"/>
          <w:lang w:val="de-CH"/>
        </w:rPr>
        <w:t>Die «Verkehrszone ausserhalb der Bauzone» umfasst die gemäss der Spezialgesetzgebung genehmigten öffentlichen Verkehrsanlagen ausserhalb der Bauzone wie Nationalstrassen, Kantonsstrassen, Gemeindestrassen, Eisenbahnanlagen, Luftfahrtinfrastrukturen, öffentliche Parkplätze und Haltestellen der öffentlichen Verkehrsmittel. Die zuständige Genehmigungsbehörde wird in der Spezialgesetzgebung geregelt (Staatsrat oder Bundesbehörden).</w:t>
      </w:r>
      <w:r w:rsidR="0002311D" w:rsidRPr="00512CEA">
        <w:rPr>
          <w:rFonts w:ascii="Helvetica 45 Light" w:hAnsi="Helvetica 45 Light" w:cs="Arial"/>
          <w:sz w:val="19"/>
          <w:szCs w:val="19"/>
          <w:lang w:val="de-CH"/>
        </w:rPr>
        <w:t>).</w:t>
      </w:r>
    </w:p>
    <w:p w14:paraId="44554B84" w14:textId="77777777" w:rsidR="0002311D" w:rsidRPr="00512CEA" w:rsidRDefault="0002311D" w:rsidP="0002311D">
      <w:pPr>
        <w:ind w:left="426" w:hanging="425"/>
        <w:rPr>
          <w:rFonts w:ascii="Helvetica 45 Light" w:hAnsi="Helvetica 45 Light" w:cs="Arial"/>
          <w:sz w:val="19"/>
          <w:szCs w:val="19"/>
          <w:lang w:val="de-CH"/>
        </w:rPr>
      </w:pPr>
    </w:p>
    <w:p w14:paraId="12F3F47A" w14:textId="15F2AAAD" w:rsidR="000B1A4C" w:rsidRPr="00512CEA" w:rsidRDefault="00512CEA" w:rsidP="00512CEA">
      <w:pPr>
        <w:pStyle w:val="Paragraphedeliste"/>
        <w:numPr>
          <w:ilvl w:val="0"/>
          <w:numId w:val="30"/>
        </w:numPr>
        <w:ind w:left="426" w:hanging="425"/>
        <w:jc w:val="both"/>
        <w:rPr>
          <w:rFonts w:ascii="Helvetica 45 Light" w:hAnsi="Helvetica 45 Light" w:cs="Arial"/>
          <w:sz w:val="19"/>
          <w:szCs w:val="19"/>
          <w:lang w:val="de-CH"/>
        </w:rPr>
      </w:pPr>
      <w:r w:rsidRPr="00512CEA">
        <w:rPr>
          <w:rFonts w:ascii="Helvetica 45 Light" w:hAnsi="Helvetica 45 Light" w:cs="Arial"/>
          <w:sz w:val="19"/>
          <w:szCs w:val="19"/>
          <w:lang w:val="de-CH"/>
        </w:rPr>
        <w:t xml:space="preserve">In den Flächen ausserhalb der spezialgesetzlich genehmigten Verkehrsanlagen sind öffentliche Bauten und Anlagen zulässig, welche einen engen Zusammenhang mit der spezialgesetzlich genehmigten Verkehrsanlage haben (z.B. </w:t>
      </w:r>
      <w:proofErr w:type="spellStart"/>
      <w:r w:rsidRPr="00512CEA">
        <w:rPr>
          <w:rFonts w:ascii="Helvetica 45 Light" w:hAnsi="Helvetica 45 Light" w:cs="Arial"/>
          <w:sz w:val="19"/>
          <w:szCs w:val="19"/>
          <w:lang w:val="de-CH"/>
        </w:rPr>
        <w:t>Salzsilo</w:t>
      </w:r>
      <w:proofErr w:type="spellEnd"/>
      <w:r w:rsidRPr="00512CEA">
        <w:rPr>
          <w:rFonts w:ascii="Helvetica 45 Light" w:hAnsi="Helvetica 45 Light" w:cs="Arial"/>
          <w:sz w:val="19"/>
          <w:szCs w:val="19"/>
          <w:lang w:val="de-CH"/>
        </w:rPr>
        <w:t xml:space="preserve">). Die zuständige Bewilligungsbehörde für diese Bauten und Anlagen ist die Kantonale Baukommission (KBK) gemäss Artikel 2 Absatz 2 </w:t>
      </w:r>
      <w:proofErr w:type="spellStart"/>
      <w:r w:rsidRPr="00512CEA">
        <w:rPr>
          <w:rFonts w:ascii="Helvetica 45 Light" w:hAnsi="Helvetica 45 Light" w:cs="Arial"/>
          <w:sz w:val="19"/>
          <w:szCs w:val="19"/>
          <w:lang w:val="de-CH"/>
        </w:rPr>
        <w:t>BauG</w:t>
      </w:r>
      <w:proofErr w:type="spellEnd"/>
      <w:r w:rsidRPr="00512CEA">
        <w:rPr>
          <w:rFonts w:ascii="Helvetica 45 Light" w:hAnsi="Helvetica 45 Light" w:cs="Arial"/>
          <w:sz w:val="19"/>
          <w:szCs w:val="19"/>
          <w:lang w:val="de-CH"/>
        </w:rPr>
        <w:t>.</w:t>
      </w:r>
    </w:p>
    <w:p w14:paraId="1D1498D3" w14:textId="22B8FED6" w:rsidR="00552193" w:rsidRDefault="00552193" w:rsidP="00552193">
      <w:pPr>
        <w:rPr>
          <w:rFonts w:ascii="Helvetica 45 Light" w:hAnsi="Helvetica 45 Light" w:cs="Arial"/>
          <w:sz w:val="19"/>
          <w:szCs w:val="19"/>
          <w:lang w:val="de-CH"/>
        </w:rPr>
      </w:pPr>
    </w:p>
    <w:p w14:paraId="2E152465" w14:textId="47A2B24E" w:rsidR="00552193" w:rsidRDefault="00552193" w:rsidP="00552193">
      <w:pPr>
        <w:rPr>
          <w:rFonts w:ascii="Helvetica 45 Light" w:hAnsi="Helvetica 45 Light" w:cs="Arial"/>
          <w:sz w:val="19"/>
          <w:szCs w:val="19"/>
          <w:lang w:val="de-CH"/>
        </w:rPr>
      </w:pPr>
    </w:p>
    <w:p w14:paraId="376C4C60" w14:textId="77777777" w:rsidR="00552193" w:rsidRPr="00391153" w:rsidRDefault="00552193" w:rsidP="00552193">
      <w:pPr>
        <w:rPr>
          <w:rFonts w:ascii="Helvetica 45 Light" w:hAnsi="Helvetica 45 Light" w:cs="Arial"/>
          <w:sz w:val="19"/>
          <w:szCs w:val="19"/>
          <w:lang w:val="de-CH"/>
        </w:rPr>
      </w:pPr>
      <w:r w:rsidRPr="00391153">
        <w:rPr>
          <w:rFonts w:ascii="Helvetica 45 Light" w:hAnsi="Helvetica 45 Light" w:cs="Arial"/>
          <w:sz w:val="19"/>
          <w:szCs w:val="19"/>
          <w:lang w:val="de-CH"/>
        </w:rPr>
        <w:br w:type="page"/>
      </w:r>
    </w:p>
    <w:p w14:paraId="50BAD27F" w14:textId="77777777" w:rsidR="00552193" w:rsidRDefault="00552193" w:rsidP="00552193">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552193" w14:paraId="04396E59" w14:textId="77777777" w:rsidTr="00552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A2A20E3" w14:textId="77777777" w:rsidR="00552193" w:rsidRDefault="00552193">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2D3C7AA2" w14:textId="77777777" w:rsidR="00552193" w:rsidRDefault="00552193">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552193" w14:paraId="617F954C" w14:textId="77777777" w:rsidTr="00552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73C59AE3" w14:textId="77777777" w:rsidR="00552193" w:rsidRDefault="00391153">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2A4B097A" w14:textId="0154FE70" w:rsidR="00391153" w:rsidRDefault="00391153">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11D88E9C" w14:textId="77777777" w:rsidR="00552193" w:rsidRDefault="00552193">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Ausgangsversion</w:t>
            </w:r>
            <w:proofErr w:type="spellEnd"/>
          </w:p>
          <w:p w14:paraId="1BB74931" w14:textId="33DEEECC" w:rsidR="00391153" w:rsidRDefault="00391153">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Redaktionelle</w:t>
            </w:r>
            <w:proofErr w:type="spellEnd"/>
            <w:r>
              <w:rPr>
                <w:rFonts w:ascii="Helvetica 45 Light" w:hAnsi="Helvetica 45 Light"/>
                <w:sz w:val="16"/>
              </w:rPr>
              <w:t xml:space="preserve"> </w:t>
            </w:r>
            <w:proofErr w:type="spellStart"/>
            <w:r>
              <w:rPr>
                <w:rFonts w:ascii="Helvetica 45 Light" w:hAnsi="Helvetica 45 Light"/>
                <w:sz w:val="16"/>
              </w:rPr>
              <w:t>Korrektur</w:t>
            </w:r>
            <w:proofErr w:type="spellEnd"/>
            <w:r>
              <w:rPr>
                <w:rFonts w:ascii="Helvetica 45 Light" w:hAnsi="Helvetica 45 Light"/>
                <w:sz w:val="16"/>
              </w:rPr>
              <w:t xml:space="preserve"> </w:t>
            </w:r>
          </w:p>
        </w:tc>
      </w:tr>
    </w:tbl>
    <w:p w14:paraId="768F5CCC" w14:textId="77777777" w:rsidR="00552193" w:rsidRDefault="00552193" w:rsidP="00552193">
      <w:pPr>
        <w:rPr>
          <w:rFonts w:ascii="Helvetica 45 Light" w:hAnsi="Helvetica 45 Light"/>
          <w:sz w:val="16"/>
          <w:szCs w:val="16"/>
        </w:rPr>
      </w:pPr>
    </w:p>
    <w:p w14:paraId="74E7F64B" w14:textId="77777777" w:rsidR="00552193" w:rsidRDefault="00552193" w:rsidP="00552193">
      <w:pPr>
        <w:rPr>
          <w:rFonts w:ascii="Helvetica 45 Light" w:hAnsi="Helvetica 45 Light" w:cs="Arial"/>
          <w:sz w:val="19"/>
          <w:szCs w:val="19"/>
        </w:rPr>
      </w:pPr>
    </w:p>
    <w:p w14:paraId="01E08294" w14:textId="77777777" w:rsidR="00552193" w:rsidRDefault="00552193" w:rsidP="00552193">
      <w:pPr>
        <w:rPr>
          <w:rFonts w:ascii="Helvetica 45 Light" w:hAnsi="Helvetica 45 Light" w:cs="Arial"/>
          <w:sz w:val="19"/>
          <w:szCs w:val="19"/>
        </w:rPr>
      </w:pPr>
    </w:p>
    <w:p w14:paraId="1CFE0776" w14:textId="77777777" w:rsidR="00552193" w:rsidRDefault="00552193" w:rsidP="00552193">
      <w:pPr>
        <w:rPr>
          <w:rFonts w:ascii="Helvetica 45 Light" w:hAnsi="Helvetica 45 Light" w:cs="Arial"/>
          <w:sz w:val="19"/>
          <w:szCs w:val="19"/>
        </w:rPr>
      </w:pPr>
    </w:p>
    <w:p w14:paraId="58710D57" w14:textId="77777777" w:rsidR="00552193" w:rsidRDefault="00552193" w:rsidP="00552193">
      <w:pPr>
        <w:tabs>
          <w:tab w:val="left" w:pos="142"/>
        </w:tabs>
        <w:rPr>
          <w:rFonts w:ascii="Helvetica 45 Light" w:hAnsi="Helvetica 45 Light" w:cs="Arial"/>
          <w:sz w:val="19"/>
          <w:szCs w:val="19"/>
        </w:rPr>
      </w:pPr>
    </w:p>
    <w:p w14:paraId="04199A6D" w14:textId="77777777" w:rsidR="00552193" w:rsidRDefault="00552193" w:rsidP="00552193">
      <w:pPr>
        <w:tabs>
          <w:tab w:val="left" w:pos="142"/>
        </w:tabs>
        <w:rPr>
          <w:rFonts w:ascii="Helvetica 45 Light" w:hAnsi="Helvetica 45 Light" w:cs="Arial"/>
          <w:sz w:val="19"/>
          <w:szCs w:val="19"/>
        </w:rPr>
      </w:pPr>
    </w:p>
    <w:p w14:paraId="479F24D1" w14:textId="7FC2BAD7" w:rsidR="00552193" w:rsidRDefault="00552193" w:rsidP="00552193">
      <w:pPr>
        <w:rPr>
          <w:rFonts w:ascii="Helvetica 45 Light" w:hAnsi="Helvetica 45 Light" w:cs="Arial"/>
          <w:sz w:val="19"/>
          <w:szCs w:val="19"/>
          <w:lang w:val="de-CH"/>
        </w:rPr>
      </w:pPr>
    </w:p>
    <w:p w14:paraId="6C86D0F9" w14:textId="77777777" w:rsidR="00552193" w:rsidRPr="00552193" w:rsidRDefault="00552193" w:rsidP="00552193">
      <w:pPr>
        <w:rPr>
          <w:rFonts w:ascii="Helvetica 45 Light" w:hAnsi="Helvetica 45 Light" w:cs="Arial"/>
          <w:sz w:val="19"/>
          <w:szCs w:val="19"/>
          <w:lang w:val="de-CH"/>
        </w:rPr>
      </w:pPr>
    </w:p>
    <w:sectPr w:rsidR="00552193" w:rsidRPr="00552193"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55998" w14:textId="77777777" w:rsidR="00C964E0" w:rsidRDefault="00C964E0">
      <w:r>
        <w:separator/>
      </w:r>
    </w:p>
  </w:endnote>
  <w:endnote w:type="continuationSeparator" w:id="0">
    <w:p w14:paraId="1A012562" w14:textId="77777777" w:rsidR="00C964E0" w:rsidRDefault="00C9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5B85" w14:textId="77777777" w:rsidR="006601A0" w:rsidRDefault="006601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7611" w14:textId="77777777" w:rsidR="006601A0" w:rsidRDefault="006601A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B21829D"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6601A0">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6601A0">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6B66" w14:textId="77777777" w:rsidR="00C964E0" w:rsidRDefault="00C964E0">
      <w:r>
        <w:separator/>
      </w:r>
    </w:p>
  </w:footnote>
  <w:footnote w:type="continuationSeparator" w:id="0">
    <w:p w14:paraId="2D0F767F" w14:textId="77777777" w:rsidR="00C964E0" w:rsidRDefault="00C964E0">
      <w:r>
        <w:continuationSeparator/>
      </w:r>
    </w:p>
  </w:footnote>
  <w:footnote w:id="1">
    <w:p w14:paraId="62240320" w14:textId="77777777" w:rsidR="000A5ECF" w:rsidRPr="00A20C0E" w:rsidRDefault="000A5ECF" w:rsidP="000A5ECF">
      <w:pPr>
        <w:pStyle w:val="Pieddepage"/>
        <w:jc w:val="both"/>
        <w:rPr>
          <w:rFonts w:ascii="Helvetica 45 Light" w:hAnsi="Helvetica 45 Light" w:cs="Arial"/>
          <w:sz w:val="16"/>
          <w:szCs w:val="16"/>
          <w:lang w:val="de-CH"/>
        </w:rPr>
      </w:pPr>
      <w:r w:rsidRPr="00391153">
        <w:rPr>
          <w:rStyle w:val="Appelnotedebasdep"/>
          <w:rFonts w:ascii="Helvetica 45 Light" w:hAnsi="Helvetica 45 Light"/>
          <w:sz w:val="18"/>
        </w:rPr>
        <w:footnoteRef/>
      </w:r>
      <w:r w:rsidRPr="00391153">
        <w:rPr>
          <w:lang w:val="de-CH"/>
        </w:rPr>
        <w:t xml:space="preserve"> </w:t>
      </w:r>
      <w:r w:rsidRPr="00A20C0E">
        <w:rPr>
          <w:rFonts w:ascii="Helvetica 45 Light" w:hAnsi="Helvetica 45 Light" w:cs="Arial"/>
          <w:sz w:val="16"/>
          <w:szCs w:val="16"/>
          <w:lang w:val="de-CH"/>
        </w:rPr>
        <w:t xml:space="preserve">Botschaft vom 27. Februar 1978 zum RPG, </w:t>
      </w:r>
      <w:proofErr w:type="spellStart"/>
      <w:r w:rsidRPr="00A20C0E">
        <w:rPr>
          <w:rFonts w:ascii="Helvetica 45 Light" w:hAnsi="Helvetica 45 Light" w:cs="Arial"/>
          <w:sz w:val="16"/>
          <w:szCs w:val="16"/>
          <w:lang w:val="de-CH"/>
        </w:rPr>
        <w:t>BBl</w:t>
      </w:r>
      <w:proofErr w:type="spellEnd"/>
      <w:r w:rsidRPr="00A20C0E">
        <w:rPr>
          <w:rFonts w:ascii="Helvetica 45 Light" w:hAnsi="Helvetica 45 Light" w:cs="Arial"/>
          <w:sz w:val="16"/>
          <w:szCs w:val="16"/>
          <w:lang w:val="de-CH"/>
        </w:rPr>
        <w:t xml:space="preserve"> 1978 I 1026; BGE 143 II 588 S. 594 </w:t>
      </w:r>
      <w:proofErr w:type="spellStart"/>
      <w:r w:rsidRPr="00A20C0E">
        <w:rPr>
          <w:rFonts w:ascii="Helvetica 45 Light" w:hAnsi="Helvetica 45 Light" w:cs="Arial"/>
          <w:sz w:val="16"/>
          <w:szCs w:val="16"/>
          <w:lang w:val="de-CH"/>
        </w:rPr>
        <w:t>Erw</w:t>
      </w:r>
      <w:proofErr w:type="spellEnd"/>
      <w:r w:rsidRPr="00A20C0E">
        <w:rPr>
          <w:rFonts w:ascii="Helvetica 45 Light" w:hAnsi="Helvetica 45 Light" w:cs="Arial"/>
          <w:sz w:val="16"/>
          <w:szCs w:val="16"/>
          <w:lang w:val="de-CH"/>
        </w:rPr>
        <w:t>. 2.5</w:t>
      </w:r>
    </w:p>
    <w:p w14:paraId="2D8D61F3" w14:textId="4D1AEB2F" w:rsidR="000A5ECF" w:rsidRPr="00391153" w:rsidRDefault="000A5ECF">
      <w:pPr>
        <w:pStyle w:val="Notedebasdepage"/>
        <w:rPr>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0DB6" w14:textId="777AAB16" w:rsidR="006601A0" w:rsidRDefault="006601A0">
    <w:pPr>
      <w:pStyle w:val="En-tte"/>
    </w:pPr>
    <w:r>
      <w:rPr>
        <w:noProof/>
      </w:rPr>
      <w:pict w14:anchorId="79D18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175797" o:spid="_x0000_s36866"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03C8" w14:textId="2D223966" w:rsidR="006601A0" w:rsidRDefault="006601A0">
    <w:pPr>
      <w:pStyle w:val="En-tte"/>
    </w:pPr>
    <w:r>
      <w:rPr>
        <w:noProof/>
      </w:rPr>
      <w:pict w14:anchorId="30E06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175798" o:spid="_x0000_s36867"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D66EF" w14:textId="42A50C8E" w:rsidR="00254EA0" w:rsidRDefault="006601A0" w:rsidP="00254EA0">
    <w:pPr>
      <w:pStyle w:val="ACEn-tte"/>
      <w:tabs>
        <w:tab w:val="left" w:pos="0"/>
      </w:tabs>
      <w:ind w:right="4280"/>
      <w:rPr>
        <w:sz w:val="14"/>
      </w:rPr>
    </w:pPr>
    <w:r>
      <w:rPr>
        <w:noProof/>
      </w:rPr>
      <w:pict w14:anchorId="7C076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175796" o:spid="_x0000_s36865"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254EA0">
      <w:rPr>
        <w:noProof/>
        <w:lang w:val="fr-CH" w:eastAsia="fr-CH"/>
      </w:rPr>
      <w:drawing>
        <wp:anchor distT="0" distB="0" distL="114300" distR="114300" simplePos="0" relativeHeight="251659264" behindDoc="0" locked="0" layoutInCell="1" allowOverlap="0" wp14:anchorId="6B2EA25B" wp14:editId="7717728B">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254EA0">
      <w:rPr>
        <w:noProof/>
        <w:lang w:val="fr-CH" w:eastAsia="fr-CH"/>
      </w:rPr>
      <w:drawing>
        <wp:anchor distT="0" distB="0" distL="114300" distR="114300" simplePos="0" relativeHeight="251660288" behindDoc="0" locked="0" layoutInCell="1" allowOverlap="1" wp14:anchorId="59923781" wp14:editId="5968373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254EA0">
      <w:rPr>
        <w:sz w:val="14"/>
      </w:rPr>
      <w:t>Département de la mobilité, du territoire et de l’environnement</w:t>
    </w:r>
  </w:p>
  <w:p w14:paraId="50C2B97D" w14:textId="77777777" w:rsidR="00254EA0" w:rsidRDefault="00254EA0" w:rsidP="00254EA0">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5952C201" w14:textId="77777777" w:rsidR="00254EA0" w:rsidRDefault="00254EA0" w:rsidP="00254EA0">
    <w:pPr>
      <w:pStyle w:val="ACEn-tte"/>
      <w:tabs>
        <w:tab w:val="left" w:pos="0"/>
      </w:tabs>
      <w:ind w:right="4280"/>
      <w:rPr>
        <w:sz w:val="14"/>
        <w:szCs w:val="16"/>
        <w:lang w:val="de-CH"/>
      </w:rPr>
    </w:pPr>
    <w:r>
      <w:rPr>
        <w:sz w:val="14"/>
        <w:szCs w:val="16"/>
        <w:lang w:val="de-CH"/>
      </w:rPr>
      <w:t xml:space="preserve">Departement für Mobilität, Raumentwicklung und Umwelt </w:t>
    </w:r>
  </w:p>
  <w:p w14:paraId="56E99926" w14:textId="77777777" w:rsidR="00254EA0" w:rsidRDefault="00254EA0" w:rsidP="00254EA0">
    <w:pPr>
      <w:pStyle w:val="ACEn-tte"/>
      <w:tabs>
        <w:tab w:val="left" w:pos="0"/>
      </w:tabs>
      <w:ind w:right="5386"/>
      <w:rPr>
        <w:b/>
        <w:sz w:val="14"/>
        <w:lang w:val="de-CH"/>
      </w:rPr>
    </w:pPr>
    <w:r>
      <w:rPr>
        <w:b/>
        <w:sz w:val="14"/>
        <w:lang w:val="de-CH"/>
      </w:rPr>
      <w:t>Dienststelle für Raumentwicklung</w:t>
    </w:r>
  </w:p>
  <w:p w14:paraId="5AA51926" w14:textId="77777777" w:rsidR="00254EA0" w:rsidRDefault="00254EA0" w:rsidP="00254EA0">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ACA82D2" w:rsidR="00633D3A" w:rsidRPr="00254EA0" w:rsidRDefault="00254EA0" w:rsidP="00254EA0">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E1A18CA" wp14:editId="1A35A386">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1EB9AD6" w:rsidR="00FC0003" w:rsidRDefault="006601A0">
    <w:pPr>
      <w:pStyle w:val="En-tte"/>
    </w:pPr>
    <w:r>
      <w:rPr>
        <w:noProof/>
      </w:rPr>
      <w:pict w14:anchorId="194CC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175800" o:spid="_x0000_s36869"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5CBB093" w:rsidR="009251C4" w:rsidRPr="00F23861" w:rsidRDefault="006601A0" w:rsidP="009251C4">
    <w:pPr>
      <w:pStyle w:val="en-ttenomdoc"/>
      <w:jc w:val="right"/>
    </w:pPr>
    <w:r>
      <w:rPr>
        <w:noProof/>
      </w:rPr>
      <w:pict w14:anchorId="2FC07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175801" o:spid="_x0000_s36870"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DE4246">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DE4246">
      <w:t>Verkehrszone</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ABBF945" w:rsidR="00FC0003" w:rsidRDefault="006601A0">
    <w:pPr>
      <w:pStyle w:val="En-tte"/>
    </w:pPr>
    <w:r>
      <w:rPr>
        <w:noProof/>
      </w:rPr>
      <w:pict w14:anchorId="36858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175799" o:spid="_x0000_s36868"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55032A"/>
    <w:multiLevelType w:val="hybridMultilevel"/>
    <w:tmpl w:val="0ED443C4"/>
    <w:lvl w:ilvl="0" w:tplc="35520634">
      <w:start w:val="1"/>
      <w:numFmt w:val="decimal"/>
      <w:lvlText w:val="%1"/>
      <w:lvlJc w:val="left"/>
      <w:pPr>
        <w:ind w:left="1344"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064" w:hanging="360"/>
      </w:pPr>
    </w:lvl>
    <w:lvl w:ilvl="2" w:tplc="100C001B" w:tentative="1">
      <w:start w:val="1"/>
      <w:numFmt w:val="lowerRoman"/>
      <w:lvlText w:val="%3."/>
      <w:lvlJc w:val="right"/>
      <w:pPr>
        <w:ind w:left="2784" w:hanging="180"/>
      </w:pPr>
    </w:lvl>
    <w:lvl w:ilvl="3" w:tplc="100C000F" w:tentative="1">
      <w:start w:val="1"/>
      <w:numFmt w:val="decimal"/>
      <w:lvlText w:val="%4."/>
      <w:lvlJc w:val="left"/>
      <w:pPr>
        <w:ind w:left="3504" w:hanging="360"/>
      </w:pPr>
    </w:lvl>
    <w:lvl w:ilvl="4" w:tplc="100C0019" w:tentative="1">
      <w:start w:val="1"/>
      <w:numFmt w:val="lowerLetter"/>
      <w:lvlText w:val="%5."/>
      <w:lvlJc w:val="left"/>
      <w:pPr>
        <w:ind w:left="4224" w:hanging="360"/>
      </w:pPr>
    </w:lvl>
    <w:lvl w:ilvl="5" w:tplc="100C001B" w:tentative="1">
      <w:start w:val="1"/>
      <w:numFmt w:val="lowerRoman"/>
      <w:lvlText w:val="%6."/>
      <w:lvlJc w:val="right"/>
      <w:pPr>
        <w:ind w:left="4944" w:hanging="180"/>
      </w:pPr>
    </w:lvl>
    <w:lvl w:ilvl="6" w:tplc="100C000F" w:tentative="1">
      <w:start w:val="1"/>
      <w:numFmt w:val="decimal"/>
      <w:lvlText w:val="%7."/>
      <w:lvlJc w:val="left"/>
      <w:pPr>
        <w:ind w:left="5664" w:hanging="360"/>
      </w:pPr>
    </w:lvl>
    <w:lvl w:ilvl="7" w:tplc="100C0019" w:tentative="1">
      <w:start w:val="1"/>
      <w:numFmt w:val="lowerLetter"/>
      <w:lvlText w:val="%8."/>
      <w:lvlJc w:val="left"/>
      <w:pPr>
        <w:ind w:left="6384" w:hanging="360"/>
      </w:pPr>
    </w:lvl>
    <w:lvl w:ilvl="8" w:tplc="100C001B" w:tentative="1">
      <w:start w:val="1"/>
      <w:numFmt w:val="lowerRoman"/>
      <w:lvlText w:val="%9."/>
      <w:lvlJc w:val="right"/>
      <w:pPr>
        <w:ind w:left="7104" w:hanging="18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674713"/>
    <w:multiLevelType w:val="hybridMultilevel"/>
    <w:tmpl w:val="B5064418"/>
    <w:lvl w:ilvl="0" w:tplc="35520634">
      <w:start w:val="1"/>
      <w:numFmt w:val="decimal"/>
      <w:lvlText w:val="%1"/>
      <w:lvlJc w:val="left"/>
      <w:pPr>
        <w:ind w:left="1395"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15" w:hanging="360"/>
      </w:pPr>
    </w:lvl>
    <w:lvl w:ilvl="2" w:tplc="100C001B" w:tentative="1">
      <w:start w:val="1"/>
      <w:numFmt w:val="lowerRoman"/>
      <w:lvlText w:val="%3."/>
      <w:lvlJc w:val="right"/>
      <w:pPr>
        <w:ind w:left="2835" w:hanging="180"/>
      </w:pPr>
    </w:lvl>
    <w:lvl w:ilvl="3" w:tplc="100C000F" w:tentative="1">
      <w:start w:val="1"/>
      <w:numFmt w:val="decimal"/>
      <w:lvlText w:val="%4."/>
      <w:lvlJc w:val="left"/>
      <w:pPr>
        <w:ind w:left="3555" w:hanging="360"/>
      </w:pPr>
    </w:lvl>
    <w:lvl w:ilvl="4" w:tplc="100C0019" w:tentative="1">
      <w:start w:val="1"/>
      <w:numFmt w:val="lowerLetter"/>
      <w:lvlText w:val="%5."/>
      <w:lvlJc w:val="left"/>
      <w:pPr>
        <w:ind w:left="4275" w:hanging="360"/>
      </w:pPr>
    </w:lvl>
    <w:lvl w:ilvl="5" w:tplc="100C001B" w:tentative="1">
      <w:start w:val="1"/>
      <w:numFmt w:val="lowerRoman"/>
      <w:lvlText w:val="%6."/>
      <w:lvlJc w:val="right"/>
      <w:pPr>
        <w:ind w:left="4995" w:hanging="180"/>
      </w:pPr>
    </w:lvl>
    <w:lvl w:ilvl="6" w:tplc="100C000F" w:tentative="1">
      <w:start w:val="1"/>
      <w:numFmt w:val="decimal"/>
      <w:lvlText w:val="%7."/>
      <w:lvlJc w:val="left"/>
      <w:pPr>
        <w:ind w:left="5715" w:hanging="360"/>
      </w:pPr>
    </w:lvl>
    <w:lvl w:ilvl="7" w:tplc="100C0019" w:tentative="1">
      <w:start w:val="1"/>
      <w:numFmt w:val="lowerLetter"/>
      <w:lvlText w:val="%8."/>
      <w:lvlJc w:val="left"/>
      <w:pPr>
        <w:ind w:left="6435" w:hanging="360"/>
      </w:pPr>
    </w:lvl>
    <w:lvl w:ilvl="8" w:tplc="100C001B" w:tentative="1">
      <w:start w:val="1"/>
      <w:numFmt w:val="lowerRoman"/>
      <w:lvlText w:val="%9."/>
      <w:lvlJc w:val="right"/>
      <w:pPr>
        <w:ind w:left="7155" w:hanging="180"/>
      </w:pPr>
    </w:lvl>
  </w:abstractNum>
  <w:abstractNum w:abstractNumId="7" w15:restartNumberingAfterBreak="0">
    <w:nsid w:val="340C6048"/>
    <w:multiLevelType w:val="hybridMultilevel"/>
    <w:tmpl w:val="014C227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AB954C1"/>
    <w:multiLevelType w:val="hybridMultilevel"/>
    <w:tmpl w:val="768C33A0"/>
    <w:lvl w:ilvl="0" w:tplc="D1368076">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ABE4EA5"/>
    <w:multiLevelType w:val="hybridMultilevel"/>
    <w:tmpl w:val="ACE4535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11"/>
  </w:num>
  <w:num w:numId="5">
    <w:abstractNumId w:val="0"/>
  </w:num>
  <w:num w:numId="6">
    <w:abstractNumId w:val="4"/>
  </w:num>
  <w:num w:numId="7">
    <w:abstractNumId w:val="11"/>
    <w:lvlOverride w:ilvl="0">
      <w:startOverride w:val="1"/>
    </w:lvlOverride>
  </w:num>
  <w:num w:numId="8">
    <w:abstractNumId w:val="3"/>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0"/>
    <w:lvlOverride w:ilvl="0">
      <w:startOverride w:val="1"/>
    </w:lvlOverride>
  </w:num>
  <w:num w:numId="14">
    <w:abstractNumId w:val="1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11"/>
    <w:lvlOverride w:ilvl="0">
      <w:startOverride w:val="1"/>
    </w:lvlOverride>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1"/>
    <w:lvlOverride w:ilvl="0">
      <w:startOverride w:val="1"/>
    </w:lvlOverride>
  </w:num>
  <w:num w:numId="25">
    <w:abstractNumId w:val="3"/>
    <w:lvlOverride w:ilvl="0">
      <w:startOverride w:val="1"/>
    </w:lvlOverride>
  </w:num>
  <w:num w:numId="26">
    <w:abstractNumId w:val="5"/>
  </w:num>
  <w:num w:numId="27">
    <w:abstractNumId w:val="8"/>
  </w:num>
  <w:num w:numId="28">
    <w:abstractNumId w:val="6"/>
  </w:num>
  <w:num w:numId="29">
    <w:abstractNumId w:val="2"/>
  </w:num>
  <w:num w:numId="30">
    <w:abstractNumId w:val="9"/>
  </w:num>
  <w:num w:numId="31">
    <w:abstractNumId w:val="11"/>
  </w:num>
  <w:num w:numId="32">
    <w:abstractNumId w:val="1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6871"/>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11D"/>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A5ECF"/>
    <w:rsid w:val="000B1A4C"/>
    <w:rsid w:val="000B22D9"/>
    <w:rsid w:val="000B5F3C"/>
    <w:rsid w:val="000C0BC1"/>
    <w:rsid w:val="000C1F80"/>
    <w:rsid w:val="000C58A2"/>
    <w:rsid w:val="000C65F3"/>
    <w:rsid w:val="000C6963"/>
    <w:rsid w:val="000E01F2"/>
    <w:rsid w:val="000E0FF6"/>
    <w:rsid w:val="000E11AC"/>
    <w:rsid w:val="000E1FDA"/>
    <w:rsid w:val="000E701B"/>
    <w:rsid w:val="000F2C75"/>
    <w:rsid w:val="000F4C72"/>
    <w:rsid w:val="0010454D"/>
    <w:rsid w:val="00105575"/>
    <w:rsid w:val="00107C43"/>
    <w:rsid w:val="001119EA"/>
    <w:rsid w:val="0012300F"/>
    <w:rsid w:val="001249FB"/>
    <w:rsid w:val="00125CF7"/>
    <w:rsid w:val="00127099"/>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4898"/>
    <w:rsid w:val="001C7598"/>
    <w:rsid w:val="001D0985"/>
    <w:rsid w:val="001D4C5A"/>
    <w:rsid w:val="001D7BAB"/>
    <w:rsid w:val="001E1C43"/>
    <w:rsid w:val="001E3273"/>
    <w:rsid w:val="001E4BEC"/>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2F02"/>
    <w:rsid w:val="00253C09"/>
    <w:rsid w:val="00254EA0"/>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0B32"/>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1153"/>
    <w:rsid w:val="00395120"/>
    <w:rsid w:val="00396570"/>
    <w:rsid w:val="003A125B"/>
    <w:rsid w:val="003A548F"/>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18ED"/>
    <w:rsid w:val="00472CDD"/>
    <w:rsid w:val="00473C18"/>
    <w:rsid w:val="0048609D"/>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02D11"/>
    <w:rsid w:val="00512CEA"/>
    <w:rsid w:val="00513D7A"/>
    <w:rsid w:val="005156E9"/>
    <w:rsid w:val="005231AD"/>
    <w:rsid w:val="005241FB"/>
    <w:rsid w:val="0053046A"/>
    <w:rsid w:val="005333B8"/>
    <w:rsid w:val="00535139"/>
    <w:rsid w:val="005403F8"/>
    <w:rsid w:val="005404EF"/>
    <w:rsid w:val="00542062"/>
    <w:rsid w:val="00542EBD"/>
    <w:rsid w:val="00544983"/>
    <w:rsid w:val="0054656E"/>
    <w:rsid w:val="0054681F"/>
    <w:rsid w:val="00550277"/>
    <w:rsid w:val="00552193"/>
    <w:rsid w:val="005541EA"/>
    <w:rsid w:val="00554B04"/>
    <w:rsid w:val="00561A65"/>
    <w:rsid w:val="00563E6F"/>
    <w:rsid w:val="0057359A"/>
    <w:rsid w:val="00575F01"/>
    <w:rsid w:val="00577E58"/>
    <w:rsid w:val="00580E47"/>
    <w:rsid w:val="00584A58"/>
    <w:rsid w:val="00586381"/>
    <w:rsid w:val="00591033"/>
    <w:rsid w:val="0059203A"/>
    <w:rsid w:val="00592129"/>
    <w:rsid w:val="00592B58"/>
    <w:rsid w:val="0059726E"/>
    <w:rsid w:val="00597C8B"/>
    <w:rsid w:val="005A5606"/>
    <w:rsid w:val="005A602C"/>
    <w:rsid w:val="005A636E"/>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25F8D"/>
    <w:rsid w:val="00631071"/>
    <w:rsid w:val="00633D3A"/>
    <w:rsid w:val="006345BD"/>
    <w:rsid w:val="006449B7"/>
    <w:rsid w:val="00646B9B"/>
    <w:rsid w:val="00650F15"/>
    <w:rsid w:val="00655A4D"/>
    <w:rsid w:val="006601A0"/>
    <w:rsid w:val="006713BB"/>
    <w:rsid w:val="00671523"/>
    <w:rsid w:val="00680760"/>
    <w:rsid w:val="006835E2"/>
    <w:rsid w:val="0068431B"/>
    <w:rsid w:val="00686F0C"/>
    <w:rsid w:val="006911A2"/>
    <w:rsid w:val="00694010"/>
    <w:rsid w:val="0069492C"/>
    <w:rsid w:val="00695B3F"/>
    <w:rsid w:val="00695E78"/>
    <w:rsid w:val="006A3727"/>
    <w:rsid w:val="006A6CAD"/>
    <w:rsid w:val="006B2F1B"/>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17FCE"/>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52A2"/>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273FA"/>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3D50"/>
    <w:rsid w:val="00995EEE"/>
    <w:rsid w:val="00996ECA"/>
    <w:rsid w:val="009A1386"/>
    <w:rsid w:val="009A3569"/>
    <w:rsid w:val="009A3A4A"/>
    <w:rsid w:val="009A5BBD"/>
    <w:rsid w:val="009A7BBD"/>
    <w:rsid w:val="009B37F0"/>
    <w:rsid w:val="009B4D7E"/>
    <w:rsid w:val="009B4DCD"/>
    <w:rsid w:val="009B4EAE"/>
    <w:rsid w:val="009B5ED1"/>
    <w:rsid w:val="009B6625"/>
    <w:rsid w:val="009D0575"/>
    <w:rsid w:val="009D069F"/>
    <w:rsid w:val="009D0E90"/>
    <w:rsid w:val="009D2230"/>
    <w:rsid w:val="009D2F4B"/>
    <w:rsid w:val="009D3092"/>
    <w:rsid w:val="009E5368"/>
    <w:rsid w:val="009E5728"/>
    <w:rsid w:val="009E5ACF"/>
    <w:rsid w:val="009F0953"/>
    <w:rsid w:val="009F0EA6"/>
    <w:rsid w:val="009F4895"/>
    <w:rsid w:val="009F5B48"/>
    <w:rsid w:val="00A03284"/>
    <w:rsid w:val="00A0646F"/>
    <w:rsid w:val="00A17250"/>
    <w:rsid w:val="00A17AA5"/>
    <w:rsid w:val="00A202D6"/>
    <w:rsid w:val="00A20C0E"/>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36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112"/>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4E0"/>
    <w:rsid w:val="00C96C7B"/>
    <w:rsid w:val="00CA3D38"/>
    <w:rsid w:val="00CA5F50"/>
    <w:rsid w:val="00CB4DAE"/>
    <w:rsid w:val="00CC5ABF"/>
    <w:rsid w:val="00CD1938"/>
    <w:rsid w:val="00CD4D3A"/>
    <w:rsid w:val="00CD4D53"/>
    <w:rsid w:val="00CD7FA3"/>
    <w:rsid w:val="00CE0C9E"/>
    <w:rsid w:val="00CE1583"/>
    <w:rsid w:val="00CE2235"/>
    <w:rsid w:val="00CE62BC"/>
    <w:rsid w:val="00CE7F05"/>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0AE5"/>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E4246"/>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3C08"/>
    <w:rsid w:val="00EA588D"/>
    <w:rsid w:val="00EA7725"/>
    <w:rsid w:val="00EB0180"/>
    <w:rsid w:val="00EB0D91"/>
    <w:rsid w:val="00EB4A5A"/>
    <w:rsid w:val="00EB5A7F"/>
    <w:rsid w:val="00EB76E2"/>
    <w:rsid w:val="00EC0AD1"/>
    <w:rsid w:val="00EC1928"/>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2FBA"/>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7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link w:val="PieddepageCar"/>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552193"/>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ieddepageCar">
    <w:name w:val="Pied de page Car"/>
    <w:basedOn w:val="Policepardfaut"/>
    <w:link w:val="Pieddepage"/>
    <w:semiHidden/>
    <w:rsid w:val="000A5ECF"/>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3806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1149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34F2-2D8C-4B64-A687-DE39D5B8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7929</Characters>
  <Application>Microsoft Office Word</Application>
  <DocSecurity>0</DocSecurity>
  <Lines>66</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39</cp:revision>
  <cp:lastPrinted>2020-03-10T15:02:00Z</cp:lastPrinted>
  <dcterms:created xsi:type="dcterms:W3CDTF">2021-07-28T08:10:00Z</dcterms:created>
  <dcterms:modified xsi:type="dcterms:W3CDTF">2024-03-18T09:58:00Z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