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0AF50" w14:textId="77777777" w:rsidR="00B67DEF" w:rsidRPr="00B67DEF" w:rsidRDefault="00B67DEF" w:rsidP="00B67DEF">
      <w:pPr>
        <w:spacing w:after="240"/>
        <w:jc w:val="both"/>
        <w:rPr>
          <w:rFonts w:ascii="Arial" w:eastAsia="Times New Roman" w:hAnsi="Arial" w:cs="Times New Roman"/>
          <w:b/>
          <w:sz w:val="32"/>
          <w:szCs w:val="20"/>
          <w:lang w:val="fr-FR" w:eastAsia="fr-FR"/>
        </w:rPr>
        <w:sectPr w:rsidR="00B67DEF" w:rsidRPr="00B67DEF" w:rsidSect="00B67DEF">
          <w:headerReference w:type="even" r:id="rId7"/>
          <w:headerReference w:type="default" r:id="rId8"/>
          <w:footerReference w:type="even" r:id="rId9"/>
          <w:footerReference w:type="default" r:id="rId10"/>
          <w:headerReference w:type="first" r:id="rId11"/>
          <w:footerReference w:type="first" r:id="rId12"/>
          <w:pgSz w:w="11907" w:h="16840" w:code="9"/>
          <w:pgMar w:top="2805" w:right="1134" w:bottom="1134" w:left="2665" w:header="567" w:footer="567" w:gutter="0"/>
          <w:paperSrc w:first="7" w:other="7"/>
          <w:cols w:space="720"/>
          <w:titlePg/>
        </w:sectPr>
      </w:pPr>
      <w:bookmarkStart w:id="0" w:name="_GoBack"/>
      <w:bookmarkEnd w:id="0"/>
    </w:p>
    <w:p w14:paraId="4BE0F37D" w14:textId="2DBC45F0" w:rsidR="003C159D" w:rsidRPr="00407FD3" w:rsidRDefault="00B36A0D" w:rsidP="000C18DC">
      <w:pPr>
        <w:pStyle w:val="couverturetypedocument"/>
        <w:spacing w:line="276" w:lineRule="auto"/>
        <w:rPr>
          <w:sz w:val="30"/>
          <w:szCs w:val="30"/>
          <w:lang w:val="de-CH"/>
        </w:rPr>
      </w:pPr>
      <w:r w:rsidRPr="00407FD3">
        <w:rPr>
          <w:sz w:val="30"/>
          <w:szCs w:val="30"/>
          <w:lang w:val="de-CH"/>
        </w:rPr>
        <w:t>Musterartikel</w:t>
      </w:r>
    </w:p>
    <w:p w14:paraId="0FE9F2CF" w14:textId="6E25B60D" w:rsidR="003C159D" w:rsidRPr="00407FD3" w:rsidRDefault="00B36A0D" w:rsidP="000C18DC">
      <w:pPr>
        <w:pStyle w:val="couverturetitre"/>
        <w:spacing w:line="276" w:lineRule="auto"/>
        <w:rPr>
          <w:sz w:val="36"/>
          <w:szCs w:val="36"/>
          <w:lang w:val="de-CH"/>
        </w:rPr>
      </w:pPr>
      <w:r w:rsidRPr="00407FD3">
        <w:rPr>
          <w:sz w:val="36"/>
          <w:szCs w:val="36"/>
          <w:lang w:val="de-CH"/>
        </w:rPr>
        <w:t>Quartierplan (QP</w:t>
      </w:r>
      <w:r w:rsidR="003C159D" w:rsidRPr="00407FD3">
        <w:rPr>
          <w:sz w:val="36"/>
          <w:szCs w:val="36"/>
          <w:lang w:val="de-CH"/>
        </w:rPr>
        <w:t>)</w:t>
      </w:r>
    </w:p>
    <w:p w14:paraId="1D14A500" w14:textId="3DBF3EB3" w:rsidR="003C159D" w:rsidRPr="00407FD3" w:rsidRDefault="000C18DC" w:rsidP="000C18DC">
      <w:pPr>
        <w:pStyle w:val="couverturesous-titre"/>
        <w:spacing w:line="276" w:lineRule="auto"/>
        <w:rPr>
          <w:rFonts w:ascii="Helvetica 45 Light" w:hAnsi="Helvetica 45 Light"/>
          <w:lang w:val="de-CH"/>
        </w:rPr>
      </w:pPr>
      <w:r w:rsidRPr="000C18DC">
        <w:rPr>
          <w:rFonts w:ascii="Helvetica 45 Light" w:hAnsi="Helvetica 45 Light"/>
          <w:lang w:val="de-CH"/>
        </w:rPr>
        <w:t>Dezember 2022 (Version 1.1</w:t>
      </w:r>
      <w:r w:rsidR="003C159D" w:rsidRPr="000C18DC">
        <w:rPr>
          <w:rFonts w:ascii="Helvetica 45 Light" w:hAnsi="Helvetica 45 Light"/>
          <w:lang w:val="de-CH"/>
        </w:rPr>
        <w:t>)</w:t>
      </w:r>
    </w:p>
    <w:p w14:paraId="691D4805" w14:textId="77777777" w:rsidR="00D11524" w:rsidRPr="00407FD3" w:rsidRDefault="00D11524" w:rsidP="00B67DEF">
      <w:pPr>
        <w:spacing w:after="120"/>
        <w:jc w:val="both"/>
        <w:rPr>
          <w:rFonts w:ascii="Arial" w:eastAsia="Times New Roman" w:hAnsi="Arial" w:cs="Arial"/>
          <w:b/>
          <w:sz w:val="20"/>
          <w:szCs w:val="20"/>
          <w:lang w:val="de-CH" w:eastAsia="fr-FR"/>
        </w:rPr>
      </w:pPr>
    </w:p>
    <w:p w14:paraId="65124559" w14:textId="0F026D65" w:rsidR="00B67DEF" w:rsidRPr="00407FD3" w:rsidRDefault="00407FD3" w:rsidP="00E02BEE">
      <w:pPr>
        <w:spacing w:before="120" w:after="120" w:line="252" w:lineRule="auto"/>
        <w:jc w:val="both"/>
        <w:rPr>
          <w:rFonts w:ascii="Helvetica 55 Roman" w:eastAsia="Times New Roman" w:hAnsi="Helvetica 55 Roman" w:cs="Arial"/>
          <w:b/>
          <w:sz w:val="21"/>
          <w:szCs w:val="21"/>
          <w:lang w:val="de-CH" w:eastAsia="fr-FR"/>
        </w:rPr>
      </w:pPr>
      <w:r>
        <w:rPr>
          <w:rFonts w:ascii="Helvetica 55 Roman" w:eastAsia="Times New Roman" w:hAnsi="Helvetica 55 Roman" w:cs="Arial"/>
          <w:b/>
          <w:sz w:val="21"/>
          <w:szCs w:val="21"/>
          <w:lang w:val="de-CH" w:eastAsia="fr-FR"/>
        </w:rPr>
        <w:t>Ausgangslage, Zielsetzungen</w:t>
      </w:r>
    </w:p>
    <w:p w14:paraId="7AD59008" w14:textId="4AC87B0B" w:rsidR="00B36A0D" w:rsidRPr="00B36A0D" w:rsidRDefault="00B36A0D" w:rsidP="00B36A0D">
      <w:p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Zu den Hauptzielen des revidierten RPG zählen insbesondere eine Ausrichtung der Siedlungsentwicklung nach innen bei gleichzeitiger Bewahrung der Wohnqualität sowie eine optimale Nutzung der Bauzonen. Ausserdem werden der Grundsatz der Trennung von Baugebiet und Nichtbaugebiet ebenso wie die Koordination zwischen Siedlung und Verkehr gestärkt.</w:t>
      </w:r>
    </w:p>
    <w:p w14:paraId="2DA35CC2" w14:textId="259481B0" w:rsidR="00B67DEF" w:rsidRPr="00B36A0D" w:rsidRDefault="00B36A0D" w:rsidP="00B36A0D">
      <w:p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Der Quartierplan (QP) ermöglicht es, die Vorschriften des Zonen</w:t>
      </w:r>
      <w:r>
        <w:rPr>
          <w:rFonts w:ascii="Helvetica 45 Light" w:hAnsi="Helvetica 45 Light" w:cs="Arial"/>
          <w:sz w:val="19"/>
          <w:szCs w:val="19"/>
          <w:lang w:val="de-CH" w:eastAsia="fr-FR"/>
        </w:rPr>
        <w:t>nutzungsplans (ZNP) und des kom</w:t>
      </w:r>
      <w:r w:rsidRPr="00B36A0D">
        <w:rPr>
          <w:rFonts w:ascii="Helvetica 45 Light" w:hAnsi="Helvetica 45 Light" w:cs="Arial"/>
          <w:sz w:val="19"/>
          <w:szCs w:val="19"/>
          <w:lang w:val="de-CH" w:eastAsia="fr-FR"/>
        </w:rPr>
        <w:t>munalen Bau- und Zonenreglements (BZR) zu ergänzen, die Bodennutzung und die Volumetrie eines bestimmten Sektors im Detail zu regeln und sowohl die bebaute als auch die nicht bebaute Landschaft des Gebietes zu berücksichtigen. Er fördert globale und kohärente Überlegungen zu den Grundsätzen der Flächennutzung, der Nutzungsaufteilung, der Einordnung von Baukörpern, der architektonischen Kohärenz oder auch der Erschliessungen auf der Ebene des betreffenden Sektors. Vor diesem Hintergrund empfiehlt oder verlangt der kantonale Richtplan in zahlreichen Koo</w:t>
      </w:r>
      <w:r>
        <w:rPr>
          <w:rFonts w:ascii="Helvetica 45 Light" w:hAnsi="Helvetica 45 Light" w:cs="Arial"/>
          <w:sz w:val="19"/>
          <w:szCs w:val="19"/>
          <w:lang w:val="de-CH" w:eastAsia="fr-FR"/>
        </w:rPr>
        <w:t>rdina</w:t>
      </w:r>
      <w:r w:rsidRPr="00B36A0D">
        <w:rPr>
          <w:rFonts w:ascii="Helvetica 45 Light" w:hAnsi="Helvetica 45 Light" w:cs="Arial"/>
          <w:sz w:val="19"/>
          <w:szCs w:val="19"/>
          <w:lang w:val="de-CH" w:eastAsia="fr-FR"/>
        </w:rPr>
        <w:t>tionsblättern die Ausarbeitung eines QP</w:t>
      </w:r>
      <w:r w:rsidR="00B67DEF" w:rsidRPr="00B36A0D">
        <w:rPr>
          <w:rFonts w:ascii="Helvetica 45 Light" w:hAnsi="Helvetica 45 Light" w:cs="Arial"/>
          <w:sz w:val="19"/>
          <w:szCs w:val="19"/>
          <w:lang w:val="de-CH" w:eastAsia="fr-FR"/>
        </w:rPr>
        <w:t>.</w:t>
      </w:r>
    </w:p>
    <w:p w14:paraId="6F2A38FE" w14:textId="0B94940F" w:rsidR="00B67DEF" w:rsidRPr="00B36A0D" w:rsidRDefault="00B36A0D" w:rsidP="001A0FD2">
      <w:p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Der QP ist insbesondere in folgenden Fällen d</w:t>
      </w:r>
      <w:r>
        <w:rPr>
          <w:rFonts w:ascii="Helvetica 45 Light" w:hAnsi="Helvetica 45 Light" w:cs="Arial"/>
          <w:sz w:val="19"/>
          <w:szCs w:val="19"/>
          <w:lang w:val="de-CH" w:eastAsia="fr-FR"/>
        </w:rPr>
        <w:t>as geeignete Planungsinstrument</w:t>
      </w:r>
      <w:r w:rsidR="00B67DEF" w:rsidRPr="00B36A0D">
        <w:rPr>
          <w:rFonts w:ascii="Helvetica 45 Light" w:hAnsi="Helvetica 45 Light" w:cs="Arial"/>
          <w:sz w:val="19"/>
          <w:szCs w:val="19"/>
          <w:lang w:val="de-CH" w:eastAsia="fr-FR"/>
        </w:rPr>
        <w:t>:</w:t>
      </w:r>
    </w:p>
    <w:p w14:paraId="0D84C432" w14:textId="77777777" w:rsidR="00B36A0D" w:rsidRPr="00B36A0D" w:rsidRDefault="00B36A0D" w:rsidP="000C18DC">
      <w:pPr>
        <w:numPr>
          <w:ilvl w:val="0"/>
          <w:numId w:val="10"/>
        </w:num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Touristische Beherbergungsprojekte (Koordinationsblatt B.2) im Siedlungsgebiet, die unter Artikel 15 RPG fallen;</w:t>
      </w:r>
    </w:p>
    <w:p w14:paraId="3967730D" w14:textId="77777777" w:rsidR="00B36A0D" w:rsidRPr="00B36A0D" w:rsidRDefault="00B36A0D" w:rsidP="000C18DC">
      <w:pPr>
        <w:numPr>
          <w:ilvl w:val="0"/>
          <w:numId w:val="10"/>
        </w:num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 xml:space="preserve">Die Planung der </w:t>
      </w:r>
      <w:proofErr w:type="spellStart"/>
      <w:r w:rsidRPr="00B36A0D">
        <w:rPr>
          <w:rFonts w:ascii="Helvetica 45 Light" w:hAnsi="Helvetica 45 Light" w:cs="Arial"/>
          <w:sz w:val="19"/>
          <w:szCs w:val="19"/>
          <w:lang w:val="de-CH" w:eastAsia="fr-FR"/>
        </w:rPr>
        <w:t>etappierten</w:t>
      </w:r>
      <w:proofErr w:type="spellEnd"/>
      <w:r w:rsidRPr="00B36A0D">
        <w:rPr>
          <w:rFonts w:ascii="Helvetica 45 Light" w:hAnsi="Helvetica 45 Light" w:cs="Arial"/>
          <w:sz w:val="19"/>
          <w:szCs w:val="19"/>
          <w:lang w:val="de-CH" w:eastAsia="fr-FR"/>
        </w:rPr>
        <w:t xml:space="preserve"> Entwicklung der Bauzone (Koordinationsblatt C.1);</w:t>
      </w:r>
    </w:p>
    <w:p w14:paraId="50B59F1A" w14:textId="08251F8E" w:rsidR="00B36A0D" w:rsidRPr="00B36A0D" w:rsidRDefault="00B36A0D" w:rsidP="000C18DC">
      <w:pPr>
        <w:numPr>
          <w:ilvl w:val="0"/>
          <w:numId w:val="10"/>
        </w:num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Zur Gewährleistung der Einordnung und Qualität (Koordinationsblatt C.2) von Verdichtungsvorhaben (Brachen, Baulücken …);</w:t>
      </w:r>
    </w:p>
    <w:p w14:paraId="62A57911" w14:textId="77777777" w:rsidR="00B36A0D" w:rsidRPr="00B36A0D" w:rsidRDefault="00B36A0D" w:rsidP="000C18DC">
      <w:pPr>
        <w:numPr>
          <w:ilvl w:val="0"/>
          <w:numId w:val="10"/>
        </w:num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Organisation und Planung der Arbeitszonen (Koordinationsblatt C.4);</w:t>
      </w:r>
    </w:p>
    <w:p w14:paraId="01226C1A" w14:textId="77777777" w:rsidR="00B36A0D" w:rsidRPr="00B36A0D" w:rsidRDefault="00B36A0D" w:rsidP="000C18DC">
      <w:pPr>
        <w:numPr>
          <w:ilvl w:val="0"/>
          <w:numId w:val="10"/>
        </w:numPr>
        <w:spacing w:after="80" w:line="252" w:lineRule="auto"/>
        <w:jc w:val="both"/>
        <w:rPr>
          <w:rFonts w:ascii="Helvetica 45 Light" w:hAnsi="Helvetica 45 Light" w:cs="Arial"/>
          <w:sz w:val="19"/>
          <w:szCs w:val="19"/>
          <w:lang w:eastAsia="fr-FR"/>
        </w:rPr>
      </w:pPr>
      <w:proofErr w:type="spellStart"/>
      <w:r w:rsidRPr="00B36A0D">
        <w:rPr>
          <w:rFonts w:ascii="Helvetica 45 Light" w:hAnsi="Helvetica 45 Light" w:cs="Arial"/>
          <w:sz w:val="19"/>
          <w:szCs w:val="19"/>
          <w:lang w:eastAsia="fr-FR"/>
        </w:rPr>
        <w:t>Verkehrsintensive</w:t>
      </w:r>
      <w:proofErr w:type="spellEnd"/>
      <w:r w:rsidRPr="00B36A0D">
        <w:rPr>
          <w:rFonts w:ascii="Helvetica 45 Light" w:hAnsi="Helvetica 45 Light" w:cs="Arial"/>
          <w:sz w:val="19"/>
          <w:szCs w:val="19"/>
          <w:lang w:eastAsia="fr-FR"/>
        </w:rPr>
        <w:t xml:space="preserve"> </w:t>
      </w:r>
      <w:proofErr w:type="spellStart"/>
      <w:r w:rsidRPr="00B36A0D">
        <w:rPr>
          <w:rFonts w:ascii="Helvetica 45 Light" w:hAnsi="Helvetica 45 Light" w:cs="Arial"/>
          <w:sz w:val="19"/>
          <w:szCs w:val="19"/>
          <w:lang w:eastAsia="fr-FR"/>
        </w:rPr>
        <w:t>Einrichtungen</w:t>
      </w:r>
      <w:proofErr w:type="spellEnd"/>
      <w:r w:rsidRPr="00B36A0D">
        <w:rPr>
          <w:rFonts w:ascii="Helvetica 45 Light" w:hAnsi="Helvetica 45 Light" w:cs="Arial"/>
          <w:sz w:val="19"/>
          <w:szCs w:val="19"/>
          <w:lang w:eastAsia="fr-FR"/>
        </w:rPr>
        <w:t xml:space="preserve"> (</w:t>
      </w:r>
      <w:proofErr w:type="spellStart"/>
      <w:r w:rsidRPr="00B36A0D">
        <w:rPr>
          <w:rFonts w:ascii="Helvetica 45 Light" w:hAnsi="Helvetica 45 Light" w:cs="Arial"/>
          <w:sz w:val="19"/>
          <w:szCs w:val="19"/>
          <w:lang w:eastAsia="fr-FR"/>
        </w:rPr>
        <w:t>Koordinationsblatt</w:t>
      </w:r>
      <w:proofErr w:type="spellEnd"/>
      <w:r w:rsidRPr="00B36A0D">
        <w:rPr>
          <w:rFonts w:ascii="Helvetica 45 Light" w:hAnsi="Helvetica 45 Light" w:cs="Arial"/>
          <w:sz w:val="19"/>
          <w:szCs w:val="19"/>
          <w:lang w:eastAsia="fr-FR"/>
        </w:rPr>
        <w:t xml:space="preserve"> C.7);</w:t>
      </w:r>
    </w:p>
    <w:p w14:paraId="2099DCA4" w14:textId="133833CD" w:rsidR="00B36A0D" w:rsidRPr="00B36A0D" w:rsidRDefault="00B36A0D" w:rsidP="000C18DC">
      <w:pPr>
        <w:numPr>
          <w:ilvl w:val="0"/>
          <w:numId w:val="10"/>
        </w:num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Koordination zwischen Umsteigepunkten und dem angrenzenden Siedlungsgebiet (Koordinationsblatt D.2);</w:t>
      </w:r>
    </w:p>
    <w:p w14:paraId="1B921132" w14:textId="49B24616" w:rsidR="00B67DEF" w:rsidRPr="00B36A0D" w:rsidRDefault="00B36A0D" w:rsidP="000C18DC">
      <w:pPr>
        <w:numPr>
          <w:ilvl w:val="0"/>
          <w:numId w:val="10"/>
        </w:numPr>
        <w:spacing w:after="80" w:line="252" w:lineRule="auto"/>
        <w:jc w:val="both"/>
        <w:rPr>
          <w:rFonts w:ascii="Helvetica 45 Light" w:hAnsi="Helvetica 45 Light" w:cs="Arial"/>
          <w:sz w:val="19"/>
          <w:szCs w:val="19"/>
          <w:lang w:val="de-CH" w:eastAsia="fr-FR"/>
        </w:rPr>
      </w:pPr>
      <w:proofErr w:type="spellStart"/>
      <w:r w:rsidRPr="00B36A0D">
        <w:rPr>
          <w:rFonts w:ascii="Helvetica 45 Light" w:hAnsi="Helvetica 45 Light" w:cs="Arial"/>
          <w:sz w:val="19"/>
          <w:szCs w:val="19"/>
          <w:lang w:val="de-CH" w:eastAsia="fr-FR"/>
        </w:rPr>
        <w:t>Einzonung</w:t>
      </w:r>
      <w:proofErr w:type="spellEnd"/>
      <w:r w:rsidRPr="00B36A0D">
        <w:rPr>
          <w:rFonts w:ascii="Helvetica 45 Light" w:hAnsi="Helvetica 45 Light" w:cs="Arial"/>
          <w:sz w:val="19"/>
          <w:szCs w:val="19"/>
          <w:lang w:val="de-CH" w:eastAsia="fr-FR"/>
        </w:rPr>
        <w:t xml:space="preserve"> für ein einzelnes Projekt.</w:t>
      </w:r>
    </w:p>
    <w:p w14:paraId="1D12C640" w14:textId="1F98FD66" w:rsidR="00B36A0D" w:rsidRPr="00B36A0D" w:rsidRDefault="00B36A0D" w:rsidP="00B36A0D">
      <w:pPr>
        <w:spacing w:after="120"/>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Zusätzlich zu den Quartierplänen, die gemäss den Koordinationsblättern des kantonalen Richtplans zwingend erarbeitet werden müssen, kann die Gemeinde den Einsatz dieses Instrumentes auch in ihrem ZNP (Bereich mit Planungspflicht) und in ihrem BZR (Pflichtenheft) verlangen. Sie kann die Erarbeitung eines QP als notwendig erachten, um beispielsw</w:t>
      </w:r>
      <w:r w:rsidR="00407FD3">
        <w:rPr>
          <w:rFonts w:ascii="Helvetica 45 Light" w:hAnsi="Helvetica 45 Light" w:cs="Arial"/>
          <w:sz w:val="19"/>
          <w:szCs w:val="19"/>
          <w:lang w:val="de-CH" w:eastAsia="fr-FR"/>
        </w:rPr>
        <w:t>eise eine Einordnung des Bauvor</w:t>
      </w:r>
      <w:r w:rsidRPr="00B36A0D">
        <w:rPr>
          <w:rFonts w:ascii="Helvetica 45 Light" w:hAnsi="Helvetica 45 Light" w:cs="Arial"/>
          <w:sz w:val="19"/>
          <w:szCs w:val="19"/>
          <w:lang w:val="de-CH" w:eastAsia="fr-FR"/>
        </w:rPr>
        <w:t>habens in die Umgebung (ISOS usw.) zu gewährleisten.</w:t>
      </w:r>
    </w:p>
    <w:p w14:paraId="7C17127D" w14:textId="744C4CA7" w:rsidR="00B67DEF" w:rsidRPr="00B36A0D" w:rsidRDefault="00B36A0D" w:rsidP="00B36A0D">
      <w:pPr>
        <w:spacing w:after="120"/>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Die Ausscheidung eines Bereichs mit Planungspflicht im ZNP erfordert einen QP. Er kann aber auch von Einzelpersonen für die Entwicklung ihrer Grundstücke vorgelegt werden. Die Ausarbeitung eines QP ist für die Gemeinde auch eine Möglichkeit, die Entwicklung zu begleiten und auf die von ihr gesetzten Ziele auszurichten.</w:t>
      </w:r>
    </w:p>
    <w:p w14:paraId="1C2D4371" w14:textId="77777777" w:rsidR="00B67DEF" w:rsidRPr="00B36A0D" w:rsidRDefault="00B67DEF" w:rsidP="00B67DEF">
      <w:pPr>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br w:type="page"/>
      </w:r>
    </w:p>
    <w:p w14:paraId="0F810D9C" w14:textId="6FA90C35" w:rsidR="00B67DEF" w:rsidRPr="00B36A0D" w:rsidRDefault="00B36A0D" w:rsidP="00F947D0">
      <w:pPr>
        <w:spacing w:before="120" w:after="120" w:line="252" w:lineRule="auto"/>
        <w:jc w:val="both"/>
        <w:rPr>
          <w:rFonts w:ascii="Helvetica 55 Roman" w:eastAsia="Times New Roman" w:hAnsi="Helvetica 55 Roman" w:cs="Arial"/>
          <w:b/>
          <w:sz w:val="21"/>
          <w:szCs w:val="21"/>
          <w:lang w:val="de-CH" w:eastAsia="fr-FR"/>
        </w:rPr>
      </w:pPr>
      <w:r w:rsidRPr="00B36A0D">
        <w:rPr>
          <w:rFonts w:ascii="Helvetica 55 Roman" w:eastAsia="Times New Roman" w:hAnsi="Helvetica 55 Roman" w:cs="Arial"/>
          <w:b/>
          <w:sz w:val="21"/>
          <w:szCs w:val="21"/>
          <w:lang w:val="de-CH" w:eastAsia="fr-FR"/>
        </w:rPr>
        <w:lastRenderedPageBreak/>
        <w:t>Herausforderungen</w:t>
      </w:r>
      <w:r w:rsidR="00B67DEF" w:rsidRPr="00B36A0D">
        <w:rPr>
          <w:rFonts w:ascii="Helvetica 55 Roman" w:eastAsia="Times New Roman" w:hAnsi="Helvetica 55 Roman" w:cs="Arial"/>
          <w:b/>
          <w:sz w:val="21"/>
          <w:szCs w:val="21"/>
          <w:lang w:val="de-CH" w:eastAsia="fr-FR"/>
        </w:rPr>
        <w:t xml:space="preserve"> </w:t>
      </w:r>
    </w:p>
    <w:p w14:paraId="6F6B10BD" w14:textId="6CADE7FD" w:rsidR="00B36A0D" w:rsidRDefault="00B36A0D" w:rsidP="00B36A0D">
      <w:pPr>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Welcher Sondernutzungsplan eingesetzt wird, ist entscheidend. Die gewählte Detailplanung muss es ermöglichen, dass sich die geplante Entwicklung in den spezifischen, mehr oder weniger umfangreichen Kontext einfügt, in dem das Projekt umgesetzt werden soll.</w:t>
      </w:r>
    </w:p>
    <w:p w14:paraId="66A9D018" w14:textId="77777777" w:rsidR="00B36A0D" w:rsidRPr="00B36A0D" w:rsidRDefault="00B36A0D" w:rsidP="00B36A0D">
      <w:pPr>
        <w:jc w:val="both"/>
        <w:rPr>
          <w:rFonts w:ascii="Helvetica 45 Light" w:hAnsi="Helvetica 45 Light" w:cs="Arial"/>
          <w:sz w:val="19"/>
          <w:szCs w:val="19"/>
          <w:lang w:val="de-CH" w:eastAsia="fr-FR"/>
        </w:rPr>
      </w:pPr>
    </w:p>
    <w:p w14:paraId="796E21BC" w14:textId="0B7DB55C" w:rsidR="00B36A0D" w:rsidRPr="00B36A0D" w:rsidRDefault="00B36A0D" w:rsidP="00B36A0D">
      <w:pPr>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Der QP ist das am besten geeignete Instrument für eine zu vervollständigende städtische Umgebung (Baulücken), in der eine hohe Dichte und eine hohe Qualität erwartet werden und in der ein hoher Detaillierungsgrad (Volumen) erforderlich ist, um eine gute Integration des Vorhabens zu gewährleisten.</w:t>
      </w:r>
    </w:p>
    <w:p w14:paraId="11112BE6" w14:textId="77777777" w:rsidR="00B36A0D" w:rsidRPr="00B36A0D" w:rsidRDefault="00B36A0D" w:rsidP="00B36A0D">
      <w:pPr>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Durch die detaillierte Definition der verschiedenen Gebiete und der Umrisse der Bauten ermöglicht es der QP insbesondere, die funktionale Vielfalt zu fördern, die Wechselwirkungen zwischen den verschiedenen im Perimeter erwarteten Funktionen zu organisieren und neue Bauten zu integrieren.</w:t>
      </w:r>
    </w:p>
    <w:p w14:paraId="5ACDE11B" w14:textId="5CF20535" w:rsidR="00B36A0D" w:rsidRDefault="00B36A0D" w:rsidP="00B36A0D">
      <w:pPr>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 xml:space="preserve">Der QP zählt zu den geeigneten Instrumenten, um eine kohärente Ortsplanung zu gewährleisten, wie sie vom kantonalen Baugesetz im Falle eines Verzichts auf die Festlegung einer oder mehrerer Nutzungsziffern verlangt wird (Art. 19 Abs. 2 </w:t>
      </w:r>
      <w:proofErr w:type="spellStart"/>
      <w:r w:rsidRPr="00B36A0D">
        <w:rPr>
          <w:rFonts w:ascii="Helvetica 45 Light" w:hAnsi="Helvetica 45 Light" w:cs="Arial"/>
          <w:sz w:val="19"/>
          <w:szCs w:val="19"/>
          <w:lang w:val="de-CH" w:eastAsia="fr-FR"/>
        </w:rPr>
        <w:t>BauG</w:t>
      </w:r>
      <w:proofErr w:type="spellEnd"/>
      <w:r w:rsidRPr="00B36A0D">
        <w:rPr>
          <w:rFonts w:ascii="Helvetica 45 Light" w:hAnsi="Helvetica 45 Light" w:cs="Arial"/>
          <w:sz w:val="19"/>
          <w:szCs w:val="19"/>
          <w:lang w:val="de-CH" w:eastAsia="fr-FR"/>
        </w:rPr>
        <w:t xml:space="preserve">). </w:t>
      </w:r>
    </w:p>
    <w:p w14:paraId="1C5232E1" w14:textId="77777777" w:rsidR="00B36A0D" w:rsidRPr="00B36A0D" w:rsidRDefault="00B36A0D" w:rsidP="00B36A0D">
      <w:pPr>
        <w:jc w:val="both"/>
        <w:rPr>
          <w:rFonts w:ascii="Helvetica 45 Light" w:hAnsi="Helvetica 45 Light" w:cs="Arial"/>
          <w:sz w:val="19"/>
          <w:szCs w:val="19"/>
          <w:lang w:val="de-CH" w:eastAsia="fr-FR"/>
        </w:rPr>
      </w:pPr>
    </w:p>
    <w:p w14:paraId="2741BEBF" w14:textId="61408B80" w:rsidR="00B36A0D" w:rsidRDefault="00B36A0D" w:rsidP="00B36A0D">
      <w:pPr>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Eine weitere wichtige Aufgabe vor der Ausarbeitung einer Detailplanung ist die Erstellung des Pflichtenheftes, von dem der Erfolg der künftigen Planung abhängt. Die Nutzungen und Interaktionen mit der Umgebung müssen für jedes Gebiet in Übereinstimmung mit dem umfassenderen kommunalen Projekt der räumlichen Entwicklung definiert werden.</w:t>
      </w:r>
    </w:p>
    <w:p w14:paraId="3FDAA931" w14:textId="77777777" w:rsidR="00B36A0D" w:rsidRPr="00B36A0D" w:rsidRDefault="00B36A0D" w:rsidP="00B36A0D">
      <w:pPr>
        <w:jc w:val="both"/>
        <w:rPr>
          <w:rFonts w:ascii="Helvetica 45 Light" w:hAnsi="Helvetica 45 Light" w:cs="Arial"/>
          <w:sz w:val="19"/>
          <w:szCs w:val="19"/>
          <w:lang w:val="de-CH" w:eastAsia="fr-FR"/>
        </w:rPr>
      </w:pPr>
    </w:p>
    <w:p w14:paraId="4B676301" w14:textId="341914A9" w:rsidR="00B67DEF" w:rsidRPr="00B36A0D" w:rsidRDefault="00B36A0D" w:rsidP="00B67DEF">
      <w:pPr>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Die Arbeitshilfe Sondernutzungsplanung beschreibt die verschiedenen Detailplanungen und deren Anwendungsmöglichkeiten im Einzelnen.</w:t>
      </w:r>
    </w:p>
    <w:p w14:paraId="584DF5DA" w14:textId="3914C6CC" w:rsidR="00B67DEF" w:rsidRPr="00407FD3" w:rsidRDefault="00407FD3" w:rsidP="008D04AD">
      <w:pPr>
        <w:spacing w:before="120" w:after="120" w:line="252" w:lineRule="auto"/>
        <w:jc w:val="both"/>
        <w:rPr>
          <w:rFonts w:ascii="Helvetica 55 Roman" w:eastAsia="Times New Roman" w:hAnsi="Helvetica 55 Roman" w:cs="Arial"/>
          <w:b/>
          <w:sz w:val="21"/>
          <w:szCs w:val="21"/>
          <w:lang w:val="de-CH" w:eastAsia="fr-FR"/>
        </w:rPr>
      </w:pPr>
      <w:r>
        <w:rPr>
          <w:rFonts w:ascii="Helvetica 55 Roman" w:eastAsia="Times New Roman" w:hAnsi="Helvetica 55 Roman" w:cs="Arial"/>
          <w:b/>
          <w:sz w:val="21"/>
          <w:szCs w:val="21"/>
          <w:lang w:val="de-CH" w:eastAsia="fr-FR"/>
        </w:rPr>
        <w:t>Vorgehen</w:t>
      </w:r>
    </w:p>
    <w:p w14:paraId="48E975C4" w14:textId="0A0064FC" w:rsidR="00B36A0D" w:rsidRPr="00B36A0D" w:rsidRDefault="00B36A0D" w:rsidP="00B36A0D">
      <w:pPr>
        <w:jc w:val="both"/>
        <w:rPr>
          <w:rFonts w:ascii="Helvetica 45 Light" w:eastAsia="Times New Roman" w:hAnsi="Helvetica 45 Light" w:cs="Arial"/>
          <w:sz w:val="19"/>
          <w:szCs w:val="19"/>
          <w:lang w:val="de-CH" w:eastAsia="fr-FR"/>
        </w:rPr>
      </w:pPr>
      <w:r w:rsidRPr="00B36A0D">
        <w:rPr>
          <w:rFonts w:ascii="Helvetica 45 Light" w:eastAsia="Times New Roman" w:hAnsi="Helvetica 45 Light" w:cs="Arial"/>
          <w:sz w:val="19"/>
          <w:szCs w:val="19"/>
          <w:lang w:val="de-CH" w:eastAsia="fr-FR"/>
        </w:rPr>
        <w:t xml:space="preserve">Verbindliche oder freiwillige Quartierpläne können ZNP- und BZR-konform sein oder auch nicht. Wenn sie dem kommunalen Reglement entsprechen, ist das ordentliche Baubewilligungsverfahren (Art. 12 Abs. 4 </w:t>
      </w:r>
      <w:proofErr w:type="spellStart"/>
      <w:r w:rsidRPr="00B36A0D">
        <w:rPr>
          <w:rFonts w:ascii="Helvetica 45 Light" w:eastAsia="Times New Roman" w:hAnsi="Helvetica 45 Light" w:cs="Arial"/>
          <w:sz w:val="19"/>
          <w:szCs w:val="19"/>
          <w:lang w:val="de-CH" w:eastAsia="fr-FR"/>
        </w:rPr>
        <w:t>kRPG</w:t>
      </w:r>
      <w:proofErr w:type="spellEnd"/>
      <w:r w:rsidRPr="00B36A0D">
        <w:rPr>
          <w:rFonts w:ascii="Helvetica 45 Light" w:eastAsia="Times New Roman" w:hAnsi="Helvetica 45 Light" w:cs="Arial"/>
          <w:sz w:val="19"/>
          <w:szCs w:val="19"/>
          <w:lang w:val="de-CH" w:eastAsia="fr-FR"/>
        </w:rPr>
        <w:t xml:space="preserve">) anwendbar und der QP bleibt je nach Ausmass der Beteiligung der öffentlichen Hand am Bauvorhaben in der Zuständigkeit der Gemeinde (Art. 2 Abs. 3 </w:t>
      </w:r>
      <w:proofErr w:type="spellStart"/>
      <w:r w:rsidRPr="00B36A0D">
        <w:rPr>
          <w:rFonts w:ascii="Helvetica 45 Light" w:eastAsia="Times New Roman" w:hAnsi="Helvetica 45 Light" w:cs="Arial"/>
          <w:sz w:val="19"/>
          <w:szCs w:val="19"/>
          <w:lang w:val="de-CH" w:eastAsia="fr-FR"/>
        </w:rPr>
        <w:t>BauG</w:t>
      </w:r>
      <w:proofErr w:type="spellEnd"/>
      <w:r w:rsidRPr="00B36A0D">
        <w:rPr>
          <w:rFonts w:ascii="Helvetica 45 Light" w:eastAsia="Times New Roman" w:hAnsi="Helvetica 45 Light" w:cs="Arial"/>
          <w:sz w:val="19"/>
          <w:szCs w:val="19"/>
          <w:lang w:val="de-CH" w:eastAsia="fr-FR"/>
        </w:rPr>
        <w:t>).</w:t>
      </w:r>
    </w:p>
    <w:p w14:paraId="6D520BF7" w14:textId="74A5BEA5" w:rsidR="00B67DEF" w:rsidRPr="00B36A0D" w:rsidRDefault="00B36A0D" w:rsidP="00B36A0D">
      <w:pPr>
        <w:jc w:val="both"/>
        <w:rPr>
          <w:rFonts w:ascii="Arial" w:eastAsia="Times New Roman" w:hAnsi="Arial" w:cs="Arial"/>
          <w:b/>
          <w:sz w:val="20"/>
          <w:szCs w:val="20"/>
          <w:lang w:val="de-CH" w:eastAsia="fr-FR"/>
        </w:rPr>
      </w:pPr>
      <w:r w:rsidRPr="00B36A0D">
        <w:rPr>
          <w:rFonts w:ascii="Helvetica 45 Light" w:eastAsia="Times New Roman" w:hAnsi="Helvetica 45 Light" w:cs="Arial"/>
          <w:sz w:val="19"/>
          <w:szCs w:val="19"/>
          <w:lang w:val="de-CH" w:eastAsia="fr-FR"/>
        </w:rPr>
        <w:t xml:space="preserve">Die Artikel 33 ff </w:t>
      </w:r>
      <w:proofErr w:type="spellStart"/>
      <w:r w:rsidRPr="00B36A0D">
        <w:rPr>
          <w:rFonts w:ascii="Helvetica 45 Light" w:eastAsia="Times New Roman" w:hAnsi="Helvetica 45 Light" w:cs="Arial"/>
          <w:sz w:val="19"/>
          <w:szCs w:val="19"/>
          <w:lang w:val="de-CH" w:eastAsia="fr-FR"/>
        </w:rPr>
        <w:t>kRPG</w:t>
      </w:r>
      <w:proofErr w:type="spellEnd"/>
      <w:r w:rsidRPr="00B36A0D">
        <w:rPr>
          <w:rFonts w:ascii="Helvetica 45 Light" w:eastAsia="Times New Roman" w:hAnsi="Helvetica 45 Light" w:cs="Arial"/>
          <w:sz w:val="19"/>
          <w:szCs w:val="19"/>
          <w:lang w:val="de-CH" w:eastAsia="fr-FR"/>
        </w:rPr>
        <w:t xml:space="preserve"> legen das Verfahren für QP fest, di</w:t>
      </w:r>
      <w:r>
        <w:rPr>
          <w:rFonts w:ascii="Helvetica 45 Light" w:eastAsia="Times New Roman" w:hAnsi="Helvetica 45 Light" w:cs="Arial"/>
          <w:sz w:val="19"/>
          <w:szCs w:val="19"/>
          <w:lang w:val="de-CH" w:eastAsia="fr-FR"/>
        </w:rPr>
        <w:t>e nicht dem ZNP und dem BZR ent</w:t>
      </w:r>
      <w:r w:rsidRPr="00B36A0D">
        <w:rPr>
          <w:rFonts w:ascii="Helvetica 45 Light" w:eastAsia="Times New Roman" w:hAnsi="Helvetica 45 Light" w:cs="Arial"/>
          <w:sz w:val="19"/>
          <w:szCs w:val="19"/>
          <w:lang w:val="de-CH" w:eastAsia="fr-FR"/>
        </w:rPr>
        <w:t>sprechen. Ihre Genehmigung fällt in die Zuständigkeit des Staatsrates.</w:t>
      </w:r>
      <w:r w:rsidR="00B67DEF" w:rsidRPr="00B36A0D">
        <w:rPr>
          <w:rFonts w:ascii="Times New Roman" w:eastAsia="Times New Roman" w:hAnsi="Times New Roman" w:cs="Arial"/>
          <w:b/>
          <w:sz w:val="20"/>
          <w:szCs w:val="20"/>
          <w:lang w:val="de-CH" w:eastAsia="fr-FR"/>
        </w:rPr>
        <w:br w:type="page"/>
      </w:r>
    </w:p>
    <w:p w14:paraId="0F346127" w14:textId="62F86DC4" w:rsidR="00DD2E50" w:rsidRPr="00407FD3" w:rsidRDefault="00407FD3" w:rsidP="00DD2E50">
      <w:pPr>
        <w:pStyle w:val="ACCorps"/>
        <w:tabs>
          <w:tab w:val="left" w:pos="1134"/>
        </w:tabs>
        <w:spacing w:before="120" w:after="120"/>
        <w:ind w:left="1134" w:hanging="1134"/>
        <w:rPr>
          <w:rFonts w:ascii="Helvetica 55 Roman" w:hAnsi="Helvetica 55 Roman"/>
          <w:b/>
          <w:sz w:val="21"/>
          <w:szCs w:val="21"/>
          <w:lang w:val="de-CH"/>
        </w:rPr>
      </w:pPr>
      <w:r>
        <w:rPr>
          <w:rFonts w:ascii="Helvetica 55 Roman" w:hAnsi="Helvetica 55 Roman" w:cs="Arial"/>
          <w:b/>
          <w:sz w:val="21"/>
          <w:szCs w:val="21"/>
          <w:lang w:val="de-CH"/>
        </w:rPr>
        <w:lastRenderedPageBreak/>
        <w:t>Vorschlag für einen Musterartikel im BZR</w:t>
      </w:r>
    </w:p>
    <w:p w14:paraId="677FD71A" w14:textId="1F98EE4B" w:rsidR="00DD2E50" w:rsidRPr="00407FD3" w:rsidRDefault="00DD2E50" w:rsidP="00DD2E50">
      <w:pPr>
        <w:pStyle w:val="ACCorps"/>
        <w:tabs>
          <w:tab w:val="left" w:pos="1134"/>
        </w:tabs>
        <w:spacing w:before="0"/>
        <w:ind w:left="1134" w:hanging="1134"/>
        <w:rPr>
          <w:rFonts w:ascii="Helvetica 45 Light" w:hAnsi="Helvetica 45 Light"/>
          <w:i/>
          <w:sz w:val="19"/>
          <w:szCs w:val="19"/>
          <w:lang w:val="de-CH"/>
        </w:rPr>
      </w:pPr>
      <w:r w:rsidRPr="00407FD3">
        <w:rPr>
          <w:rFonts w:ascii="Helvetica 45 Light" w:hAnsi="Helvetica 45 Light"/>
          <w:i/>
          <w:sz w:val="19"/>
          <w:szCs w:val="19"/>
          <w:lang w:val="de-CH"/>
        </w:rPr>
        <w:t>(</w:t>
      </w:r>
      <w:r w:rsidR="00407FD3" w:rsidRPr="00407FD3">
        <w:rPr>
          <w:rFonts w:ascii="Helvetica 45 Light" w:hAnsi="Helvetica 45 Light"/>
          <w:i/>
          <w:sz w:val="19"/>
          <w:szCs w:val="19"/>
          <w:highlight w:val="green"/>
          <w:lang w:val="de-CH"/>
        </w:rPr>
        <w:t>in grün</w:t>
      </w:r>
      <w:r w:rsidRPr="00407FD3">
        <w:rPr>
          <w:rFonts w:ascii="Helvetica 45 Light" w:hAnsi="Helvetica 45 Light"/>
          <w:i/>
          <w:sz w:val="19"/>
          <w:szCs w:val="19"/>
          <w:lang w:val="de-CH"/>
        </w:rPr>
        <w:t xml:space="preserve"> = </w:t>
      </w:r>
      <w:r w:rsidR="00407FD3" w:rsidRPr="00407FD3">
        <w:rPr>
          <w:rFonts w:ascii="Helvetica 45 Light" w:hAnsi="Helvetica 45 Light"/>
          <w:i/>
          <w:sz w:val="19"/>
          <w:szCs w:val="19"/>
          <w:lang w:val="de-CH"/>
        </w:rPr>
        <w:t>von der Gemeinde anzupassen</w:t>
      </w:r>
      <w:r w:rsidRPr="00407FD3">
        <w:rPr>
          <w:rFonts w:ascii="Helvetica 45 Light" w:hAnsi="Helvetica 45 Light"/>
          <w:i/>
          <w:sz w:val="19"/>
          <w:szCs w:val="19"/>
          <w:lang w:val="de-CH"/>
        </w:rPr>
        <w:t>)</w:t>
      </w:r>
    </w:p>
    <w:p w14:paraId="2E6BFAA8" w14:textId="77777777" w:rsidR="00DD2E50" w:rsidRPr="00407FD3" w:rsidRDefault="00DD2E50" w:rsidP="00DD2E50">
      <w:pPr>
        <w:rPr>
          <w:rFonts w:ascii="Helvetica 45 Light" w:hAnsi="Helvetica 45 Light" w:cs="Arial"/>
          <w:sz w:val="19"/>
          <w:szCs w:val="19"/>
          <w:lang w:val="de-CH"/>
        </w:rPr>
      </w:pPr>
    </w:p>
    <w:p w14:paraId="7F7BBC52" w14:textId="67C9F3F7" w:rsidR="00DD2E50" w:rsidRPr="00B36A0D" w:rsidRDefault="00DD2E50" w:rsidP="00DD2E50">
      <w:pPr>
        <w:pStyle w:val="Articletypetitre"/>
        <w:rPr>
          <w:rStyle w:val="Accentuation"/>
          <w:rFonts w:ascii="Helvetica 55 Roman" w:hAnsi="Helvetica 55 Roman"/>
          <w:b/>
          <w:lang w:val="de-CH"/>
        </w:rPr>
      </w:pPr>
      <w:r w:rsidRPr="00B36A0D">
        <w:rPr>
          <w:rStyle w:val="Accentuation"/>
          <w:rFonts w:ascii="Helvetica 55 Roman" w:hAnsi="Helvetica 55 Roman"/>
          <w:b/>
          <w:iCs w:val="0"/>
          <w:lang w:val="de-CH"/>
        </w:rPr>
        <w:t xml:space="preserve">Art. </w:t>
      </w:r>
      <w:r w:rsidRPr="00B36A0D">
        <w:rPr>
          <w:rStyle w:val="Accentuation"/>
          <w:rFonts w:ascii="Helvetica 55 Roman" w:hAnsi="Helvetica 55 Roman"/>
          <w:b/>
          <w:iCs w:val="0"/>
          <w:highlight w:val="green"/>
          <w:lang w:val="de-CH"/>
        </w:rPr>
        <w:t>xx</w:t>
      </w:r>
      <w:r w:rsidRPr="00B36A0D">
        <w:rPr>
          <w:rStyle w:val="Accentuation"/>
          <w:rFonts w:ascii="Helvetica 55 Roman" w:hAnsi="Helvetica 55 Roman"/>
          <w:b/>
          <w:lang w:val="de-CH"/>
        </w:rPr>
        <w:tab/>
      </w:r>
      <w:r w:rsidR="00B36A0D" w:rsidRPr="00B36A0D">
        <w:rPr>
          <w:rStyle w:val="Accentuation"/>
          <w:rFonts w:ascii="Helvetica 55 Roman" w:hAnsi="Helvetica 55 Roman"/>
          <w:b/>
          <w:lang w:val="de-CH"/>
        </w:rPr>
        <w:t>Qua</w:t>
      </w:r>
      <w:r w:rsidR="002B6F1A">
        <w:rPr>
          <w:rStyle w:val="Accentuation"/>
          <w:rFonts w:ascii="Helvetica 55 Roman" w:hAnsi="Helvetica 55 Roman"/>
          <w:b/>
          <w:lang w:val="de-CH"/>
        </w:rPr>
        <w:t>r</w:t>
      </w:r>
      <w:r w:rsidR="00B36A0D" w:rsidRPr="00B36A0D">
        <w:rPr>
          <w:rStyle w:val="Accentuation"/>
          <w:rFonts w:ascii="Helvetica 55 Roman" w:hAnsi="Helvetica 55 Roman"/>
          <w:b/>
          <w:lang w:val="de-CH"/>
        </w:rPr>
        <w:t>tierplan</w:t>
      </w:r>
    </w:p>
    <w:p w14:paraId="37689D45" w14:textId="5345CA7E" w:rsidR="00B67DEF" w:rsidRPr="00B36A0D" w:rsidRDefault="00B67DEF" w:rsidP="00466DFC">
      <w:pPr>
        <w:spacing w:after="80" w:line="252" w:lineRule="auto"/>
        <w:ind w:left="284" w:hanging="284"/>
        <w:jc w:val="both"/>
        <w:rPr>
          <w:rFonts w:ascii="Helvetica 45 Light" w:eastAsia="Times New Roman" w:hAnsi="Helvetica 45 Light" w:cs="Arial"/>
          <w:color w:val="538135" w:themeColor="accent6" w:themeShade="BF"/>
          <w:sz w:val="19"/>
          <w:szCs w:val="19"/>
          <w:vertAlign w:val="superscript"/>
          <w:lang w:val="de-CH" w:eastAsia="fr-FR"/>
        </w:rPr>
      </w:pPr>
      <w:r w:rsidRPr="00B36A0D">
        <w:rPr>
          <w:rFonts w:ascii="Helvetica 45 Light" w:eastAsia="Times New Roman" w:hAnsi="Helvetica 45 Light" w:cs="Arial"/>
          <w:vertAlign w:val="superscript"/>
          <w:lang w:val="de-CH" w:eastAsia="fr-FR"/>
        </w:rPr>
        <w:t>1</w:t>
      </w:r>
      <w:r w:rsidRPr="00B36A0D">
        <w:rPr>
          <w:rFonts w:ascii="Helvetica 45 Light" w:eastAsia="Times New Roman" w:hAnsi="Helvetica 45 Light" w:cs="Arial"/>
          <w:lang w:val="de-CH" w:eastAsia="fr-FR"/>
        </w:rPr>
        <w:t xml:space="preserve"> </w:t>
      </w:r>
      <w:r w:rsidR="00466DFC" w:rsidRPr="00B36A0D">
        <w:rPr>
          <w:rFonts w:ascii="Helvetica 45 Light" w:eastAsia="Times New Roman" w:hAnsi="Helvetica 45 Light" w:cs="Arial"/>
          <w:lang w:val="de-CH" w:eastAsia="fr-FR"/>
        </w:rPr>
        <w:tab/>
      </w:r>
      <w:r w:rsidR="00B36A0D" w:rsidRPr="00B36A0D">
        <w:rPr>
          <w:rFonts w:ascii="Helvetica 45 Light" w:eastAsia="Times New Roman" w:hAnsi="Helvetica 45 Light" w:cs="Arial"/>
          <w:sz w:val="19"/>
          <w:szCs w:val="19"/>
          <w:lang w:val="de-CH" w:eastAsia="fr-FR"/>
        </w:rPr>
        <w:t xml:space="preserve">Der Quartierplan (QP) legt die erwartete Entwicklung für bestimmte Teile des Gemeindegebietes fest, definiert die zu erreichenden Ziele und regelt die Bodennutzung und die Umrisse der Bauten im Einzelnen. Er bestimmt im Wesentlichen die bebauten und unbebauten Räume, </w:t>
      </w:r>
      <w:proofErr w:type="gramStart"/>
      <w:r w:rsidR="00B36A0D" w:rsidRPr="00B36A0D">
        <w:rPr>
          <w:rFonts w:ascii="Helvetica 45 Light" w:eastAsia="Times New Roman" w:hAnsi="Helvetica 45 Light" w:cs="Arial"/>
          <w:sz w:val="19"/>
          <w:szCs w:val="19"/>
          <w:lang w:val="de-CH" w:eastAsia="fr-FR"/>
        </w:rPr>
        <w:t>die</w:t>
      </w:r>
      <w:r w:rsidR="002B6F1A">
        <w:rPr>
          <w:rFonts w:ascii="Helvetica 45 Light" w:eastAsia="Times New Roman" w:hAnsi="Helvetica 45 Light" w:cs="Arial"/>
          <w:sz w:val="19"/>
          <w:szCs w:val="19"/>
          <w:lang w:val="de-CH" w:eastAsia="fr-FR"/>
        </w:rPr>
        <w:t xml:space="preserve"> </w:t>
      </w:r>
      <w:r w:rsidR="00B36A0D" w:rsidRPr="00B36A0D">
        <w:rPr>
          <w:rFonts w:ascii="Helvetica 45 Light" w:eastAsia="Times New Roman" w:hAnsi="Helvetica 45 Light" w:cs="Arial"/>
          <w:sz w:val="19"/>
          <w:szCs w:val="19"/>
          <w:lang w:val="de-CH" w:eastAsia="fr-FR"/>
        </w:rPr>
        <w:t>öffentlichen</w:t>
      </w:r>
      <w:r w:rsidR="002B6F1A">
        <w:rPr>
          <w:rFonts w:ascii="Helvetica 45 Light" w:eastAsia="Times New Roman" w:hAnsi="Helvetica 45 Light" w:cs="Arial"/>
          <w:sz w:val="19"/>
          <w:szCs w:val="19"/>
          <w:lang w:val="de-CH" w:eastAsia="fr-FR"/>
        </w:rPr>
        <w:t xml:space="preserve"> </w:t>
      </w:r>
      <w:r w:rsidR="00B36A0D" w:rsidRPr="00B36A0D">
        <w:rPr>
          <w:rFonts w:ascii="Helvetica 45 Light" w:eastAsia="Times New Roman" w:hAnsi="Helvetica 45 Light" w:cs="Arial"/>
          <w:sz w:val="19"/>
          <w:szCs w:val="19"/>
          <w:lang w:val="de-CH" w:eastAsia="fr-FR"/>
        </w:rPr>
        <w:t>und privaten Volumen</w:t>
      </w:r>
      <w:proofErr w:type="gramEnd"/>
      <w:r w:rsidR="00B36A0D" w:rsidRPr="00B36A0D">
        <w:rPr>
          <w:rFonts w:ascii="Helvetica 45 Light" w:eastAsia="Times New Roman" w:hAnsi="Helvetica 45 Light" w:cs="Arial"/>
          <w:sz w:val="19"/>
          <w:szCs w:val="19"/>
          <w:lang w:val="de-CH" w:eastAsia="fr-FR"/>
        </w:rPr>
        <w:t>, die Zugänge, die Erschliessung sowie die Etappen der Realisierung</w:t>
      </w:r>
      <w:r w:rsidRPr="00B36A0D">
        <w:rPr>
          <w:rFonts w:ascii="Helvetica 45 Light" w:eastAsia="Times New Roman" w:hAnsi="Helvetica 45 Light" w:cs="Arial"/>
          <w:sz w:val="19"/>
          <w:szCs w:val="19"/>
          <w:lang w:val="de-CH" w:eastAsia="fr-FR"/>
        </w:rPr>
        <w:t>,</w:t>
      </w:r>
      <w:r w:rsidR="00DB6CBA" w:rsidRPr="00B36A0D">
        <w:rPr>
          <w:rFonts w:ascii="Helvetica 45 Light" w:eastAsia="Times New Roman" w:hAnsi="Helvetica 45 Light" w:cs="Arial"/>
          <w:sz w:val="19"/>
          <w:szCs w:val="19"/>
          <w:lang w:val="de-CH" w:eastAsia="fr-FR"/>
        </w:rPr>
        <w:t xml:space="preserve"> </w:t>
      </w:r>
    </w:p>
    <w:p w14:paraId="43664239" w14:textId="0422B594" w:rsidR="00B67DEF" w:rsidRPr="00B36A0D" w:rsidRDefault="00B67DEF" w:rsidP="00E777A0">
      <w:pPr>
        <w:spacing w:after="80" w:line="252" w:lineRule="auto"/>
        <w:ind w:left="284" w:hanging="284"/>
        <w:jc w:val="both"/>
        <w:rPr>
          <w:rFonts w:ascii="Helvetica 45 Light" w:eastAsia="Times New Roman" w:hAnsi="Helvetica 45 Light" w:cs="Arial"/>
          <w:sz w:val="19"/>
          <w:szCs w:val="19"/>
          <w:lang w:val="de-CH" w:eastAsia="fr-FR"/>
        </w:rPr>
      </w:pPr>
      <w:r w:rsidRPr="00B36A0D">
        <w:rPr>
          <w:rFonts w:ascii="Helvetica 45 Light" w:eastAsia="Times New Roman" w:hAnsi="Helvetica 45 Light" w:cs="Arial"/>
          <w:vertAlign w:val="superscript"/>
          <w:lang w:val="de-CH" w:eastAsia="fr-FR"/>
        </w:rPr>
        <w:t>2</w:t>
      </w:r>
      <w:r w:rsidRPr="00B36A0D">
        <w:rPr>
          <w:rFonts w:ascii="Helvetica 45 Light" w:eastAsia="Times New Roman" w:hAnsi="Helvetica 45 Light" w:cs="Arial"/>
          <w:lang w:val="de-CH" w:eastAsia="fr-FR"/>
        </w:rPr>
        <w:t xml:space="preserve"> </w:t>
      </w:r>
      <w:r w:rsidR="00E777A0" w:rsidRPr="00B36A0D">
        <w:rPr>
          <w:rFonts w:ascii="Helvetica 45 Light" w:eastAsia="Times New Roman" w:hAnsi="Helvetica 45 Light" w:cs="Arial"/>
          <w:lang w:val="de-CH" w:eastAsia="fr-FR"/>
        </w:rPr>
        <w:tab/>
      </w:r>
      <w:r w:rsidR="00B36A0D" w:rsidRPr="00B36A0D">
        <w:rPr>
          <w:rFonts w:ascii="Helvetica 45 Light" w:eastAsia="Times New Roman" w:hAnsi="Helvetica 45 Light" w:cs="Arial"/>
          <w:sz w:val="19"/>
          <w:szCs w:val="19"/>
          <w:lang w:val="de-CH" w:eastAsia="fr-FR"/>
        </w:rPr>
        <w:t>Grundsätzlich sind die Gebiete, die einen Quartierplan erfordern, im ZNP definiert und die Ziele werden in einem dem BZR beigefügten Pflichtenheft erläutert. Bei Bedarf kann der Gemeinderat die Ausarbeitung eines QP verlangen, um die Kohärenz der Entwicklung eines bestimmten Gebietes zu überprüfen</w:t>
      </w:r>
      <w:r w:rsidRPr="00B36A0D">
        <w:rPr>
          <w:rFonts w:ascii="Helvetica 45 Light" w:eastAsia="Times New Roman" w:hAnsi="Helvetica 45 Light" w:cs="Arial"/>
          <w:sz w:val="19"/>
          <w:szCs w:val="19"/>
          <w:lang w:val="de-CH" w:eastAsia="fr-FR"/>
        </w:rPr>
        <w:t>.</w:t>
      </w:r>
    </w:p>
    <w:p w14:paraId="45076810" w14:textId="026BB5A8" w:rsidR="00B67DEF" w:rsidRPr="00B36A0D" w:rsidRDefault="00B67DEF" w:rsidP="00E777A0">
      <w:pPr>
        <w:spacing w:after="80" w:line="252" w:lineRule="auto"/>
        <w:ind w:left="284" w:hanging="284"/>
        <w:jc w:val="both"/>
        <w:rPr>
          <w:rFonts w:ascii="Helvetica 45 Light" w:eastAsia="Times New Roman" w:hAnsi="Helvetica 45 Light" w:cs="Arial"/>
          <w:sz w:val="19"/>
          <w:szCs w:val="19"/>
          <w:lang w:val="de-CH" w:eastAsia="fr-FR"/>
        </w:rPr>
      </w:pPr>
      <w:r w:rsidRPr="00B36A0D">
        <w:rPr>
          <w:rFonts w:ascii="Helvetica 45 Light" w:eastAsia="Times New Roman" w:hAnsi="Helvetica 45 Light" w:cs="Arial"/>
          <w:vertAlign w:val="superscript"/>
          <w:lang w:val="de-CH" w:eastAsia="fr-FR"/>
        </w:rPr>
        <w:t>3</w:t>
      </w:r>
      <w:r w:rsidRPr="00B36A0D">
        <w:rPr>
          <w:rFonts w:ascii="Helvetica 45 Light" w:eastAsia="Times New Roman" w:hAnsi="Helvetica 45 Light" w:cs="Arial"/>
          <w:lang w:val="de-CH" w:eastAsia="fr-FR"/>
        </w:rPr>
        <w:t xml:space="preserve"> </w:t>
      </w:r>
      <w:r w:rsidR="00E777A0" w:rsidRPr="00B36A0D">
        <w:rPr>
          <w:rFonts w:ascii="Helvetica 45 Light" w:eastAsia="Times New Roman" w:hAnsi="Helvetica 45 Light" w:cs="Arial"/>
          <w:lang w:val="de-CH" w:eastAsia="fr-FR"/>
        </w:rPr>
        <w:tab/>
      </w:r>
      <w:r w:rsidR="00B36A0D" w:rsidRPr="00B36A0D">
        <w:rPr>
          <w:rFonts w:ascii="Helvetica 45 Light" w:eastAsia="Times New Roman" w:hAnsi="Helvetica 45 Light" w:cs="Arial"/>
          <w:sz w:val="19"/>
          <w:szCs w:val="19"/>
          <w:lang w:val="de-CH" w:eastAsia="fr-FR"/>
        </w:rPr>
        <w:t>Einzelpersonen können sich ebenfalls für die Ausarbeitung eines QP entscheiden. Von den Gesuchstellern wird dabei eine Koordination mit der Gemeinde erwartet, insbesondere in Bezug auf die Definition der Raumplanungsziele f</w:t>
      </w:r>
      <w:r w:rsidR="00B36A0D">
        <w:rPr>
          <w:rFonts w:ascii="Helvetica 45 Light" w:eastAsia="Times New Roman" w:hAnsi="Helvetica 45 Light" w:cs="Arial"/>
          <w:sz w:val="19"/>
          <w:szCs w:val="19"/>
          <w:lang w:val="de-CH" w:eastAsia="fr-FR"/>
        </w:rPr>
        <w:t>ür den Planungsperimeter des QP</w:t>
      </w:r>
      <w:r w:rsidRPr="00B36A0D">
        <w:rPr>
          <w:rFonts w:ascii="Helvetica 45 Light" w:eastAsia="Times New Roman" w:hAnsi="Helvetica 45 Light" w:cs="Arial"/>
          <w:sz w:val="19"/>
          <w:szCs w:val="19"/>
          <w:lang w:val="de-CH" w:eastAsia="fr-FR"/>
        </w:rPr>
        <w:t>.</w:t>
      </w:r>
    </w:p>
    <w:p w14:paraId="4830021B" w14:textId="5746E254" w:rsidR="00B67DEF" w:rsidRDefault="00B67DEF" w:rsidP="00E777A0">
      <w:pPr>
        <w:spacing w:after="80" w:line="252" w:lineRule="auto"/>
        <w:ind w:left="284" w:hanging="284"/>
        <w:jc w:val="both"/>
        <w:rPr>
          <w:rFonts w:ascii="Helvetica 45 Light" w:eastAsia="Times New Roman" w:hAnsi="Helvetica 45 Light" w:cs="Arial"/>
          <w:sz w:val="19"/>
          <w:szCs w:val="19"/>
          <w:lang w:val="de-CH" w:eastAsia="fr-FR"/>
        </w:rPr>
      </w:pPr>
      <w:r w:rsidRPr="00B36A0D">
        <w:rPr>
          <w:rFonts w:ascii="Helvetica 45 Light" w:eastAsia="Times New Roman" w:hAnsi="Helvetica 45 Light" w:cs="Arial"/>
          <w:vertAlign w:val="superscript"/>
          <w:lang w:val="de-CH" w:eastAsia="fr-FR"/>
        </w:rPr>
        <w:t>4</w:t>
      </w:r>
      <w:r w:rsidRPr="00B36A0D">
        <w:rPr>
          <w:rFonts w:ascii="Helvetica 45 Light" w:eastAsia="Times New Roman" w:hAnsi="Helvetica 45 Light" w:cs="Arial"/>
          <w:lang w:val="de-CH" w:eastAsia="fr-FR"/>
        </w:rPr>
        <w:t xml:space="preserve"> </w:t>
      </w:r>
      <w:r w:rsidR="00E777A0" w:rsidRPr="00B36A0D">
        <w:rPr>
          <w:rFonts w:ascii="Helvetica 45 Light" w:eastAsia="Times New Roman" w:hAnsi="Helvetica 45 Light" w:cs="Arial"/>
          <w:lang w:val="de-CH" w:eastAsia="fr-FR"/>
        </w:rPr>
        <w:tab/>
      </w:r>
      <w:r w:rsidR="00B36A0D" w:rsidRPr="00B36A0D">
        <w:rPr>
          <w:rFonts w:ascii="Helvetica 45 Light" w:eastAsia="Times New Roman" w:hAnsi="Helvetica 45 Light" w:cs="Arial"/>
          <w:sz w:val="19"/>
          <w:szCs w:val="19"/>
          <w:lang w:val="de-CH" w:eastAsia="fr-FR"/>
        </w:rPr>
        <w:t>Ein QP besteht aus einem oder mehreren Plänen, einem Reglement, einem erläuternden Bericht und allfälligen Anhängen.</w:t>
      </w:r>
    </w:p>
    <w:p w14:paraId="556583FC" w14:textId="4ECAEFBC" w:rsidR="00B36A0D" w:rsidRPr="00B36A0D" w:rsidRDefault="00B36A0D" w:rsidP="00B36A0D">
      <w:pPr>
        <w:pStyle w:val="Paragraphedeliste"/>
        <w:numPr>
          <w:ilvl w:val="0"/>
          <w:numId w:val="5"/>
        </w:num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Der Plan bezeichnet insbesondere:</w:t>
      </w:r>
    </w:p>
    <w:p w14:paraId="1A3B5F0E" w14:textId="7FF8BF0E" w:rsidR="00B36A0D" w:rsidRPr="00B36A0D" w:rsidRDefault="00B36A0D" w:rsidP="00B36A0D">
      <w:pPr>
        <w:numPr>
          <w:ilvl w:val="0"/>
          <w:numId w:val="6"/>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den betroffenen Planungsperimeter und seine Ausgangslage;</w:t>
      </w:r>
    </w:p>
    <w:p w14:paraId="72BA4B5D" w14:textId="7DD9B2D9" w:rsidR="00B36A0D" w:rsidRPr="00B36A0D" w:rsidRDefault="00B36A0D" w:rsidP="00B36A0D">
      <w:pPr>
        <w:numPr>
          <w:ilvl w:val="0"/>
          <w:numId w:val="6"/>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die Parzellierung einschliesslich der Parzellennummer der betroffenen Eigentümer und Nachbarn;</w:t>
      </w:r>
    </w:p>
    <w:p w14:paraId="6FEA2039" w14:textId="447AF074" w:rsidR="00B36A0D" w:rsidRPr="00B36A0D" w:rsidRDefault="00B36A0D" w:rsidP="00B36A0D">
      <w:pPr>
        <w:numPr>
          <w:ilvl w:val="0"/>
          <w:numId w:val="6"/>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die Nutzungen im Planungsperimeter und in den verschiedenen Gebieten und deren Zweck (bebaute Flächen, offene und öffentliche Räume, Verkehrs- und Parkflächen, Etappen der Realisierung, Umgebungsgestaltungen …);</w:t>
      </w:r>
    </w:p>
    <w:p w14:paraId="03E32B37" w14:textId="77777777" w:rsidR="00B36A0D" w:rsidRPr="00B36A0D" w:rsidRDefault="00B36A0D" w:rsidP="00B36A0D">
      <w:pPr>
        <w:numPr>
          <w:ilvl w:val="0"/>
          <w:numId w:val="6"/>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die Umrisse der zu bauenden Volumen;</w:t>
      </w:r>
    </w:p>
    <w:p w14:paraId="157D1AE7" w14:textId="4596F414" w:rsidR="00B36A0D" w:rsidRPr="008C1831" w:rsidRDefault="00B36A0D" w:rsidP="000C18DC">
      <w:pPr>
        <w:numPr>
          <w:ilvl w:val="0"/>
          <w:numId w:val="6"/>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 xml:space="preserve">die erforderlichen Elemente, um die Einordnung der Bebauung in das erweiterte Areal zu prüfen (Topographie, </w:t>
      </w:r>
      <w:proofErr w:type="spellStart"/>
      <w:r w:rsidRPr="00B36A0D">
        <w:rPr>
          <w:rFonts w:ascii="Helvetica 45 Light" w:eastAsia="Times New Roman" w:hAnsi="Helvetica 45 Light" w:cs="Arial"/>
          <w:sz w:val="19"/>
          <w:szCs w:val="19"/>
          <w:lang w:val="de-CH"/>
        </w:rPr>
        <w:t>Durchlässigkeiten</w:t>
      </w:r>
      <w:proofErr w:type="spellEnd"/>
      <w:r w:rsidRPr="00B36A0D">
        <w:rPr>
          <w:rFonts w:ascii="Helvetica 45 Light" w:eastAsia="Times New Roman" w:hAnsi="Helvetica 45 Light" w:cs="Arial"/>
          <w:sz w:val="19"/>
          <w:szCs w:val="19"/>
          <w:lang w:val="de-CH"/>
        </w:rPr>
        <w:t xml:space="preserve"> …).</w:t>
      </w:r>
    </w:p>
    <w:p w14:paraId="5B6305F2" w14:textId="64224B71" w:rsidR="00B67DEF" w:rsidRPr="00B36A0D" w:rsidRDefault="00B36A0D" w:rsidP="00B36A0D">
      <w:pPr>
        <w:pStyle w:val="Paragraphedeliste"/>
        <w:numPr>
          <w:ilvl w:val="0"/>
          <w:numId w:val="5"/>
        </w:numPr>
        <w:spacing w:after="80" w:line="252" w:lineRule="auto"/>
        <w:jc w:val="both"/>
        <w:rPr>
          <w:rFonts w:ascii="Helvetica 45 Light" w:hAnsi="Helvetica 45 Light" w:cs="Arial"/>
          <w:sz w:val="19"/>
          <w:szCs w:val="19"/>
          <w:lang w:val="de-CH" w:eastAsia="fr-FR"/>
        </w:rPr>
      </w:pPr>
      <w:r w:rsidRPr="00B36A0D">
        <w:rPr>
          <w:rFonts w:ascii="Helvetica 45 Light" w:hAnsi="Helvetica 45 Light" w:cs="Arial"/>
          <w:sz w:val="19"/>
          <w:szCs w:val="19"/>
          <w:lang w:val="de-CH" w:eastAsia="fr-FR"/>
        </w:rPr>
        <w:t>Das Reglement legt mindestens Folgendes fest</w:t>
      </w:r>
      <w:r w:rsidR="00B67DEF" w:rsidRPr="00B36A0D">
        <w:rPr>
          <w:rFonts w:ascii="Helvetica 45 Light" w:hAnsi="Helvetica 45 Light" w:cs="Arial"/>
          <w:sz w:val="19"/>
          <w:szCs w:val="19"/>
          <w:lang w:val="de-CH" w:eastAsia="fr-FR"/>
        </w:rPr>
        <w:t>:</w:t>
      </w:r>
    </w:p>
    <w:p w14:paraId="6AAC204E" w14:textId="543FC172" w:rsidR="00B36A0D" w:rsidRPr="00B36A0D" w:rsidRDefault="00B36A0D" w:rsidP="00B36A0D">
      <w:pPr>
        <w:numPr>
          <w:ilvl w:val="0"/>
          <w:numId w:val="3"/>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die Massnahmen, die innerhalb des Perimeters für die verschiedenen Gebiete gelten (bebaute Flächen, offene und öffentliche Räume, Verkehrs- und Parkflächen, Etappen der Realisierung, Umgebungsgestaltungen …);</w:t>
      </w:r>
    </w:p>
    <w:p w14:paraId="68602DFF" w14:textId="77777777" w:rsidR="00B36A0D" w:rsidRPr="00B36A0D" w:rsidRDefault="00B36A0D" w:rsidP="00B36A0D">
      <w:pPr>
        <w:numPr>
          <w:ilvl w:val="0"/>
          <w:numId w:val="3"/>
        </w:numPr>
        <w:spacing w:line="252" w:lineRule="auto"/>
        <w:jc w:val="both"/>
        <w:rPr>
          <w:rFonts w:ascii="Helvetica 45 Light" w:eastAsia="Times New Roman" w:hAnsi="Helvetica 45 Light" w:cs="Arial"/>
          <w:sz w:val="19"/>
          <w:szCs w:val="19"/>
        </w:rPr>
      </w:pPr>
      <w:proofErr w:type="gramStart"/>
      <w:r w:rsidRPr="00B36A0D">
        <w:rPr>
          <w:rFonts w:ascii="Helvetica 45 Light" w:eastAsia="Times New Roman" w:hAnsi="Helvetica 45 Light" w:cs="Arial"/>
          <w:sz w:val="19"/>
          <w:szCs w:val="19"/>
        </w:rPr>
        <w:t>die</w:t>
      </w:r>
      <w:proofErr w:type="gramEnd"/>
      <w:r w:rsidRPr="00B36A0D">
        <w:rPr>
          <w:rFonts w:ascii="Helvetica 45 Light" w:eastAsia="Times New Roman" w:hAnsi="Helvetica 45 Light" w:cs="Arial"/>
          <w:sz w:val="19"/>
          <w:szCs w:val="19"/>
        </w:rPr>
        <w:t xml:space="preserve"> </w:t>
      </w:r>
      <w:proofErr w:type="spellStart"/>
      <w:r w:rsidRPr="00B36A0D">
        <w:rPr>
          <w:rFonts w:ascii="Helvetica 45 Light" w:eastAsia="Times New Roman" w:hAnsi="Helvetica 45 Light" w:cs="Arial"/>
          <w:sz w:val="19"/>
          <w:szCs w:val="19"/>
        </w:rPr>
        <w:t>Etappen</w:t>
      </w:r>
      <w:proofErr w:type="spellEnd"/>
      <w:r w:rsidRPr="00B36A0D">
        <w:rPr>
          <w:rFonts w:ascii="Helvetica 45 Light" w:eastAsia="Times New Roman" w:hAnsi="Helvetica 45 Light" w:cs="Arial"/>
          <w:sz w:val="19"/>
          <w:szCs w:val="19"/>
        </w:rPr>
        <w:t xml:space="preserve"> der </w:t>
      </w:r>
      <w:proofErr w:type="spellStart"/>
      <w:r w:rsidRPr="00B36A0D">
        <w:rPr>
          <w:rFonts w:ascii="Helvetica 45 Light" w:eastAsia="Times New Roman" w:hAnsi="Helvetica 45 Light" w:cs="Arial"/>
          <w:sz w:val="19"/>
          <w:szCs w:val="19"/>
        </w:rPr>
        <w:t>Realisierung</w:t>
      </w:r>
      <w:proofErr w:type="spellEnd"/>
      <w:r w:rsidRPr="00B36A0D">
        <w:rPr>
          <w:rFonts w:ascii="Helvetica 45 Light" w:eastAsia="Times New Roman" w:hAnsi="Helvetica 45 Light" w:cs="Arial"/>
          <w:sz w:val="19"/>
          <w:szCs w:val="19"/>
        </w:rPr>
        <w:t>;</w:t>
      </w:r>
    </w:p>
    <w:p w14:paraId="4CD16B6C" w14:textId="77777777" w:rsidR="00B36A0D" w:rsidRPr="00B36A0D" w:rsidRDefault="00B36A0D" w:rsidP="00B36A0D">
      <w:pPr>
        <w:numPr>
          <w:ilvl w:val="0"/>
          <w:numId w:val="3"/>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die Vergabe der Baurechte innerhalb des Perimeters;</w:t>
      </w:r>
    </w:p>
    <w:p w14:paraId="1912FBA2" w14:textId="77777777" w:rsidR="00B36A0D" w:rsidRPr="00B36A0D" w:rsidRDefault="00B36A0D" w:rsidP="00B36A0D">
      <w:pPr>
        <w:numPr>
          <w:ilvl w:val="0"/>
          <w:numId w:val="3"/>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die Dienstbarkeiten, einschliesslich der öffentlichen Dienstbarkeiten;</w:t>
      </w:r>
    </w:p>
    <w:p w14:paraId="084C30D3" w14:textId="77777777" w:rsidR="00B36A0D" w:rsidRPr="00B36A0D" w:rsidRDefault="00B36A0D" w:rsidP="00B36A0D">
      <w:pPr>
        <w:numPr>
          <w:ilvl w:val="0"/>
          <w:numId w:val="3"/>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die unterschriebene Vereinbarung der Eigentümer.</w:t>
      </w:r>
    </w:p>
    <w:p w14:paraId="0215589B" w14:textId="0A19C727" w:rsidR="00B67DEF" w:rsidRPr="000C18DC" w:rsidRDefault="00E7355E" w:rsidP="00B36A0D">
      <w:pPr>
        <w:pStyle w:val="Paragraphedeliste"/>
        <w:numPr>
          <w:ilvl w:val="0"/>
          <w:numId w:val="5"/>
        </w:numPr>
        <w:tabs>
          <w:tab w:val="left" w:pos="142"/>
        </w:tabs>
        <w:spacing w:after="80" w:line="252" w:lineRule="auto"/>
        <w:jc w:val="both"/>
        <w:rPr>
          <w:rFonts w:ascii="Helvetica 45 Light" w:hAnsi="Helvetica 45 Light" w:cs="Arial"/>
          <w:sz w:val="19"/>
          <w:szCs w:val="19"/>
          <w:lang w:val="de-CH" w:eastAsia="fr-FR"/>
        </w:rPr>
      </w:pPr>
      <w:r w:rsidRPr="000C18DC">
        <w:rPr>
          <w:rFonts w:ascii="Helvetica 45 Light" w:hAnsi="Helvetica 45 Light" w:cs="Arial"/>
          <w:sz w:val="19"/>
          <w:szCs w:val="19"/>
          <w:lang w:val="de-CH" w:eastAsia="fr-FR"/>
        </w:rPr>
        <w:t>Der erl</w:t>
      </w:r>
      <w:r w:rsidRPr="00E7355E">
        <w:rPr>
          <w:rFonts w:ascii="Helvetica 45 Light" w:hAnsi="Helvetica 45 Light" w:cs="Arial"/>
          <w:sz w:val="19"/>
          <w:szCs w:val="19"/>
          <w:lang w:val="de-CH" w:eastAsia="fr-FR"/>
        </w:rPr>
        <w:t>ä</w:t>
      </w:r>
      <w:r w:rsidRPr="000C18DC">
        <w:rPr>
          <w:rFonts w:ascii="Helvetica 45 Light" w:hAnsi="Helvetica 45 Light" w:cs="Arial"/>
          <w:sz w:val="19"/>
          <w:szCs w:val="19"/>
          <w:lang w:val="de-CH" w:eastAsia="fr-FR"/>
        </w:rPr>
        <w:t xml:space="preserve">uternde Bericht </w:t>
      </w:r>
      <w:r>
        <w:rPr>
          <w:rFonts w:ascii="Helvetica 45 Light" w:hAnsi="Helvetica 45 Light" w:cs="Arial"/>
          <w:sz w:val="19"/>
          <w:szCs w:val="19"/>
          <w:lang w:val="de-CH" w:eastAsia="fr-FR"/>
        </w:rPr>
        <w:t xml:space="preserve">gemäss Art. 47 RPV </w:t>
      </w:r>
      <w:r w:rsidRPr="000C18DC">
        <w:rPr>
          <w:rFonts w:ascii="Helvetica 45 Light" w:hAnsi="Helvetica 45 Light" w:cs="Arial"/>
          <w:sz w:val="19"/>
          <w:szCs w:val="19"/>
          <w:lang w:val="de-CH" w:eastAsia="fr-FR"/>
        </w:rPr>
        <w:t>begründet unter anderem</w:t>
      </w:r>
      <w:r>
        <w:rPr>
          <w:rFonts w:ascii="Helvetica 45 Light" w:hAnsi="Helvetica 45 Light" w:cs="Arial"/>
          <w:sz w:val="19"/>
          <w:szCs w:val="19"/>
          <w:lang w:val="de-CH" w:eastAsia="fr-FR"/>
        </w:rPr>
        <w:t>:</w:t>
      </w:r>
      <w:r w:rsidR="00B67DEF" w:rsidRPr="000C18DC">
        <w:rPr>
          <w:rFonts w:ascii="Helvetica 45 Light" w:hAnsi="Helvetica 45 Light" w:cs="Arial"/>
          <w:sz w:val="19"/>
          <w:szCs w:val="19"/>
          <w:lang w:val="de-CH" w:eastAsia="fr-FR"/>
        </w:rPr>
        <w:t> </w:t>
      </w:r>
    </w:p>
    <w:p w14:paraId="14CAD32C" w14:textId="166DFA4F" w:rsidR="00B36A0D" w:rsidRPr="00B36A0D" w:rsidRDefault="00B36A0D" w:rsidP="00B36A0D">
      <w:pPr>
        <w:numPr>
          <w:ilvl w:val="0"/>
          <w:numId w:val="7"/>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die Verbindung zwischen dem QP und dem Zonennutzungsplan (ZNP);</w:t>
      </w:r>
    </w:p>
    <w:p w14:paraId="44140E8F" w14:textId="3682A8D3" w:rsidR="00B36A0D" w:rsidRPr="00B36A0D" w:rsidRDefault="00B36A0D" w:rsidP="00B36A0D">
      <w:pPr>
        <w:numPr>
          <w:ilvl w:val="0"/>
          <w:numId w:val="7"/>
        </w:numPr>
        <w:spacing w:line="252" w:lineRule="auto"/>
        <w:jc w:val="both"/>
        <w:rPr>
          <w:rFonts w:ascii="Helvetica 45 Light" w:eastAsia="Times New Roman" w:hAnsi="Helvetica 45 Light" w:cs="Arial"/>
          <w:sz w:val="19"/>
          <w:szCs w:val="19"/>
        </w:rPr>
      </w:pPr>
      <w:proofErr w:type="gramStart"/>
      <w:r w:rsidRPr="00B36A0D">
        <w:rPr>
          <w:rFonts w:ascii="Helvetica 45 Light" w:eastAsia="Times New Roman" w:hAnsi="Helvetica 45 Light" w:cs="Arial"/>
          <w:sz w:val="19"/>
          <w:szCs w:val="19"/>
        </w:rPr>
        <w:t>die</w:t>
      </w:r>
      <w:proofErr w:type="gramEnd"/>
      <w:r w:rsidR="00E7355E">
        <w:rPr>
          <w:rFonts w:ascii="Helvetica 45 Light" w:eastAsia="Times New Roman" w:hAnsi="Helvetica 45 Light" w:cs="Arial"/>
          <w:sz w:val="19"/>
          <w:szCs w:val="19"/>
        </w:rPr>
        <w:t xml:space="preserve"> </w:t>
      </w:r>
      <w:proofErr w:type="spellStart"/>
      <w:r w:rsidRPr="00B36A0D">
        <w:rPr>
          <w:rFonts w:ascii="Helvetica 45 Light" w:eastAsia="Times New Roman" w:hAnsi="Helvetica 45 Light" w:cs="Arial"/>
          <w:sz w:val="19"/>
          <w:szCs w:val="19"/>
        </w:rPr>
        <w:t>geplanten</w:t>
      </w:r>
      <w:proofErr w:type="spellEnd"/>
      <w:r w:rsidRPr="00B36A0D">
        <w:rPr>
          <w:rFonts w:ascii="Helvetica 45 Light" w:eastAsia="Times New Roman" w:hAnsi="Helvetica 45 Light" w:cs="Arial"/>
          <w:sz w:val="19"/>
          <w:szCs w:val="19"/>
        </w:rPr>
        <w:t xml:space="preserve"> </w:t>
      </w:r>
      <w:proofErr w:type="spellStart"/>
      <w:r w:rsidRPr="00B36A0D">
        <w:rPr>
          <w:rFonts w:ascii="Helvetica 45 Light" w:eastAsia="Times New Roman" w:hAnsi="Helvetica 45 Light" w:cs="Arial"/>
          <w:sz w:val="19"/>
          <w:szCs w:val="19"/>
        </w:rPr>
        <w:t>Massnahmen</w:t>
      </w:r>
      <w:proofErr w:type="spellEnd"/>
      <w:r w:rsidRPr="00B36A0D">
        <w:rPr>
          <w:rFonts w:ascii="Helvetica 45 Light" w:eastAsia="Times New Roman" w:hAnsi="Helvetica 45 Light" w:cs="Arial"/>
          <w:sz w:val="19"/>
          <w:szCs w:val="19"/>
        </w:rPr>
        <w:t>;</w:t>
      </w:r>
    </w:p>
    <w:p w14:paraId="03BC7858" w14:textId="3246B5E3" w:rsidR="00B36A0D" w:rsidRPr="008C1831" w:rsidRDefault="00B36A0D" w:rsidP="000C18DC">
      <w:pPr>
        <w:numPr>
          <w:ilvl w:val="0"/>
          <w:numId w:val="7"/>
        </w:numPr>
        <w:spacing w:line="252" w:lineRule="auto"/>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die Antwort auf die im Pflichtenheft festgelegten Ziele und Massnahmen.</w:t>
      </w:r>
    </w:p>
    <w:p w14:paraId="7F3DA87F" w14:textId="5493C24C" w:rsidR="00B36A0D" w:rsidRPr="00B36A0D" w:rsidRDefault="00B36A0D" w:rsidP="000C18DC">
      <w:pPr>
        <w:spacing w:line="252" w:lineRule="auto"/>
        <w:ind w:left="284"/>
        <w:jc w:val="both"/>
        <w:rPr>
          <w:rFonts w:ascii="Helvetica 45 Light" w:eastAsia="Times New Roman" w:hAnsi="Helvetica 45 Light" w:cs="Arial"/>
          <w:sz w:val="19"/>
          <w:szCs w:val="19"/>
          <w:lang w:val="de-CH"/>
        </w:rPr>
      </w:pPr>
      <w:r w:rsidRPr="00B36A0D">
        <w:rPr>
          <w:rFonts w:ascii="Helvetica 45 Light" w:eastAsia="Times New Roman" w:hAnsi="Helvetica 45 Light" w:cs="Arial"/>
          <w:sz w:val="19"/>
          <w:szCs w:val="19"/>
          <w:lang w:val="de-CH"/>
        </w:rPr>
        <w:t xml:space="preserve">Die allfälligen Anhänge können neben den erforderlichen Studien und Berichten (Lärm, Verkehr, Umweltverträglichkeitsbericht </w:t>
      </w:r>
      <w:r w:rsidRPr="00E923BD">
        <w:rPr>
          <w:rFonts w:ascii="Helvetica 45 Light" w:eastAsia="Times New Roman" w:hAnsi="Helvetica 45 Light" w:cs="Arial"/>
          <w:sz w:val="19"/>
          <w:szCs w:val="19"/>
          <w:lang w:val="de-CH"/>
        </w:rPr>
        <w:t>oder Umweltnotiz</w:t>
      </w:r>
      <w:r w:rsidRPr="00B36A0D">
        <w:rPr>
          <w:rFonts w:ascii="Helvetica 45 Light" w:eastAsia="Times New Roman" w:hAnsi="Helvetica 45 Light" w:cs="Arial"/>
          <w:sz w:val="19"/>
          <w:szCs w:val="19"/>
          <w:lang w:val="de-CH"/>
        </w:rPr>
        <w:t xml:space="preserve"> …) auch Planungshilfen und Richtlinien für die Architektur oder die Grünräume umfassen.</w:t>
      </w:r>
    </w:p>
    <w:p w14:paraId="158063BF" w14:textId="1D3977E6" w:rsidR="00F84E98" w:rsidRPr="00F84E98" w:rsidRDefault="00B67DEF" w:rsidP="00F84E98">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5</w:t>
      </w:r>
      <w:r w:rsidRPr="00F84E98">
        <w:rPr>
          <w:rFonts w:ascii="Helvetica 45 Light" w:eastAsia="Times New Roman" w:hAnsi="Helvetica 45 Light" w:cs="Arial"/>
          <w:lang w:val="de-CH" w:eastAsia="fr-FR"/>
        </w:rPr>
        <w:t xml:space="preserve"> </w:t>
      </w:r>
      <w:r w:rsidR="00E753AF"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 xml:space="preserve">Damit das in Artikel 12 </w:t>
      </w:r>
      <w:proofErr w:type="spellStart"/>
      <w:r w:rsidR="00F84E98" w:rsidRPr="00F84E98">
        <w:rPr>
          <w:rFonts w:ascii="Helvetica 45 Light" w:eastAsia="Times New Roman" w:hAnsi="Helvetica 45 Light" w:cs="Arial"/>
          <w:sz w:val="19"/>
          <w:szCs w:val="19"/>
          <w:lang w:val="de-CH" w:eastAsia="fr-FR"/>
        </w:rPr>
        <w:t>kRPG</w:t>
      </w:r>
      <w:proofErr w:type="spellEnd"/>
      <w:r w:rsidR="00F84E98" w:rsidRPr="00F84E98">
        <w:rPr>
          <w:rFonts w:ascii="Helvetica 45 Light" w:eastAsia="Times New Roman" w:hAnsi="Helvetica 45 Light" w:cs="Arial"/>
          <w:sz w:val="19"/>
          <w:szCs w:val="19"/>
          <w:lang w:val="de-CH" w:eastAsia="fr-FR"/>
        </w:rPr>
        <w:t xml:space="preserve"> vorgegebene Verfahren zur Anwendung kommen kann, muss der QP mit dem ZNP und dem vorliegenden BZR übereinstimmen, dessen Genehmigung in die Zuständigkeit des Gemeinderates oder der Kantonalen Baukommission fällt, sofern die Gemeinde am Vorhaben beteiligt ist (Art. 2 </w:t>
      </w:r>
      <w:proofErr w:type="spellStart"/>
      <w:r w:rsidR="00F84E98" w:rsidRPr="00F84E98">
        <w:rPr>
          <w:rFonts w:ascii="Helvetica 45 Light" w:eastAsia="Times New Roman" w:hAnsi="Helvetica 45 Light" w:cs="Arial"/>
          <w:sz w:val="19"/>
          <w:szCs w:val="19"/>
          <w:lang w:val="de-CH" w:eastAsia="fr-FR"/>
        </w:rPr>
        <w:t>BauG</w:t>
      </w:r>
      <w:proofErr w:type="spellEnd"/>
      <w:r w:rsidR="00F84E98" w:rsidRPr="00F84E98">
        <w:rPr>
          <w:rFonts w:ascii="Helvetica 45 Light" w:eastAsia="Times New Roman" w:hAnsi="Helvetica 45 Light" w:cs="Arial"/>
          <w:sz w:val="19"/>
          <w:szCs w:val="19"/>
          <w:lang w:val="de-CH" w:eastAsia="fr-FR"/>
        </w:rPr>
        <w:t xml:space="preserve">). Falls der QP nicht ZNP- und/oder BZR-konform ist, unterliegt er dem Verfahren gemäss Artikel 33 und </w:t>
      </w:r>
      <w:r w:rsidR="00E7355E">
        <w:rPr>
          <w:rFonts w:ascii="Helvetica 45 Light" w:eastAsia="Times New Roman" w:hAnsi="Helvetica 45 Light" w:cs="Arial"/>
          <w:sz w:val="19"/>
          <w:szCs w:val="19"/>
          <w:lang w:val="de-CH" w:eastAsia="fr-FR"/>
        </w:rPr>
        <w:t>f</w:t>
      </w:r>
      <w:r w:rsidR="00F84E98" w:rsidRPr="00F84E98">
        <w:rPr>
          <w:rFonts w:ascii="Helvetica 45 Light" w:eastAsia="Times New Roman" w:hAnsi="Helvetica 45 Light" w:cs="Arial"/>
          <w:sz w:val="19"/>
          <w:szCs w:val="19"/>
          <w:lang w:val="de-CH" w:eastAsia="fr-FR"/>
        </w:rPr>
        <w:t xml:space="preserve">olgende des </w:t>
      </w:r>
      <w:proofErr w:type="spellStart"/>
      <w:r w:rsidR="00F84E98" w:rsidRPr="00F84E98">
        <w:rPr>
          <w:rFonts w:ascii="Helvetica 45 Light" w:eastAsia="Times New Roman" w:hAnsi="Helvetica 45 Light" w:cs="Arial"/>
          <w:sz w:val="19"/>
          <w:szCs w:val="19"/>
          <w:lang w:val="de-CH" w:eastAsia="fr-FR"/>
        </w:rPr>
        <w:t>kRPG</w:t>
      </w:r>
      <w:proofErr w:type="spellEnd"/>
      <w:r w:rsidR="00F84E98" w:rsidRPr="00F84E98">
        <w:rPr>
          <w:rFonts w:ascii="Helvetica 45 Light" w:eastAsia="Times New Roman" w:hAnsi="Helvetica 45 Light" w:cs="Arial"/>
          <w:sz w:val="19"/>
          <w:szCs w:val="19"/>
          <w:lang w:val="de-CH" w:eastAsia="fr-FR"/>
        </w:rPr>
        <w:t xml:space="preserve"> und seine Genehmigung fällt in die </w:t>
      </w:r>
      <w:r w:rsidR="00F84E98">
        <w:rPr>
          <w:rFonts w:ascii="Helvetica 45 Light" w:eastAsia="Times New Roman" w:hAnsi="Helvetica 45 Light" w:cs="Arial"/>
          <w:sz w:val="19"/>
          <w:szCs w:val="19"/>
          <w:lang w:val="de-CH" w:eastAsia="fr-FR"/>
        </w:rPr>
        <w:t xml:space="preserve">Zuständigkeit des Staatsrates. </w:t>
      </w:r>
    </w:p>
    <w:p w14:paraId="125531FF" w14:textId="08F1662F" w:rsidR="00B67DEF" w:rsidRPr="00F84E98" w:rsidRDefault="00B67DEF" w:rsidP="00E753AF">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6</w:t>
      </w:r>
      <w:r w:rsidRPr="00F84E98">
        <w:rPr>
          <w:rFonts w:ascii="Helvetica 45 Light" w:eastAsia="Times New Roman" w:hAnsi="Helvetica 45 Light" w:cs="Arial"/>
          <w:sz w:val="19"/>
          <w:szCs w:val="19"/>
          <w:lang w:val="de-CH" w:eastAsia="fr-FR"/>
        </w:rPr>
        <w:t xml:space="preserve"> </w:t>
      </w:r>
      <w:r w:rsidR="00E753AF"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Die Erarbeitung eines QP kann zu einem Zuschlag auf die Nutzung</w:t>
      </w:r>
      <w:r w:rsidR="00F84E98">
        <w:rPr>
          <w:rFonts w:ascii="Helvetica 45 Light" w:eastAsia="Times New Roman" w:hAnsi="Helvetica 45 Light" w:cs="Arial"/>
          <w:sz w:val="19"/>
          <w:szCs w:val="19"/>
          <w:lang w:val="de-CH" w:eastAsia="fr-FR"/>
        </w:rPr>
        <w:t>sziffer führen, die in der Über</w:t>
      </w:r>
      <w:r w:rsidR="00F84E98" w:rsidRPr="00F84E98">
        <w:rPr>
          <w:rFonts w:ascii="Helvetica 45 Light" w:eastAsia="Times New Roman" w:hAnsi="Helvetica 45 Light" w:cs="Arial"/>
          <w:sz w:val="19"/>
          <w:szCs w:val="19"/>
          <w:lang w:val="de-CH" w:eastAsia="fr-FR"/>
        </w:rPr>
        <w:t>sichtstabelle im BZR angegeben ist.</w:t>
      </w:r>
    </w:p>
    <w:p w14:paraId="696BAF8B" w14:textId="45F1501F" w:rsidR="00B67DEF" w:rsidRPr="00F84E98" w:rsidRDefault="00B67DEF" w:rsidP="00E753AF">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7</w:t>
      </w:r>
      <w:r w:rsidRPr="00F84E98">
        <w:rPr>
          <w:rFonts w:ascii="Helvetica 45 Light" w:eastAsia="Times New Roman" w:hAnsi="Helvetica 45 Light" w:cs="Arial"/>
          <w:sz w:val="19"/>
          <w:szCs w:val="19"/>
          <w:lang w:val="de-CH" w:eastAsia="fr-FR"/>
        </w:rPr>
        <w:t xml:space="preserve"> </w:t>
      </w:r>
      <w:r w:rsidR="00E753AF"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 xml:space="preserve">Die verschiedenen für die Umsetzung des Bauprojekts erforderlichen Verfahren und Studien (Umweltverträglichkeitsprüfung, Rodung, </w:t>
      </w:r>
      <w:proofErr w:type="spellStart"/>
      <w:r w:rsidR="00F84E98" w:rsidRPr="00F84E98">
        <w:rPr>
          <w:rFonts w:ascii="Helvetica 45 Light" w:eastAsia="Times New Roman" w:hAnsi="Helvetica 45 Light" w:cs="Arial"/>
          <w:sz w:val="19"/>
          <w:szCs w:val="19"/>
          <w:lang w:val="de-CH" w:eastAsia="fr-FR"/>
        </w:rPr>
        <w:t>Baulinie</w:t>
      </w:r>
      <w:proofErr w:type="spellEnd"/>
      <w:r w:rsidR="00F84E98" w:rsidRPr="00F84E98">
        <w:rPr>
          <w:rFonts w:ascii="Helvetica 45 Light" w:eastAsia="Times New Roman" w:hAnsi="Helvetica 45 Light" w:cs="Arial"/>
          <w:sz w:val="19"/>
          <w:szCs w:val="19"/>
          <w:lang w:val="de-CH" w:eastAsia="fr-FR"/>
        </w:rPr>
        <w:t>, Baulandumlegung, Genehmigung der Strassenpläne…) müssen in der Sondernut</w:t>
      </w:r>
      <w:r w:rsidR="00F84E98">
        <w:rPr>
          <w:rFonts w:ascii="Helvetica 45 Light" w:eastAsia="Times New Roman" w:hAnsi="Helvetica 45 Light" w:cs="Arial"/>
          <w:sz w:val="19"/>
          <w:szCs w:val="19"/>
          <w:lang w:val="de-CH" w:eastAsia="fr-FR"/>
        </w:rPr>
        <w:t>zungsplanung koordiniert werden</w:t>
      </w:r>
      <w:r w:rsidRPr="00F84E98">
        <w:rPr>
          <w:rFonts w:ascii="Helvetica 45 Light" w:eastAsia="Times New Roman" w:hAnsi="Helvetica 45 Light" w:cs="Arial"/>
          <w:sz w:val="19"/>
          <w:szCs w:val="19"/>
          <w:lang w:val="de-CH" w:eastAsia="fr-FR"/>
        </w:rPr>
        <w:t>.</w:t>
      </w:r>
    </w:p>
    <w:p w14:paraId="39A4EBE0" w14:textId="67F39A19" w:rsidR="00FA0E5C" w:rsidRPr="00F84E98" w:rsidRDefault="00B67DEF" w:rsidP="00E753AF">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8</w:t>
      </w:r>
      <w:r w:rsidRPr="00F84E98">
        <w:rPr>
          <w:rFonts w:ascii="Helvetica 45 Light" w:eastAsia="Times New Roman" w:hAnsi="Helvetica 45 Light" w:cs="Arial"/>
          <w:sz w:val="19"/>
          <w:szCs w:val="19"/>
          <w:lang w:val="de-CH" w:eastAsia="fr-FR"/>
        </w:rPr>
        <w:t xml:space="preserve"> </w:t>
      </w:r>
      <w:r w:rsidR="00E753AF"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Der QP wird auf Kosten der Eigentümer ausgearbeitet; der Geme</w:t>
      </w:r>
      <w:r w:rsidR="00F84E98">
        <w:rPr>
          <w:rFonts w:ascii="Helvetica 45 Light" w:eastAsia="Times New Roman" w:hAnsi="Helvetica 45 Light" w:cs="Arial"/>
          <w:sz w:val="19"/>
          <w:szCs w:val="19"/>
          <w:lang w:val="de-CH" w:eastAsia="fr-FR"/>
        </w:rPr>
        <w:t>inderat kann sich finanziell be</w:t>
      </w:r>
      <w:r w:rsidR="00F84E98" w:rsidRPr="00F84E98">
        <w:rPr>
          <w:rFonts w:ascii="Helvetica 45 Light" w:eastAsia="Times New Roman" w:hAnsi="Helvetica 45 Light" w:cs="Arial"/>
          <w:sz w:val="19"/>
          <w:szCs w:val="19"/>
          <w:lang w:val="de-CH" w:eastAsia="fr-FR"/>
        </w:rPr>
        <w:t>teiligen</w:t>
      </w:r>
      <w:r w:rsidRPr="00F84E98">
        <w:rPr>
          <w:rFonts w:ascii="Helvetica 45 Light" w:eastAsia="Times New Roman" w:hAnsi="Helvetica 45 Light" w:cs="Arial"/>
          <w:sz w:val="19"/>
          <w:szCs w:val="19"/>
          <w:lang w:val="de-CH" w:eastAsia="fr-FR"/>
        </w:rPr>
        <w:t>.</w:t>
      </w:r>
    </w:p>
    <w:p w14:paraId="0821D2B1" w14:textId="28B492C2" w:rsidR="00B67DEF" w:rsidRPr="00F84E98" w:rsidRDefault="00B67DEF" w:rsidP="000C18DC">
      <w:pPr>
        <w:spacing w:after="80" w:line="252" w:lineRule="auto"/>
        <w:ind w:left="284" w:hanging="284"/>
        <w:jc w:val="both"/>
        <w:rPr>
          <w:rFonts w:ascii="Arial" w:eastAsia="Times New Roman" w:hAnsi="Arial" w:cs="Arial"/>
          <w:b/>
          <w:sz w:val="20"/>
          <w:szCs w:val="20"/>
          <w:lang w:val="de-CH" w:eastAsia="fr-FR"/>
        </w:rPr>
      </w:pPr>
    </w:p>
    <w:p w14:paraId="54E1EA39" w14:textId="626F860B" w:rsidR="009D2FE2" w:rsidRPr="000C18DC" w:rsidRDefault="00407FD3" w:rsidP="000C18DC">
      <w:pPr>
        <w:pStyle w:val="ACCorps"/>
        <w:tabs>
          <w:tab w:val="left" w:pos="1134"/>
        </w:tabs>
        <w:spacing w:before="120" w:after="120"/>
        <w:ind w:left="1134" w:hanging="1134"/>
        <w:rPr>
          <w:lang w:val="de-CH"/>
        </w:rPr>
      </w:pPr>
      <w:r w:rsidRPr="00F1368D">
        <w:rPr>
          <w:rFonts w:ascii="Helvetica 55 Roman" w:hAnsi="Helvetica 55 Roman" w:cs="Arial"/>
          <w:b/>
          <w:sz w:val="21"/>
          <w:szCs w:val="21"/>
          <w:lang w:val="de-CH"/>
        </w:rPr>
        <w:lastRenderedPageBreak/>
        <w:t>Musterartikel - Redaktion</w:t>
      </w:r>
      <w:r w:rsidR="00633AA8">
        <w:rPr>
          <w:rFonts w:ascii="Helvetica 55 Roman" w:hAnsi="Helvetica 55 Roman" w:cs="Arial"/>
          <w:b/>
          <w:sz w:val="21"/>
          <w:szCs w:val="21"/>
          <w:lang w:val="de-CH"/>
        </w:rPr>
        <w:t>s</w:t>
      </w:r>
      <w:r w:rsidRPr="00F1368D">
        <w:rPr>
          <w:rFonts w:ascii="Helvetica 55 Roman" w:hAnsi="Helvetica 55 Roman" w:cs="Arial"/>
          <w:b/>
          <w:sz w:val="21"/>
          <w:szCs w:val="21"/>
          <w:lang w:val="de-CH"/>
        </w:rPr>
        <w:t>hilfe</w:t>
      </w:r>
    </w:p>
    <w:p w14:paraId="2B00AA7B" w14:textId="5E05BF6E" w:rsidR="00B67DEF" w:rsidRPr="00F84E98" w:rsidRDefault="00B67DEF" w:rsidP="00FF7F81">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1</w:t>
      </w:r>
      <w:r w:rsidR="009D2FE2"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Zusätzlich kann gefordert werden, dass diese Art von Planung auch die Ziele der Gemeinde hinsichtlich Qualität, Durchmischung oder Mobilität deutlich macht.</w:t>
      </w:r>
    </w:p>
    <w:p w14:paraId="5398EC8D" w14:textId="3D2586B8" w:rsidR="00B67DEF" w:rsidRPr="00F84E98" w:rsidRDefault="009D2FE2" w:rsidP="00FF7F81">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3</w:t>
      </w:r>
      <w:r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Die Idee einer möglichst frühzeitigen Zusammenarbeit mit der Gemeinde ist von entscheidender Bedeutung. Die Gemeinde kann diese Zusammenarbeit über das BZR für verbindlich erklären</w:t>
      </w:r>
      <w:r w:rsidR="00B67DEF" w:rsidRPr="00F84E98">
        <w:rPr>
          <w:rFonts w:ascii="Helvetica 45 Light" w:eastAsia="Times New Roman" w:hAnsi="Helvetica 45 Light" w:cs="Arial"/>
          <w:sz w:val="19"/>
          <w:szCs w:val="19"/>
          <w:lang w:val="de-CH" w:eastAsia="fr-FR"/>
        </w:rPr>
        <w:t>.</w:t>
      </w:r>
    </w:p>
    <w:p w14:paraId="2CB7BC15" w14:textId="1D126D11" w:rsidR="00B67DEF" w:rsidRPr="00F84E98" w:rsidRDefault="00B67DEF" w:rsidP="00FF7F81">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4</w:t>
      </w:r>
      <w:r w:rsidR="009D2FE2"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 xml:space="preserve">Diese Liste ist nicht abschliessend, aber die </w:t>
      </w:r>
      <w:r w:rsidR="00F84E98">
        <w:rPr>
          <w:rFonts w:ascii="Helvetica 45 Light" w:eastAsia="Times New Roman" w:hAnsi="Helvetica 45 Light" w:cs="Arial"/>
          <w:sz w:val="19"/>
          <w:szCs w:val="19"/>
          <w:lang w:val="de-CH" w:eastAsia="fr-FR"/>
        </w:rPr>
        <w:t>Anforderungen müssen dem Detail</w:t>
      </w:r>
      <w:r w:rsidR="00F84E98" w:rsidRPr="00F84E98">
        <w:rPr>
          <w:rFonts w:ascii="Helvetica 45 Light" w:eastAsia="Times New Roman" w:hAnsi="Helvetica 45 Light" w:cs="Arial"/>
          <w:sz w:val="19"/>
          <w:szCs w:val="19"/>
          <w:lang w:val="de-CH" w:eastAsia="fr-FR"/>
        </w:rPr>
        <w:t>lierungsgrad eines QP entsprechen (z. B. Modalitäten zur Finanzierung der Bauten und Anlagen oder der öffentlichen Räume).</w:t>
      </w:r>
    </w:p>
    <w:p w14:paraId="1FB749D2" w14:textId="3C93DA46" w:rsidR="00B67DEF" w:rsidRPr="00F84E98" w:rsidRDefault="00B67DEF" w:rsidP="00FF7F81">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5</w:t>
      </w:r>
      <w:r w:rsidR="009D2FE2"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Die Frage der Konformität umfasst auch die Beachtung des Pflichtenheftes im Anhang zum BZR für Gebiete, die im ZNP ausgeschieden sind (in Bezug auf das Pflichtenheft verweisen wir auf den Musterartikel Bereiche mit Planungspflicht &amp; Pflichtenhefte).</w:t>
      </w:r>
    </w:p>
    <w:p w14:paraId="5597CF1C" w14:textId="20BD5FB6" w:rsidR="00B67DEF" w:rsidRPr="00F84E98" w:rsidRDefault="00B67DEF" w:rsidP="00FF7F81">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6</w:t>
      </w:r>
      <w:r w:rsidR="009D2FE2"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 xml:space="preserve">Die möglichen Zuschläge auf die Nutzungsziffer müssen für jede Zone angegeben werden. Boni und Ausnahmen müssen ebenfalls klar angegeben sein (Art. 14 </w:t>
      </w:r>
      <w:proofErr w:type="spellStart"/>
      <w:r w:rsidR="00F84E98" w:rsidRPr="00F84E98">
        <w:rPr>
          <w:rFonts w:ascii="Helvetica 45 Light" w:eastAsia="Times New Roman" w:hAnsi="Helvetica 45 Light" w:cs="Arial"/>
          <w:sz w:val="19"/>
          <w:szCs w:val="19"/>
          <w:lang w:val="de-CH" w:eastAsia="fr-FR"/>
        </w:rPr>
        <w:t>BauV</w:t>
      </w:r>
      <w:proofErr w:type="spellEnd"/>
      <w:r w:rsidR="00F84E98" w:rsidRPr="00F84E98">
        <w:rPr>
          <w:rFonts w:ascii="Helvetica 45 Light" w:eastAsia="Times New Roman" w:hAnsi="Helvetica 45 Light" w:cs="Arial"/>
          <w:sz w:val="19"/>
          <w:szCs w:val="19"/>
          <w:lang w:val="de-CH" w:eastAsia="fr-FR"/>
        </w:rPr>
        <w:t>).</w:t>
      </w:r>
    </w:p>
    <w:p w14:paraId="3BF14C80" w14:textId="7BDE60F0" w:rsidR="00B67DEF" w:rsidRPr="00F84E98" w:rsidRDefault="00B67DEF" w:rsidP="00FF7F81">
      <w:pPr>
        <w:spacing w:after="80" w:line="252" w:lineRule="auto"/>
        <w:ind w:left="284" w:hanging="284"/>
        <w:jc w:val="both"/>
        <w:rPr>
          <w:rFonts w:ascii="Helvetica 45 Light" w:eastAsia="Times New Roman" w:hAnsi="Helvetica 45 Light" w:cs="Arial"/>
          <w:sz w:val="19"/>
          <w:szCs w:val="19"/>
          <w:lang w:val="de-CH" w:eastAsia="fr-FR"/>
        </w:rPr>
      </w:pPr>
      <w:r w:rsidRPr="00F84E98">
        <w:rPr>
          <w:rFonts w:ascii="Helvetica 45 Light" w:eastAsia="Times New Roman" w:hAnsi="Helvetica 45 Light" w:cs="Arial"/>
          <w:vertAlign w:val="superscript"/>
          <w:lang w:val="de-CH" w:eastAsia="fr-FR"/>
        </w:rPr>
        <w:t>7</w:t>
      </w:r>
      <w:r w:rsidR="009D2FE2"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Die Koordination der Verfahren (Art. 25a RPG) is</w:t>
      </w:r>
      <w:r w:rsidR="00F84E98">
        <w:rPr>
          <w:rFonts w:ascii="Helvetica 45 Light" w:eastAsia="Times New Roman" w:hAnsi="Helvetica 45 Light" w:cs="Arial"/>
          <w:sz w:val="19"/>
          <w:szCs w:val="19"/>
          <w:lang w:val="de-CH" w:eastAsia="fr-FR"/>
        </w:rPr>
        <w:t>t eine Voraussetzung für die Um</w:t>
      </w:r>
      <w:r w:rsidR="00F84E98" w:rsidRPr="00F84E98">
        <w:rPr>
          <w:rFonts w:ascii="Helvetica 45 Light" w:eastAsia="Times New Roman" w:hAnsi="Helvetica 45 Light" w:cs="Arial"/>
          <w:sz w:val="19"/>
          <w:szCs w:val="19"/>
          <w:lang w:val="de-CH" w:eastAsia="fr-FR"/>
        </w:rPr>
        <w:t>setzung eines Vorhabens</w:t>
      </w:r>
    </w:p>
    <w:p w14:paraId="3310907C" w14:textId="3E56F065" w:rsidR="00B67DEF" w:rsidRPr="00F84E98" w:rsidRDefault="00B67DEF" w:rsidP="00FF7F81">
      <w:pPr>
        <w:spacing w:after="80" w:line="252" w:lineRule="auto"/>
        <w:ind w:left="284" w:hanging="284"/>
        <w:jc w:val="both"/>
        <w:rPr>
          <w:rFonts w:ascii="Helvetica 45 Light" w:eastAsia="Times New Roman" w:hAnsi="Helvetica 45 Light" w:cs="Arial"/>
          <w:b/>
          <w:sz w:val="19"/>
          <w:szCs w:val="19"/>
          <w:lang w:val="de-CH" w:eastAsia="fr-FR"/>
        </w:rPr>
      </w:pPr>
      <w:r w:rsidRPr="00F84E98">
        <w:rPr>
          <w:rFonts w:ascii="Helvetica 45 Light" w:eastAsia="Times New Roman" w:hAnsi="Helvetica 45 Light" w:cs="Arial"/>
          <w:vertAlign w:val="superscript"/>
          <w:lang w:val="de-CH" w:eastAsia="fr-FR"/>
        </w:rPr>
        <w:t>8</w:t>
      </w:r>
      <w:r w:rsidR="009D2FE2" w:rsidRPr="00F84E98">
        <w:rPr>
          <w:rFonts w:ascii="Helvetica 45 Light" w:eastAsia="Times New Roman" w:hAnsi="Helvetica 45 Light" w:cs="Arial"/>
          <w:sz w:val="19"/>
          <w:szCs w:val="19"/>
          <w:lang w:val="de-CH" w:eastAsia="fr-FR"/>
        </w:rPr>
        <w:tab/>
      </w:r>
      <w:r w:rsidR="00F84E98" w:rsidRPr="00F84E98">
        <w:rPr>
          <w:rFonts w:ascii="Helvetica 45 Light" w:eastAsia="Times New Roman" w:hAnsi="Helvetica 45 Light" w:cs="Arial"/>
          <w:sz w:val="19"/>
          <w:szCs w:val="19"/>
          <w:lang w:val="de-CH" w:eastAsia="fr-FR"/>
        </w:rPr>
        <w:t>Gemäss dem Prinzip der Gleichbehandlung muss im BZR festgehalten werden, wenn sich die Gemeinde an den Kosten im Zusammenhang m</w:t>
      </w:r>
      <w:r w:rsidR="00F84E98">
        <w:rPr>
          <w:rFonts w:ascii="Helvetica 45 Light" w:eastAsia="Times New Roman" w:hAnsi="Helvetica 45 Light" w:cs="Arial"/>
          <w:sz w:val="19"/>
          <w:szCs w:val="19"/>
          <w:lang w:val="de-CH" w:eastAsia="fr-FR"/>
        </w:rPr>
        <w:t>it der Ausarbeitung eines QP be</w:t>
      </w:r>
      <w:r w:rsidR="00F84E98" w:rsidRPr="00F84E98">
        <w:rPr>
          <w:rFonts w:ascii="Helvetica 45 Light" w:eastAsia="Times New Roman" w:hAnsi="Helvetica 45 Light" w:cs="Arial"/>
          <w:sz w:val="19"/>
          <w:szCs w:val="19"/>
          <w:lang w:val="de-CH" w:eastAsia="fr-FR"/>
        </w:rPr>
        <w:t>teiligen will</w:t>
      </w:r>
      <w:r w:rsidRPr="00F84E98">
        <w:rPr>
          <w:rFonts w:ascii="Helvetica 45 Light" w:eastAsia="Times New Roman" w:hAnsi="Helvetica 45 Light" w:cs="Arial"/>
          <w:sz w:val="19"/>
          <w:szCs w:val="19"/>
          <w:lang w:val="de-CH" w:eastAsia="fr-FR"/>
        </w:rPr>
        <w:t xml:space="preserve">. </w:t>
      </w:r>
    </w:p>
    <w:p w14:paraId="1D83B18D" w14:textId="6525345C" w:rsidR="00B67DEF" w:rsidRDefault="00B67DEF" w:rsidP="00FF7F81">
      <w:pPr>
        <w:spacing w:after="80" w:line="252" w:lineRule="auto"/>
        <w:ind w:left="284" w:hanging="284"/>
        <w:jc w:val="both"/>
        <w:rPr>
          <w:rFonts w:ascii="Helvetica 45 Light" w:eastAsia="Times New Roman" w:hAnsi="Helvetica 45 Light" w:cs="Arial"/>
          <w:b/>
          <w:sz w:val="19"/>
          <w:szCs w:val="19"/>
          <w:lang w:val="de-CH" w:eastAsia="fr-FR"/>
        </w:rPr>
      </w:pPr>
    </w:p>
    <w:p w14:paraId="5F569B44" w14:textId="6D7E67C2" w:rsidR="00F57959" w:rsidRDefault="00F57959" w:rsidP="00FF7F81">
      <w:pPr>
        <w:spacing w:after="80" w:line="252" w:lineRule="auto"/>
        <w:ind w:left="284" w:hanging="284"/>
        <w:jc w:val="both"/>
        <w:rPr>
          <w:rFonts w:ascii="Helvetica 45 Light" w:eastAsia="Times New Roman" w:hAnsi="Helvetica 45 Light" w:cs="Arial"/>
          <w:b/>
          <w:sz w:val="19"/>
          <w:szCs w:val="19"/>
          <w:lang w:val="de-CH" w:eastAsia="fr-FR"/>
        </w:rPr>
      </w:pPr>
    </w:p>
    <w:p w14:paraId="255F6135" w14:textId="40289E03" w:rsidR="00F57959" w:rsidRDefault="00F57959" w:rsidP="00FF7F81">
      <w:pPr>
        <w:spacing w:after="80" w:line="252" w:lineRule="auto"/>
        <w:ind w:left="284" w:hanging="284"/>
        <w:jc w:val="both"/>
        <w:rPr>
          <w:rFonts w:ascii="Helvetica 45 Light" w:eastAsia="Times New Roman" w:hAnsi="Helvetica 45 Light" w:cs="Arial"/>
          <w:b/>
          <w:sz w:val="19"/>
          <w:szCs w:val="19"/>
          <w:lang w:val="de-CH" w:eastAsia="fr-FR"/>
        </w:rPr>
      </w:pPr>
    </w:p>
    <w:p w14:paraId="3ACCE92E" w14:textId="77777777" w:rsidR="00F57959" w:rsidRPr="000C18DC" w:rsidRDefault="00F57959" w:rsidP="00F57959">
      <w:pPr>
        <w:rPr>
          <w:rFonts w:ascii="Helvetica 45 Light" w:hAnsi="Helvetica 45 Light" w:cs="Arial"/>
          <w:sz w:val="19"/>
          <w:szCs w:val="19"/>
          <w:lang w:val="de-CH"/>
        </w:rPr>
      </w:pPr>
      <w:r w:rsidRPr="000C18DC">
        <w:rPr>
          <w:rFonts w:ascii="Helvetica 45 Light" w:hAnsi="Helvetica 45 Light" w:cs="Arial"/>
          <w:sz w:val="19"/>
          <w:szCs w:val="19"/>
          <w:lang w:val="de-CH"/>
        </w:rPr>
        <w:br w:type="page"/>
      </w:r>
    </w:p>
    <w:p w14:paraId="621A5C5B" w14:textId="77777777" w:rsidR="00F57959" w:rsidRDefault="00F57959" w:rsidP="00F57959">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F57959" w14:paraId="4B1041E3" w14:textId="77777777" w:rsidTr="00F57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855F650" w14:textId="77777777" w:rsidR="00F57959" w:rsidRDefault="00F57959">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04D71A15" w14:textId="77777777" w:rsidR="00F57959" w:rsidRDefault="00F57959">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F57959" w14:paraId="1DC24231" w14:textId="77777777" w:rsidTr="00F57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49BC8C63" w14:textId="4451D2B8" w:rsidR="000C18DC" w:rsidRDefault="000C18DC">
            <w:pPr>
              <w:keepNext/>
              <w:spacing w:before="60" w:after="60" w:line="360" w:lineRule="auto"/>
              <w:rPr>
                <w:rFonts w:ascii="Helvetica 45 Light" w:hAnsi="Helvetica 45 Light"/>
                <w:b w:val="0"/>
                <w:bCs w:val="0"/>
                <w:sz w:val="16"/>
                <w:szCs w:val="16"/>
              </w:rPr>
            </w:pPr>
            <w:r>
              <w:rPr>
                <w:rFonts w:ascii="Helvetica 45 Light" w:hAnsi="Helvetica 45 Light"/>
                <w:sz w:val="16"/>
                <w:szCs w:val="16"/>
              </w:rPr>
              <w:t>August 2021</w:t>
            </w:r>
          </w:p>
          <w:p w14:paraId="120DA6CD" w14:textId="2B816C5F" w:rsidR="00F57959" w:rsidRPr="000C18DC" w:rsidRDefault="000C18DC" w:rsidP="000C18DC">
            <w:pPr>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204FDA75" w14:textId="77777777" w:rsidR="00F57959" w:rsidRDefault="00F57959">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rPr>
              <w:t>Ausgangsversion</w:t>
            </w:r>
            <w:proofErr w:type="spellEnd"/>
          </w:p>
          <w:p w14:paraId="61629385" w14:textId="669EA26C" w:rsidR="000C18DC" w:rsidRDefault="00A42E3F">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lang w:val="de-CH"/>
              </w:rPr>
              <w:t>Redaktionnellle</w:t>
            </w:r>
            <w:proofErr w:type="spellEnd"/>
            <w:r>
              <w:rPr>
                <w:rFonts w:ascii="Helvetica 45 Light" w:hAnsi="Helvetica 45 Light"/>
                <w:sz w:val="16"/>
                <w:lang w:val="de-CH"/>
              </w:rPr>
              <w:t xml:space="preserve"> Korrektur</w:t>
            </w:r>
          </w:p>
        </w:tc>
      </w:tr>
    </w:tbl>
    <w:p w14:paraId="4072025B" w14:textId="77777777" w:rsidR="00F57959" w:rsidRDefault="00F57959" w:rsidP="00F57959">
      <w:pPr>
        <w:rPr>
          <w:rFonts w:ascii="Helvetica 45 Light" w:hAnsi="Helvetica 45 Light"/>
          <w:sz w:val="16"/>
          <w:szCs w:val="16"/>
          <w:lang w:eastAsia="fr-FR"/>
        </w:rPr>
      </w:pPr>
    </w:p>
    <w:p w14:paraId="70D12B82" w14:textId="77777777" w:rsidR="00F57959" w:rsidRDefault="00F57959" w:rsidP="00F57959">
      <w:pPr>
        <w:rPr>
          <w:rFonts w:ascii="Helvetica 45 Light" w:hAnsi="Helvetica 45 Light" w:cs="Arial"/>
          <w:sz w:val="19"/>
          <w:szCs w:val="19"/>
        </w:rPr>
      </w:pPr>
    </w:p>
    <w:p w14:paraId="237EFAE3" w14:textId="77777777" w:rsidR="00F57959" w:rsidRDefault="00F57959" w:rsidP="00F57959">
      <w:pPr>
        <w:rPr>
          <w:rFonts w:ascii="Helvetica 45 Light" w:hAnsi="Helvetica 45 Light" w:cs="Arial"/>
          <w:sz w:val="19"/>
          <w:szCs w:val="19"/>
        </w:rPr>
      </w:pPr>
    </w:p>
    <w:p w14:paraId="596B963A" w14:textId="77777777" w:rsidR="00F57959" w:rsidRDefault="00F57959" w:rsidP="00F57959">
      <w:pPr>
        <w:rPr>
          <w:rFonts w:ascii="Helvetica 45 Light" w:hAnsi="Helvetica 45 Light" w:cs="Arial"/>
          <w:sz w:val="19"/>
          <w:szCs w:val="19"/>
        </w:rPr>
      </w:pPr>
    </w:p>
    <w:p w14:paraId="0F6F1F04" w14:textId="77777777" w:rsidR="00F57959" w:rsidRDefault="00F57959" w:rsidP="00F57959">
      <w:pPr>
        <w:tabs>
          <w:tab w:val="left" w:pos="142"/>
        </w:tabs>
        <w:rPr>
          <w:rFonts w:ascii="Helvetica 45 Light" w:hAnsi="Helvetica 45 Light" w:cs="Arial"/>
          <w:sz w:val="19"/>
          <w:szCs w:val="19"/>
        </w:rPr>
      </w:pPr>
    </w:p>
    <w:p w14:paraId="35059E2B" w14:textId="77777777" w:rsidR="00F57959" w:rsidRDefault="00F57959" w:rsidP="00F57959">
      <w:pPr>
        <w:tabs>
          <w:tab w:val="left" w:pos="142"/>
        </w:tabs>
        <w:rPr>
          <w:rFonts w:ascii="Helvetica 45 Light" w:hAnsi="Helvetica 45 Light" w:cs="Arial"/>
          <w:sz w:val="19"/>
          <w:szCs w:val="19"/>
        </w:rPr>
      </w:pPr>
    </w:p>
    <w:p w14:paraId="7142B673" w14:textId="0D58FC26" w:rsidR="00F57959" w:rsidRDefault="00F57959" w:rsidP="00FF7F81">
      <w:pPr>
        <w:spacing w:after="80" w:line="252" w:lineRule="auto"/>
        <w:ind w:left="284" w:hanging="284"/>
        <w:jc w:val="both"/>
        <w:rPr>
          <w:rFonts w:ascii="Helvetica 45 Light" w:eastAsia="Times New Roman" w:hAnsi="Helvetica 45 Light" w:cs="Arial"/>
          <w:b/>
          <w:sz w:val="19"/>
          <w:szCs w:val="19"/>
          <w:lang w:val="de-CH" w:eastAsia="fr-FR"/>
        </w:rPr>
      </w:pPr>
    </w:p>
    <w:p w14:paraId="29CE001E" w14:textId="77777777" w:rsidR="00F57959" w:rsidRPr="00F84E98" w:rsidRDefault="00F57959" w:rsidP="00FF7F81">
      <w:pPr>
        <w:spacing w:after="80" w:line="252" w:lineRule="auto"/>
        <w:ind w:left="284" w:hanging="284"/>
        <w:jc w:val="both"/>
        <w:rPr>
          <w:rFonts w:ascii="Helvetica 45 Light" w:eastAsia="Times New Roman" w:hAnsi="Helvetica 45 Light" w:cs="Arial"/>
          <w:b/>
          <w:sz w:val="19"/>
          <w:szCs w:val="19"/>
          <w:lang w:val="de-CH" w:eastAsia="fr-FR"/>
        </w:rPr>
      </w:pPr>
    </w:p>
    <w:sectPr w:rsidR="00F57959" w:rsidRPr="00F84E98" w:rsidSect="00EF2BAD">
      <w:headerReference w:type="even" r:id="rId13"/>
      <w:headerReference w:type="default" r:id="rId14"/>
      <w:footerReference w:type="default" r:id="rId15"/>
      <w:headerReference w:type="first" r:id="rId16"/>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629D9F" w16cid:durableId="2400CC55"/>
  <w16cid:commentId w16cid:paraId="79457D47" w16cid:durableId="2400CC56"/>
  <w16cid:commentId w16cid:paraId="79E4068C" w16cid:durableId="2400CC57"/>
  <w16cid:commentId w16cid:paraId="3BDC2F82" w16cid:durableId="2400CC58"/>
  <w16cid:commentId w16cid:paraId="09175171" w16cid:durableId="2400CC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906A4" w14:textId="77777777" w:rsidR="00BF7601" w:rsidRDefault="00606206">
      <w:r>
        <w:separator/>
      </w:r>
    </w:p>
  </w:endnote>
  <w:endnote w:type="continuationSeparator" w:id="0">
    <w:p w14:paraId="5F9C6570" w14:textId="77777777" w:rsidR="00BF7601" w:rsidRDefault="0060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 ThinCond">
    <w:altName w:val="MV Boli"/>
    <w:panose1 w:val="020B0206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588A4" w14:textId="77777777" w:rsidR="00401D60" w:rsidRDefault="00401D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9643" w14:textId="77777777" w:rsidR="00D34CE4" w:rsidRPr="006A157B" w:rsidRDefault="00B67DEF"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9F17" w14:textId="77777777" w:rsidR="00401D60" w:rsidRDefault="00401D6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6AC2" w14:textId="1F52A668" w:rsidR="00D34CE4" w:rsidRDefault="00B67DEF"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401D60">
      <w:rPr>
        <w:rStyle w:val="Numrodepage"/>
        <w:noProof/>
      </w:rPr>
      <w:t>5</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401D60">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88DD5" w14:textId="77777777" w:rsidR="00BF7601" w:rsidRDefault="00606206">
      <w:r>
        <w:separator/>
      </w:r>
    </w:p>
  </w:footnote>
  <w:footnote w:type="continuationSeparator" w:id="0">
    <w:p w14:paraId="0E449DAA" w14:textId="77777777" w:rsidR="00BF7601" w:rsidRDefault="0060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77DA" w14:textId="2BFFC1BA" w:rsidR="00401D60" w:rsidRDefault="00401D60">
    <w:pPr>
      <w:pStyle w:val="En-tte"/>
    </w:pPr>
    <w:r>
      <w:rPr>
        <w:noProof/>
      </w:rPr>
      <w:pict w14:anchorId="7DA48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81610" o:spid="_x0000_s34818"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E7D7" w14:textId="620ED7D7" w:rsidR="00401D60" w:rsidRDefault="00401D60">
    <w:pPr>
      <w:pStyle w:val="En-tte"/>
    </w:pPr>
    <w:r>
      <w:rPr>
        <w:noProof/>
      </w:rPr>
      <w:pict w14:anchorId="5169C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81611" o:spid="_x0000_s34819"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5A6E2" w14:textId="03DD1339" w:rsidR="006B67A8" w:rsidRDefault="00401D60" w:rsidP="006B67A8">
    <w:pPr>
      <w:pStyle w:val="ACEn-tte"/>
      <w:tabs>
        <w:tab w:val="left" w:pos="0"/>
      </w:tabs>
      <w:ind w:right="4280"/>
      <w:rPr>
        <w:sz w:val="14"/>
      </w:rPr>
    </w:pPr>
    <w:r>
      <w:rPr>
        <w:noProof/>
      </w:rPr>
      <w:pict w14:anchorId="40CC9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81609" o:spid="_x0000_s34817"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6B67A8">
      <w:rPr>
        <w:noProof/>
        <w:lang w:val="fr-CH" w:eastAsia="fr-CH"/>
      </w:rPr>
      <w:drawing>
        <wp:anchor distT="0" distB="0" distL="114300" distR="114300" simplePos="0" relativeHeight="251659264" behindDoc="0" locked="0" layoutInCell="1" allowOverlap="0" wp14:anchorId="0EDA3D2E" wp14:editId="3F15B1CD">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6B67A8">
      <w:rPr>
        <w:noProof/>
        <w:lang w:val="fr-CH" w:eastAsia="fr-CH"/>
      </w:rPr>
      <w:drawing>
        <wp:anchor distT="0" distB="0" distL="114300" distR="114300" simplePos="0" relativeHeight="251660288" behindDoc="0" locked="0" layoutInCell="1" allowOverlap="1" wp14:anchorId="6569C9E0" wp14:editId="0A366AC5">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6B67A8">
      <w:rPr>
        <w:sz w:val="14"/>
      </w:rPr>
      <w:t>Département de la mobilité, du territoire et de l’environnement</w:t>
    </w:r>
  </w:p>
  <w:p w14:paraId="694FD90E" w14:textId="77777777" w:rsidR="006B67A8" w:rsidRDefault="006B67A8" w:rsidP="006B67A8">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3746EDB1" w14:textId="77777777" w:rsidR="006B67A8" w:rsidRDefault="006B67A8" w:rsidP="006B67A8">
    <w:pPr>
      <w:pStyle w:val="ACEn-tte"/>
      <w:tabs>
        <w:tab w:val="left" w:pos="0"/>
      </w:tabs>
      <w:ind w:right="4280"/>
      <w:rPr>
        <w:sz w:val="14"/>
        <w:szCs w:val="16"/>
        <w:lang w:val="de-CH"/>
      </w:rPr>
    </w:pPr>
    <w:r>
      <w:rPr>
        <w:sz w:val="14"/>
        <w:szCs w:val="16"/>
        <w:lang w:val="de-CH"/>
      </w:rPr>
      <w:t xml:space="preserve">Departement für Mobilität, Raumentwicklung und Umwelt </w:t>
    </w:r>
  </w:p>
  <w:p w14:paraId="37195F97" w14:textId="77777777" w:rsidR="006B67A8" w:rsidRDefault="006B67A8" w:rsidP="006B67A8">
    <w:pPr>
      <w:pStyle w:val="ACEn-tte"/>
      <w:tabs>
        <w:tab w:val="left" w:pos="0"/>
      </w:tabs>
      <w:ind w:right="5386"/>
      <w:rPr>
        <w:b/>
        <w:sz w:val="14"/>
        <w:szCs w:val="20"/>
        <w:lang w:val="de-CH"/>
      </w:rPr>
    </w:pPr>
    <w:r>
      <w:rPr>
        <w:b/>
        <w:sz w:val="14"/>
        <w:lang w:val="de-CH"/>
      </w:rPr>
      <w:t>Dienststelle für Raumentwicklung</w:t>
    </w:r>
  </w:p>
  <w:p w14:paraId="6374F7D9" w14:textId="77777777" w:rsidR="006B67A8" w:rsidRDefault="006B67A8" w:rsidP="006B67A8">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2A26DE92" w14:textId="7659BF5D" w:rsidR="00D34CE4" w:rsidRPr="006B67A8" w:rsidRDefault="006B67A8" w:rsidP="006B67A8">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2672911C" wp14:editId="6CD2E7D5">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D588" w14:textId="1F77054F" w:rsidR="00D34CE4" w:rsidRDefault="00401D60">
    <w:pPr>
      <w:pStyle w:val="En-tte"/>
    </w:pPr>
    <w:r>
      <w:rPr>
        <w:noProof/>
      </w:rPr>
      <w:pict w14:anchorId="50C48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81613" o:spid="_x0000_s34821"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DA893" w14:textId="7DA4990C" w:rsidR="000073B8" w:rsidRPr="00B01CE0" w:rsidRDefault="00401D60" w:rsidP="000073B8">
    <w:pPr>
      <w:pStyle w:val="en-ttenomdoc"/>
      <w:jc w:val="right"/>
    </w:pPr>
    <w:r>
      <w:rPr>
        <w:noProof/>
      </w:rPr>
      <w:pict w14:anchorId="2C7AC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81614" o:spid="_x0000_s34822"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0C18DC">
      <w:t>Musterartikel</w:t>
    </w:r>
    <w:proofErr w:type="spellEnd"/>
    <w:r w:rsidR="000073B8" w:rsidRPr="00B01CE0">
      <w:t xml:space="preserve"> – </w:t>
    </w:r>
    <w:proofErr w:type="spellStart"/>
    <w:r w:rsidR="00F84E98">
      <w:t>Quartierplan</w:t>
    </w:r>
    <w:proofErr w:type="spellEnd"/>
  </w:p>
  <w:p w14:paraId="49661A33" w14:textId="5F033CBC" w:rsidR="00D34CE4" w:rsidRDefault="00401D6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E1C8" w14:textId="2CB4A597" w:rsidR="00D34CE4" w:rsidRDefault="00401D60">
    <w:pPr>
      <w:pStyle w:val="En-tte"/>
    </w:pPr>
    <w:r>
      <w:rPr>
        <w:noProof/>
      </w:rPr>
      <w:pict w14:anchorId="50B43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81612" o:spid="_x0000_s34820"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04488AD6"/>
    <w:lvl w:ilvl="0" w:tplc="100C000F">
      <w:start w:val="1"/>
      <w:numFmt w:val="decimal"/>
      <w:lvlText w:val="%1."/>
      <w:lvlJc w:val="left"/>
      <w:pPr>
        <w:ind w:left="862" w:hanging="360"/>
      </w:pPr>
      <w:rPr>
        <w:rFonts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068F57D4"/>
    <w:multiLevelType w:val="hybridMultilevel"/>
    <w:tmpl w:val="3C90B43E"/>
    <w:lvl w:ilvl="0" w:tplc="100C000F">
      <w:start w:val="1"/>
      <w:numFmt w:val="decimal"/>
      <w:lvlText w:val="%1."/>
      <w:lvlJc w:val="left"/>
      <w:pPr>
        <w:ind w:left="862" w:hanging="360"/>
      </w:pPr>
      <w:rPr>
        <w:rFonts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2" w15:restartNumberingAfterBreak="0">
    <w:nsid w:val="09011D4A"/>
    <w:multiLevelType w:val="hybridMultilevel"/>
    <w:tmpl w:val="980A3D8E"/>
    <w:lvl w:ilvl="0" w:tplc="6DBC41C6">
      <w:start w:val="1"/>
      <w:numFmt w:val="bullet"/>
      <w:lvlText w:val="&gt;"/>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D21192A"/>
    <w:multiLevelType w:val="multilevel"/>
    <w:tmpl w:val="0804D940"/>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5" w15:restartNumberingAfterBreak="0">
    <w:nsid w:val="4C400669"/>
    <w:multiLevelType w:val="hybridMultilevel"/>
    <w:tmpl w:val="F9FE4CEA"/>
    <w:lvl w:ilvl="0" w:tplc="0604379E">
      <w:start w:val="1"/>
      <w:numFmt w:val="lowerLetter"/>
      <w:lvlText w:val="%1."/>
      <w:lvlJc w:val="left"/>
      <w:pPr>
        <w:ind w:left="645" w:hanging="360"/>
      </w:pPr>
      <w:rPr>
        <w:rFonts w:hint="default"/>
      </w:r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6" w15:restartNumberingAfterBreak="0">
    <w:nsid w:val="4F79173E"/>
    <w:multiLevelType w:val="hybridMultilevel"/>
    <w:tmpl w:val="96ACC5E4"/>
    <w:lvl w:ilvl="0" w:tplc="100C000F">
      <w:start w:val="1"/>
      <w:numFmt w:val="decimal"/>
      <w:lvlText w:val="%1."/>
      <w:lvlJc w:val="left"/>
      <w:pPr>
        <w:ind w:left="862" w:hanging="360"/>
      </w:pPr>
      <w:rPr>
        <w:rFonts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7"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8" w15:restartNumberingAfterBreak="0">
    <w:nsid w:val="682366FE"/>
    <w:multiLevelType w:val="hybridMultilevel"/>
    <w:tmpl w:val="BEDEC86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4"/>
  </w:num>
  <w:num w:numId="5">
    <w:abstractNumId w:val="5"/>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23"/>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EF"/>
    <w:rsid w:val="00005A99"/>
    <w:rsid w:val="000073B8"/>
    <w:rsid w:val="000259DF"/>
    <w:rsid w:val="00072604"/>
    <w:rsid w:val="00094B38"/>
    <w:rsid w:val="000C18DC"/>
    <w:rsid w:val="001026B6"/>
    <w:rsid w:val="00166A49"/>
    <w:rsid w:val="00174658"/>
    <w:rsid w:val="001A0FD2"/>
    <w:rsid w:val="001A5921"/>
    <w:rsid w:val="001E1959"/>
    <w:rsid w:val="00252655"/>
    <w:rsid w:val="002B6F1A"/>
    <w:rsid w:val="002B7BFC"/>
    <w:rsid w:val="002C6A67"/>
    <w:rsid w:val="002D1FD2"/>
    <w:rsid w:val="00315127"/>
    <w:rsid w:val="003405A8"/>
    <w:rsid w:val="00342750"/>
    <w:rsid w:val="00374786"/>
    <w:rsid w:val="00381D5F"/>
    <w:rsid w:val="003A0261"/>
    <w:rsid w:val="003A319E"/>
    <w:rsid w:val="003B7ADA"/>
    <w:rsid w:val="003C159D"/>
    <w:rsid w:val="00401D60"/>
    <w:rsid w:val="00407FD3"/>
    <w:rsid w:val="00466DFC"/>
    <w:rsid w:val="004806D7"/>
    <w:rsid w:val="00493F9D"/>
    <w:rsid w:val="004F3701"/>
    <w:rsid w:val="005E5946"/>
    <w:rsid w:val="00606206"/>
    <w:rsid w:val="00617154"/>
    <w:rsid w:val="00623CE6"/>
    <w:rsid w:val="00633AA8"/>
    <w:rsid w:val="00651C0A"/>
    <w:rsid w:val="006A4BD3"/>
    <w:rsid w:val="006B6625"/>
    <w:rsid w:val="006B67A8"/>
    <w:rsid w:val="006F4B0A"/>
    <w:rsid w:val="0071439C"/>
    <w:rsid w:val="0073718D"/>
    <w:rsid w:val="00754289"/>
    <w:rsid w:val="007649C8"/>
    <w:rsid w:val="00793842"/>
    <w:rsid w:val="00836B02"/>
    <w:rsid w:val="0086742F"/>
    <w:rsid w:val="00880137"/>
    <w:rsid w:val="008C1831"/>
    <w:rsid w:val="008D04AD"/>
    <w:rsid w:val="00921C6D"/>
    <w:rsid w:val="00925D29"/>
    <w:rsid w:val="00926061"/>
    <w:rsid w:val="00926E17"/>
    <w:rsid w:val="009458D6"/>
    <w:rsid w:val="0098515B"/>
    <w:rsid w:val="009A1180"/>
    <w:rsid w:val="009D2FE2"/>
    <w:rsid w:val="00A42E3F"/>
    <w:rsid w:val="00A94678"/>
    <w:rsid w:val="00AA685D"/>
    <w:rsid w:val="00AB688F"/>
    <w:rsid w:val="00AC528F"/>
    <w:rsid w:val="00AD0949"/>
    <w:rsid w:val="00B36A0D"/>
    <w:rsid w:val="00B67DEF"/>
    <w:rsid w:val="00BB28A2"/>
    <w:rsid w:val="00BF6819"/>
    <w:rsid w:val="00BF7601"/>
    <w:rsid w:val="00C07677"/>
    <w:rsid w:val="00C46761"/>
    <w:rsid w:val="00C57551"/>
    <w:rsid w:val="00C66508"/>
    <w:rsid w:val="00C73510"/>
    <w:rsid w:val="00CB220A"/>
    <w:rsid w:val="00CD2A30"/>
    <w:rsid w:val="00CE2C2F"/>
    <w:rsid w:val="00D04458"/>
    <w:rsid w:val="00D11524"/>
    <w:rsid w:val="00D44D28"/>
    <w:rsid w:val="00D536FA"/>
    <w:rsid w:val="00DB6CBA"/>
    <w:rsid w:val="00DD2CAF"/>
    <w:rsid w:val="00DD2E50"/>
    <w:rsid w:val="00E02BEE"/>
    <w:rsid w:val="00E7355E"/>
    <w:rsid w:val="00E753AF"/>
    <w:rsid w:val="00E777A0"/>
    <w:rsid w:val="00E82B53"/>
    <w:rsid w:val="00E923BD"/>
    <w:rsid w:val="00F0198D"/>
    <w:rsid w:val="00F1368D"/>
    <w:rsid w:val="00F57959"/>
    <w:rsid w:val="00F81766"/>
    <w:rsid w:val="00F84E98"/>
    <w:rsid w:val="00F947D0"/>
    <w:rsid w:val="00FA0E5C"/>
    <w:rsid w:val="00FB6C6E"/>
    <w:rsid w:val="00FF7F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4823"/>
    <o:shapelayout v:ext="edit">
      <o:idmap v:ext="edit" data="1"/>
    </o:shapelayout>
  </w:shapeDefaults>
  <w:decimalSymbol w:val="."/>
  <w:listSeparator w:val=";"/>
  <w14:docId w14:val="2B469520"/>
  <w15:chartTrackingRefBased/>
  <w15:docId w15:val="{6B04758A-14C3-704B-BA7E-35463237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57959"/>
    <w:pPr>
      <w:keepNext/>
      <w:numPr>
        <w:numId w:val="8"/>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semiHidden/>
    <w:unhideWhenUsed/>
    <w:qFormat/>
    <w:rsid w:val="00F57959"/>
    <w:pPr>
      <w:numPr>
        <w:ilvl w:val="1"/>
      </w:numPr>
      <w:tabs>
        <w:tab w:val="clear" w:pos="284"/>
        <w:tab w:val="left" w:pos="454"/>
      </w:tabs>
      <w:outlineLvl w:val="1"/>
    </w:pPr>
  </w:style>
  <w:style w:type="paragraph" w:styleId="Titre3">
    <w:name w:val="heading 3"/>
    <w:basedOn w:val="Titre1"/>
    <w:next w:val="Normal"/>
    <w:link w:val="Titre3Car"/>
    <w:semiHidden/>
    <w:unhideWhenUsed/>
    <w:qFormat/>
    <w:rsid w:val="00F57959"/>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67DEF"/>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rsid w:val="00B67DEF"/>
    <w:rPr>
      <w:rFonts w:ascii="Roman 10cpi" w:eastAsia="Times New Roman" w:hAnsi="Roman 10cpi" w:cs="Times New Roman"/>
      <w:szCs w:val="20"/>
      <w:lang w:eastAsia="fr-FR"/>
    </w:rPr>
  </w:style>
  <w:style w:type="character" w:styleId="Numrodepage">
    <w:name w:val="page number"/>
    <w:basedOn w:val="Policepardfaut"/>
    <w:semiHidden/>
    <w:rsid w:val="00B67DEF"/>
    <w:rPr>
      <w:rFonts w:cs="Times New Roman"/>
    </w:rPr>
  </w:style>
  <w:style w:type="paragraph" w:styleId="Pieddepage">
    <w:name w:val="footer"/>
    <w:basedOn w:val="Normal"/>
    <w:link w:val="PieddepageCar"/>
    <w:semiHidden/>
    <w:rsid w:val="00B67DEF"/>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semiHidden/>
    <w:rsid w:val="00B67DEF"/>
    <w:rPr>
      <w:rFonts w:ascii="Times New Roman" w:eastAsia="Times New Roman" w:hAnsi="Times New Roman" w:cs="Times New Roman"/>
      <w:sz w:val="20"/>
      <w:szCs w:val="20"/>
      <w:lang w:eastAsia="fr-FR"/>
    </w:rPr>
  </w:style>
  <w:style w:type="character" w:styleId="Marquedecommentaire">
    <w:name w:val="annotation reference"/>
    <w:basedOn w:val="Policepardfaut"/>
    <w:semiHidden/>
    <w:rsid w:val="00B67DEF"/>
    <w:rPr>
      <w:rFonts w:cs="Times New Roman"/>
      <w:sz w:val="16"/>
      <w:szCs w:val="16"/>
    </w:rPr>
  </w:style>
  <w:style w:type="paragraph" w:styleId="Commentaire">
    <w:name w:val="annotation text"/>
    <w:basedOn w:val="Normal"/>
    <w:link w:val="CommentaireCar"/>
    <w:semiHidden/>
    <w:rsid w:val="00B67DEF"/>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67DEF"/>
    <w:rPr>
      <w:rFonts w:ascii="Times New Roman" w:eastAsia="Times New Roman" w:hAnsi="Times New Roman" w:cs="Times New Roman"/>
      <w:sz w:val="20"/>
      <w:szCs w:val="20"/>
      <w:lang w:eastAsia="fr-FR"/>
    </w:rPr>
  </w:style>
  <w:style w:type="paragraph" w:customStyle="1" w:styleId="ACEn-tte">
    <w:name w:val="_AC_En-tête"/>
    <w:basedOn w:val="ACNormal"/>
    <w:rsid w:val="00B67DEF"/>
    <w:pPr>
      <w:spacing w:line="200" w:lineRule="exact"/>
    </w:pPr>
    <w:rPr>
      <w:rFonts w:ascii="Arial Narrow" w:hAnsi="Arial Narrow"/>
      <w:sz w:val="16"/>
    </w:rPr>
  </w:style>
  <w:style w:type="character" w:customStyle="1" w:styleId="ACNormalCar">
    <w:name w:val="_AC_Normal Car"/>
    <w:basedOn w:val="Policepardfaut"/>
    <w:link w:val="ACNormal"/>
    <w:locked/>
    <w:rsid w:val="00B67DEF"/>
    <w:rPr>
      <w:rFonts w:ascii="Arial" w:hAnsi="Arial" w:cs="Times New Roman"/>
      <w:sz w:val="22"/>
      <w:lang w:val="fr-FR" w:eastAsia="fr-FR"/>
    </w:rPr>
  </w:style>
  <w:style w:type="paragraph" w:customStyle="1" w:styleId="ACRfrences">
    <w:name w:val="_AC_Références"/>
    <w:basedOn w:val="ACNormal"/>
    <w:link w:val="ACRfrencesCar"/>
    <w:rsid w:val="00B67DEF"/>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B67DEF"/>
    <w:rPr>
      <w:rFonts w:ascii="Arial" w:hAnsi="Arial" w:cs="Times New Roman"/>
      <w:sz w:val="18"/>
      <w:lang w:val="fr-FR" w:eastAsia="fr-FR"/>
    </w:rPr>
  </w:style>
  <w:style w:type="paragraph" w:customStyle="1" w:styleId="ACCorps">
    <w:name w:val="_AC_Corps"/>
    <w:basedOn w:val="ACNormal"/>
    <w:link w:val="ACCorpsCar"/>
    <w:rsid w:val="00B67DEF"/>
    <w:pPr>
      <w:spacing w:before="240" w:line="240" w:lineRule="exact"/>
      <w:jc w:val="both"/>
    </w:pPr>
  </w:style>
  <w:style w:type="paragraph" w:customStyle="1" w:styleId="ACNormal">
    <w:name w:val="_AC_Normal"/>
    <w:link w:val="ACNormalCar"/>
    <w:rsid w:val="00B67DEF"/>
    <w:rPr>
      <w:rFonts w:ascii="Arial" w:hAnsi="Arial" w:cs="Times New Roman"/>
      <w:sz w:val="22"/>
      <w:lang w:val="fr-FR" w:eastAsia="fr-FR"/>
    </w:rPr>
  </w:style>
  <w:style w:type="paragraph" w:customStyle="1" w:styleId="ACTitre1">
    <w:name w:val="_AC_Titre 1"/>
    <w:basedOn w:val="ACNormal"/>
    <w:rsid w:val="00B67DEF"/>
    <w:rPr>
      <w:b/>
      <w:sz w:val="32"/>
    </w:rPr>
  </w:style>
  <w:style w:type="paragraph" w:styleId="Paragraphedeliste">
    <w:name w:val="List Paragraph"/>
    <w:basedOn w:val="Normal"/>
    <w:uiPriority w:val="34"/>
    <w:qFormat/>
    <w:rsid w:val="00B67DEF"/>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B67DEF"/>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67DE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67DEF"/>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DB6CBA"/>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DB6CBA"/>
    <w:rPr>
      <w:rFonts w:ascii="Times New Roman" w:eastAsia="Times New Roman" w:hAnsi="Times New Roman" w:cs="Times New Roman"/>
      <w:b/>
      <w:bCs/>
      <w:sz w:val="20"/>
      <w:szCs w:val="20"/>
      <w:lang w:eastAsia="fr-FR"/>
    </w:rPr>
  </w:style>
  <w:style w:type="paragraph" w:customStyle="1" w:styleId="logo">
    <w:name w:val="logo"/>
    <w:basedOn w:val="Normal"/>
    <w:qFormat/>
    <w:rsid w:val="003B7ADA"/>
    <w:pPr>
      <w:tabs>
        <w:tab w:val="left" w:pos="1134"/>
      </w:tabs>
      <w:spacing w:line="252" w:lineRule="auto"/>
      <w:ind w:left="6804"/>
      <w:jc w:val="both"/>
    </w:pPr>
    <w:rPr>
      <w:rFonts w:ascii="Helvetica 55 Roman" w:eastAsiaTheme="minorEastAsia" w:hAnsi="Helvetica 55 Roman" w:cs="MinionPro-Regular"/>
      <w:i/>
      <w:color w:val="000000"/>
      <w:sz w:val="19"/>
      <w:szCs w:val="19"/>
      <w:lang w:val="fr-FR" w:eastAsia="fr-FR"/>
    </w:rPr>
  </w:style>
  <w:style w:type="paragraph" w:customStyle="1" w:styleId="en-ttenomdoc">
    <w:name w:val="en-tête – nom doc"/>
    <w:basedOn w:val="Normal"/>
    <w:qFormat/>
    <w:rsid w:val="000073B8"/>
    <w:pPr>
      <w:jc w:val="both"/>
    </w:pPr>
    <w:rPr>
      <w:rFonts w:ascii="Helvetica 45 Light" w:eastAsiaTheme="minorEastAsia" w:hAnsi="Helvetica 45 Light" w:cs="MinionPro-Regular"/>
      <w:color w:val="000000"/>
      <w:sz w:val="16"/>
      <w:szCs w:val="16"/>
      <w:lang w:val="fr-FR" w:eastAsia="fr-FR"/>
    </w:rPr>
  </w:style>
  <w:style w:type="paragraph" w:customStyle="1" w:styleId="couverturetypedocument">
    <w:name w:val="couverture – type document"/>
    <w:basedOn w:val="Normal"/>
    <w:qFormat/>
    <w:rsid w:val="003C159D"/>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3C159D"/>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3C159D"/>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Policepardfaut"/>
    <w:link w:val="ACCorps"/>
    <w:rsid w:val="00493F9D"/>
    <w:rPr>
      <w:rFonts w:ascii="Arial" w:hAnsi="Arial" w:cs="Times New Roman"/>
      <w:sz w:val="22"/>
      <w:lang w:val="fr-FR" w:eastAsia="fr-FR"/>
    </w:rPr>
  </w:style>
  <w:style w:type="character" w:styleId="Accentuation">
    <w:name w:val="Emphasis"/>
    <w:basedOn w:val="Policepardfaut"/>
    <w:uiPriority w:val="20"/>
    <w:qFormat/>
    <w:rsid w:val="00DD2E50"/>
    <w:rPr>
      <w:rFonts w:ascii="Helvetica 65 Medium" w:hAnsi="Helvetica 65 Medium"/>
      <w:b w:val="0"/>
      <w:i w:val="0"/>
      <w:iCs/>
      <w:sz w:val="19"/>
    </w:rPr>
  </w:style>
  <w:style w:type="paragraph" w:customStyle="1" w:styleId="Articletypetitre">
    <w:name w:val="Article_type_titre"/>
    <w:basedOn w:val="Normal"/>
    <w:link w:val="ArticletypetitreCar"/>
    <w:qFormat/>
    <w:rsid w:val="00DD2E50"/>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DD2E50"/>
    <w:rPr>
      <w:rFonts w:ascii="Helvetica 55 Roman" w:eastAsia="Times New Roman" w:hAnsi="Helvetica 55 Roman" w:cs="Times New Roman"/>
      <w:sz w:val="19"/>
      <w:szCs w:val="19"/>
      <w:lang w:eastAsia="fr-FR"/>
    </w:rPr>
  </w:style>
  <w:style w:type="character" w:customStyle="1" w:styleId="Titre1Car">
    <w:name w:val="Titre 1 Car"/>
    <w:basedOn w:val="Policepardfaut"/>
    <w:link w:val="Titre1"/>
    <w:rsid w:val="00F57959"/>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semiHidden/>
    <w:rsid w:val="00F57959"/>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semiHidden/>
    <w:rsid w:val="00F57959"/>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F57959"/>
    <w:rPr>
      <w:rFonts w:eastAsiaTheme="minorEastAsia"/>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vision">
    <w:name w:val="Revision"/>
    <w:hidden/>
    <w:uiPriority w:val="99"/>
    <w:semiHidden/>
    <w:rsid w:val="00CD2A30"/>
  </w:style>
  <w:style w:type="paragraph" w:customStyle="1" w:styleId="21Espaceen-tte">
    <w:name w:val="21. Espace en-tête"/>
    <w:basedOn w:val="Pieddepage"/>
    <w:semiHidden/>
    <w:rsid w:val="006B67A8"/>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6819">
      <w:bodyDiv w:val="1"/>
      <w:marLeft w:val="0"/>
      <w:marRight w:val="0"/>
      <w:marTop w:val="0"/>
      <w:marBottom w:val="0"/>
      <w:divBdr>
        <w:top w:val="none" w:sz="0" w:space="0" w:color="auto"/>
        <w:left w:val="none" w:sz="0" w:space="0" w:color="auto"/>
        <w:bottom w:val="none" w:sz="0" w:space="0" w:color="auto"/>
        <w:right w:val="none" w:sz="0" w:space="0" w:color="auto"/>
      </w:divBdr>
    </w:div>
    <w:div w:id="1360663040">
      <w:bodyDiv w:val="1"/>
      <w:marLeft w:val="0"/>
      <w:marRight w:val="0"/>
      <w:marTop w:val="0"/>
      <w:marBottom w:val="0"/>
      <w:divBdr>
        <w:top w:val="none" w:sz="0" w:space="0" w:color="auto"/>
        <w:left w:val="none" w:sz="0" w:space="0" w:color="auto"/>
        <w:bottom w:val="none" w:sz="0" w:space="0" w:color="auto"/>
        <w:right w:val="none" w:sz="0" w:space="0" w:color="auto"/>
      </w:divBdr>
    </w:div>
    <w:div w:id="17234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8171</Characters>
  <Application>Microsoft Office Word</Application>
  <DocSecurity>0</DocSecurity>
  <Lines>68</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18</cp:revision>
  <dcterms:created xsi:type="dcterms:W3CDTF">2021-08-24T14:04:00Z</dcterms:created>
  <dcterms:modified xsi:type="dcterms:W3CDTF">2024-03-18T09:41:00Z</dcterms:modified>
</cp:coreProperties>
</file>