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555E9399" w:rsidR="00D73057" w:rsidRPr="00AA0272" w:rsidRDefault="00C830D7" w:rsidP="00815631">
      <w:pPr>
        <w:pStyle w:val="couverturetypedocument"/>
        <w:spacing w:line="276" w:lineRule="auto"/>
        <w:rPr>
          <w:sz w:val="30"/>
          <w:szCs w:val="30"/>
          <w:lang w:val="de-CH"/>
        </w:rPr>
      </w:pPr>
      <w:r w:rsidRPr="00AA0272">
        <w:rPr>
          <w:sz w:val="30"/>
          <w:szCs w:val="30"/>
          <w:lang w:val="de-CH"/>
        </w:rPr>
        <w:t>Musterartikel</w:t>
      </w:r>
    </w:p>
    <w:p w14:paraId="1EAD3A72" w14:textId="4EDD4B59" w:rsidR="006170B2" w:rsidRPr="00DD3A7B" w:rsidRDefault="00280268" w:rsidP="00815631">
      <w:pPr>
        <w:pStyle w:val="couverturetitre"/>
        <w:spacing w:line="276" w:lineRule="auto"/>
        <w:rPr>
          <w:sz w:val="36"/>
          <w:szCs w:val="36"/>
          <w:lang w:val="de-CH"/>
        </w:rPr>
      </w:pPr>
      <w:r w:rsidRPr="00DD3A7B">
        <w:rPr>
          <w:sz w:val="36"/>
          <w:szCs w:val="36"/>
          <w:lang w:val="de-CH"/>
        </w:rPr>
        <w:t>Detailnutzungsplan (DNP)</w:t>
      </w:r>
    </w:p>
    <w:p w14:paraId="0E11DEA3" w14:textId="0B54C3AB" w:rsidR="00405064" w:rsidRPr="009B5814" w:rsidRDefault="00815631" w:rsidP="00815631">
      <w:pPr>
        <w:pStyle w:val="couverturesous-titre"/>
        <w:spacing w:line="276" w:lineRule="auto"/>
        <w:rPr>
          <w:rFonts w:ascii="Helvetica 45 Light" w:hAnsi="Helvetica 45 Light"/>
          <w:lang w:val="de-CH"/>
        </w:rPr>
      </w:pPr>
      <w:r w:rsidRPr="00815631">
        <w:rPr>
          <w:rFonts w:ascii="Helvetica 45 Light" w:hAnsi="Helvetica 45 Light"/>
          <w:lang w:val="de-CH"/>
        </w:rPr>
        <w:t>Dezember 2022</w:t>
      </w:r>
      <w:r w:rsidR="00164D0F" w:rsidRPr="00815631">
        <w:rPr>
          <w:rFonts w:ascii="Helvetica 45 Light" w:hAnsi="Helvetica 45 Light"/>
          <w:lang w:val="de-CH"/>
        </w:rPr>
        <w:t xml:space="preserve"> (</w:t>
      </w:r>
      <w:r w:rsidR="006F47D1" w:rsidRPr="00815631">
        <w:rPr>
          <w:rFonts w:ascii="Helvetica 45 Light" w:hAnsi="Helvetica 45 Light"/>
          <w:lang w:val="de-CH"/>
        </w:rPr>
        <w:t>V</w:t>
      </w:r>
      <w:r w:rsidRPr="00815631">
        <w:rPr>
          <w:rFonts w:ascii="Helvetica 45 Light" w:hAnsi="Helvetica 45 Light"/>
          <w:lang w:val="de-CH"/>
        </w:rPr>
        <w:t>ersion 1.1</w:t>
      </w:r>
      <w:r w:rsidR="00164D0F" w:rsidRPr="00815631">
        <w:rPr>
          <w:rFonts w:ascii="Helvetica 45 Light" w:hAnsi="Helvetica 45 Light"/>
          <w:lang w:val="de-CH"/>
        </w:rPr>
        <w:t>)</w:t>
      </w:r>
    </w:p>
    <w:p w14:paraId="4B72A58C" w14:textId="2513DB48" w:rsidR="00633D3A" w:rsidRPr="009B5814" w:rsidRDefault="00633D3A" w:rsidP="00633D3A">
      <w:pPr>
        <w:pStyle w:val="ACRfrences"/>
        <w:spacing w:after="120"/>
        <w:ind w:left="-1418"/>
        <w:rPr>
          <w:lang w:val="de-CH"/>
        </w:rPr>
      </w:pPr>
    </w:p>
    <w:p w14:paraId="7FE84369" w14:textId="1B567D25" w:rsidR="00C30BBB" w:rsidRPr="009B5814" w:rsidRDefault="00C830D7" w:rsidP="00C61DD7">
      <w:pPr>
        <w:spacing w:before="120" w:after="120" w:line="252" w:lineRule="auto"/>
        <w:jc w:val="both"/>
        <w:rPr>
          <w:rFonts w:ascii="Helvetica 55 Roman" w:hAnsi="Helvetica 55 Roman" w:cs="Arial"/>
          <w:b/>
          <w:sz w:val="21"/>
          <w:szCs w:val="21"/>
          <w:lang w:val="de-CH"/>
        </w:rPr>
      </w:pPr>
      <w:r w:rsidRPr="009B5814">
        <w:rPr>
          <w:rFonts w:ascii="Helvetica 55 Roman" w:hAnsi="Helvetica 55 Roman" w:cs="Arial"/>
          <w:b/>
          <w:sz w:val="21"/>
          <w:szCs w:val="21"/>
          <w:lang w:val="de-CH"/>
        </w:rPr>
        <w:t xml:space="preserve">Ausgangslage, Zielsetzungen </w:t>
      </w:r>
    </w:p>
    <w:p w14:paraId="62E28774" w14:textId="41DC2B78" w:rsidR="00280268" w:rsidRDefault="00280268" w:rsidP="00280268">
      <w:p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Zu den Hauptzielen des revidierten RPG zählen insbesondere</w:t>
      </w:r>
      <w:r>
        <w:rPr>
          <w:rFonts w:ascii="Helvetica 45 Light" w:eastAsiaTheme="minorHAnsi" w:hAnsi="Helvetica 45 Light" w:cs="Arial"/>
          <w:sz w:val="19"/>
          <w:szCs w:val="19"/>
          <w:lang w:val="de-CH"/>
        </w:rPr>
        <w:t xml:space="preserve"> eine Ausrichtung der Siedlungs</w:t>
      </w:r>
      <w:r w:rsidRPr="00280268">
        <w:rPr>
          <w:rFonts w:ascii="Helvetica 45 Light" w:eastAsiaTheme="minorHAnsi" w:hAnsi="Helvetica 45 Light" w:cs="Arial"/>
          <w:sz w:val="19"/>
          <w:szCs w:val="19"/>
          <w:lang w:val="de-CH"/>
        </w:rPr>
        <w:t xml:space="preserve">entwicklung nach innen bei gleichzeitiger Bewahrung der Wohnqualität sowie </w:t>
      </w:r>
      <w:r w:rsidR="00815631" w:rsidRPr="00280268">
        <w:rPr>
          <w:rFonts w:ascii="Helvetica 45 Light" w:eastAsiaTheme="minorHAnsi" w:hAnsi="Helvetica 45 Light" w:cs="Arial"/>
          <w:sz w:val="19"/>
          <w:szCs w:val="19"/>
          <w:lang w:val="de-CH"/>
        </w:rPr>
        <w:t>eine optimal</w:t>
      </w:r>
      <w:r w:rsidR="00815631">
        <w:rPr>
          <w:rFonts w:ascii="Helvetica 45 Light" w:eastAsiaTheme="minorHAnsi" w:hAnsi="Helvetica 45 Light" w:cs="Arial"/>
          <w:sz w:val="19"/>
          <w:szCs w:val="19"/>
          <w:lang w:val="de-CH"/>
        </w:rPr>
        <w:t>e Nutzung</w:t>
      </w:r>
      <w:r w:rsidRPr="00280268">
        <w:rPr>
          <w:rFonts w:ascii="Helvetica 45 Light" w:eastAsiaTheme="minorHAnsi" w:hAnsi="Helvetica 45 Light" w:cs="Arial"/>
          <w:sz w:val="19"/>
          <w:szCs w:val="19"/>
          <w:lang w:val="de-CH"/>
        </w:rPr>
        <w:t xml:space="preserve"> der Bauzonen. Ausserdem werden der Grundsatz der T</w:t>
      </w:r>
      <w:r>
        <w:rPr>
          <w:rFonts w:ascii="Helvetica 45 Light" w:eastAsiaTheme="minorHAnsi" w:hAnsi="Helvetica 45 Light" w:cs="Arial"/>
          <w:sz w:val="19"/>
          <w:szCs w:val="19"/>
          <w:lang w:val="de-CH"/>
        </w:rPr>
        <w:t>rennung von Baugebiet und Nicht</w:t>
      </w:r>
      <w:r w:rsidRPr="00280268">
        <w:rPr>
          <w:rFonts w:ascii="Helvetica 45 Light" w:eastAsiaTheme="minorHAnsi" w:hAnsi="Helvetica 45 Light" w:cs="Arial"/>
          <w:sz w:val="19"/>
          <w:szCs w:val="19"/>
          <w:lang w:val="de-CH"/>
        </w:rPr>
        <w:t>baugebiet ebenso wie die Koordination zwischen Siedlung und Verkehr gestärkt.</w:t>
      </w:r>
    </w:p>
    <w:p w14:paraId="3B0F48E8" w14:textId="77777777" w:rsidR="00280268" w:rsidRPr="00280268" w:rsidRDefault="00280268" w:rsidP="00280268">
      <w:pPr>
        <w:spacing w:line="252" w:lineRule="auto"/>
        <w:jc w:val="both"/>
        <w:rPr>
          <w:rFonts w:ascii="Helvetica 45 Light" w:eastAsiaTheme="minorHAnsi" w:hAnsi="Helvetica 45 Light" w:cs="Arial"/>
          <w:sz w:val="19"/>
          <w:szCs w:val="19"/>
          <w:lang w:val="de-CH"/>
        </w:rPr>
      </w:pPr>
    </w:p>
    <w:p w14:paraId="277358F7" w14:textId="39B24086" w:rsidR="00280268" w:rsidRDefault="00280268" w:rsidP="00280268">
      <w:p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Der Detailnutzungsplan (DNP) ermöglicht es, die Vorschriften des Zonennutzungsplans (ZNP) und des kommunalen Bau- und Zonenreglements (BZR) zu ergänzen und die Bodennutzung eines Teils des Gebietes im Einzelnen festzulegen. Er fördert globale und kohärente Überlegungen zu den Grundsätzen der Flächennutzung, der Nutzungsaufteilung oder auch der Erschliessung auf der Ebene des betreffenden Gebietes. Vor diesem Hintergrund empfiehlt oder verlangt der kantonale Richtplan in zahlreiche</w:t>
      </w:r>
      <w:r>
        <w:rPr>
          <w:rFonts w:ascii="Helvetica 45 Light" w:eastAsiaTheme="minorHAnsi" w:hAnsi="Helvetica 45 Light" w:cs="Arial"/>
          <w:sz w:val="19"/>
          <w:szCs w:val="19"/>
          <w:lang w:val="de-CH"/>
        </w:rPr>
        <w:t>n Koordinationsblättern die Aus</w:t>
      </w:r>
      <w:r w:rsidRPr="00280268">
        <w:rPr>
          <w:rFonts w:ascii="Helvetica 45 Light" w:eastAsiaTheme="minorHAnsi" w:hAnsi="Helvetica 45 Light" w:cs="Arial"/>
          <w:sz w:val="19"/>
          <w:szCs w:val="19"/>
          <w:lang w:val="de-CH"/>
        </w:rPr>
        <w:t>arbeitung eines DNP.</w:t>
      </w:r>
    </w:p>
    <w:p w14:paraId="129F276B" w14:textId="77777777" w:rsidR="00280268" w:rsidRPr="00280268" w:rsidRDefault="00280268" w:rsidP="00280268">
      <w:pPr>
        <w:spacing w:line="252" w:lineRule="auto"/>
        <w:jc w:val="both"/>
        <w:rPr>
          <w:rFonts w:ascii="Helvetica 45 Light" w:eastAsiaTheme="minorHAnsi" w:hAnsi="Helvetica 45 Light" w:cs="Arial"/>
          <w:sz w:val="19"/>
          <w:szCs w:val="19"/>
          <w:lang w:val="de-CH"/>
        </w:rPr>
      </w:pPr>
    </w:p>
    <w:p w14:paraId="0F28BDD2" w14:textId="77777777" w:rsidR="00280268" w:rsidRPr="00280268" w:rsidRDefault="00280268" w:rsidP="00280268">
      <w:p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Der DNP ist insbesondere in den folgenden Fällen das geeignete Planungsinstrument:</w:t>
      </w:r>
    </w:p>
    <w:p w14:paraId="1283D1DA" w14:textId="0D9654D3" w:rsidR="00280268" w:rsidRPr="00280268" w:rsidRDefault="00280268" w:rsidP="00815631">
      <w:pPr>
        <w:pStyle w:val="Paragraphedeliste"/>
        <w:numPr>
          <w:ilvl w:val="0"/>
          <w:numId w:val="36"/>
        </w:num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Schaffung von speziellen Landwirtschaftszonen (Koordinationsblatt A.2). Der DNP ermöglicht es, die Gebiete genauer zu bezeichnen und damit insbesondere dem Konzentrationsprinzip Rechnung zu tragen;</w:t>
      </w:r>
    </w:p>
    <w:p w14:paraId="05295E70" w14:textId="5A896467" w:rsidR="00280268" w:rsidRPr="00280268" w:rsidRDefault="00280268" w:rsidP="00815631">
      <w:pPr>
        <w:pStyle w:val="Paragraphedeliste"/>
        <w:numPr>
          <w:ilvl w:val="0"/>
          <w:numId w:val="36"/>
        </w:num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Vorhaben für innovative oder alternative touristische Beherbergungsformen gemäss Artikel 18 RPG (Koordinationsblatt B.2). Für Vorhaben innerhalb des Siedlungsgebietes, die unter Artikel 15 RPG fallen, wäre der Quartierplan à priori geeigneter;</w:t>
      </w:r>
    </w:p>
    <w:p w14:paraId="1A98C6F4" w14:textId="06CFE385" w:rsidR="00280268" w:rsidRPr="00280268" w:rsidRDefault="00280268" w:rsidP="00815631">
      <w:pPr>
        <w:pStyle w:val="Paragraphedeliste"/>
        <w:numPr>
          <w:ilvl w:val="0"/>
          <w:numId w:val="36"/>
        </w:num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Vorhaben zur Schaffung von gemischten und Residenzcampingplätzen oder zu deren Anpassung an die geltenden Bestimmungen (Koordinationsblatt B.3): Die Ausscheidung der verschiedenen Gebiete ermöglicht es, die Nutzungsaufteilung und die Konzentration von festen Bauten und Anlagen zu beachten;</w:t>
      </w:r>
    </w:p>
    <w:p w14:paraId="78119200" w14:textId="3CEF3C9C" w:rsidR="00280268" w:rsidRPr="00280268" w:rsidRDefault="00280268" w:rsidP="00815631">
      <w:pPr>
        <w:pStyle w:val="Paragraphedeliste"/>
        <w:numPr>
          <w:ilvl w:val="0"/>
          <w:numId w:val="36"/>
        </w:num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Grosse oder in mehreren Gemeinden gelegene Skigebiete (Koordinationsblatt B.4): Hier ermöglicht der DNP eine Gesamtübersicht, um eine allfällige interkommunale Koordination sicherzustellen;</w:t>
      </w:r>
    </w:p>
    <w:p w14:paraId="779C0BD3" w14:textId="50BB6654" w:rsidR="00280268" w:rsidRPr="00280268" w:rsidRDefault="00280268" w:rsidP="00815631">
      <w:pPr>
        <w:pStyle w:val="Paragraphedeliste"/>
        <w:numPr>
          <w:ilvl w:val="0"/>
          <w:numId w:val="36"/>
        </w:numPr>
        <w:spacing w:line="252" w:lineRule="auto"/>
        <w:jc w:val="both"/>
        <w:rPr>
          <w:rFonts w:ascii="Helvetica 45 Light" w:eastAsiaTheme="minorHAnsi" w:hAnsi="Helvetica 45 Light" w:cs="Arial"/>
          <w:sz w:val="19"/>
          <w:szCs w:val="19"/>
          <w:lang w:val="de-CH"/>
        </w:rPr>
      </w:pPr>
      <w:r w:rsidRPr="006F329A">
        <w:rPr>
          <w:rFonts w:ascii="Helvetica 45 Light" w:eastAsiaTheme="minorHAnsi" w:hAnsi="Helvetica 45 Light" w:cs="Arial"/>
          <w:sz w:val="19"/>
          <w:szCs w:val="19"/>
          <w:lang w:val="de-CH"/>
        </w:rPr>
        <w:t>Die neuen</w:t>
      </w:r>
      <w:r w:rsidRPr="00280268">
        <w:rPr>
          <w:rFonts w:ascii="Helvetica 45 Light" w:eastAsiaTheme="minorHAnsi" w:hAnsi="Helvetica 45 Light" w:cs="Arial"/>
          <w:sz w:val="19"/>
          <w:szCs w:val="19"/>
          <w:lang w:val="de-CH"/>
        </w:rPr>
        <w:t xml:space="preserve"> Golfplätze mit 9 oder mehr Löchern, oder deren Erweit</w:t>
      </w:r>
      <w:r>
        <w:rPr>
          <w:rFonts w:ascii="Helvetica 45 Light" w:eastAsiaTheme="minorHAnsi" w:hAnsi="Helvetica 45 Light" w:cs="Arial"/>
          <w:sz w:val="19"/>
          <w:szCs w:val="19"/>
          <w:lang w:val="de-CH"/>
        </w:rPr>
        <w:t>erung (Koordinationsblatt B.5).</w:t>
      </w:r>
      <w:r w:rsidR="00851A0B">
        <w:rPr>
          <w:rFonts w:ascii="Helvetica 45 Light" w:eastAsiaTheme="minorHAnsi" w:hAnsi="Helvetica 45 Light" w:cs="Arial"/>
          <w:sz w:val="19"/>
          <w:szCs w:val="19"/>
          <w:lang w:val="de-CH"/>
        </w:rPr>
        <w:t xml:space="preserve"> </w:t>
      </w:r>
      <w:r w:rsidRPr="00280268">
        <w:rPr>
          <w:rFonts w:ascii="Helvetica 45 Light" w:eastAsiaTheme="minorHAnsi" w:hAnsi="Helvetica 45 Light" w:cs="Arial"/>
          <w:sz w:val="19"/>
          <w:szCs w:val="19"/>
          <w:lang w:val="de-CH"/>
        </w:rPr>
        <w:t xml:space="preserve">Auch hier müssen die verschiedenen Nutzungen (Schutzzonen, Landwirtschaftszone usw.) definiert und muss eine Konzentration der für den Betrieb erforderlichen Bauten und Anlagen mit einem DNP sichergestellt werden; </w:t>
      </w:r>
    </w:p>
    <w:p w14:paraId="387E928B" w14:textId="73C7415D" w:rsidR="00280268" w:rsidRPr="00280268" w:rsidRDefault="00280268" w:rsidP="00815631">
      <w:pPr>
        <w:pStyle w:val="Paragraphedeliste"/>
        <w:numPr>
          <w:ilvl w:val="0"/>
          <w:numId w:val="36"/>
        </w:num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Die Planung der etap</w:t>
      </w:r>
      <w:r w:rsidR="00F34872">
        <w:rPr>
          <w:rFonts w:ascii="Helvetica 45 Light" w:eastAsiaTheme="minorHAnsi" w:hAnsi="Helvetica 45 Light" w:cs="Arial"/>
          <w:sz w:val="19"/>
          <w:szCs w:val="19"/>
          <w:lang w:val="de-CH"/>
        </w:rPr>
        <w:t>p</w:t>
      </w:r>
      <w:r w:rsidRPr="00280268">
        <w:rPr>
          <w:rFonts w:ascii="Helvetica 45 Light" w:eastAsiaTheme="minorHAnsi" w:hAnsi="Helvetica 45 Light" w:cs="Arial"/>
          <w:sz w:val="19"/>
          <w:szCs w:val="19"/>
          <w:lang w:val="de-CH"/>
        </w:rPr>
        <w:t>ierten Entwicklung der B</w:t>
      </w:r>
      <w:r>
        <w:rPr>
          <w:rFonts w:ascii="Helvetica 45 Light" w:eastAsiaTheme="minorHAnsi" w:hAnsi="Helvetica 45 Light" w:cs="Arial"/>
          <w:sz w:val="19"/>
          <w:szCs w:val="19"/>
          <w:lang w:val="de-CH"/>
        </w:rPr>
        <w:t>auzone (Koordinationsblatt C.1);</w:t>
      </w:r>
    </w:p>
    <w:p w14:paraId="6AC89FC2" w14:textId="2C018D9F" w:rsidR="00280268" w:rsidRPr="00280268" w:rsidRDefault="00280268" w:rsidP="00815631">
      <w:pPr>
        <w:pStyle w:val="Paragraphedeliste"/>
        <w:numPr>
          <w:ilvl w:val="0"/>
          <w:numId w:val="36"/>
        </w:num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Organisation und Planung der Arbeitszonen (Koordinationsblatt C.4): Da es sich hier um kleinere Gebiete handelt, dürfte d</w:t>
      </w:r>
      <w:r>
        <w:rPr>
          <w:rFonts w:ascii="Helvetica 45 Light" w:eastAsiaTheme="minorHAnsi" w:hAnsi="Helvetica 45 Light" w:cs="Arial"/>
          <w:sz w:val="19"/>
          <w:szCs w:val="19"/>
          <w:lang w:val="de-CH"/>
        </w:rPr>
        <w:t>er Quartierplan geeigneter sein;</w:t>
      </w:r>
    </w:p>
    <w:p w14:paraId="2DA5B756" w14:textId="30252E03" w:rsidR="00280268" w:rsidRPr="00280268" w:rsidRDefault="00280268" w:rsidP="00815631">
      <w:pPr>
        <w:pStyle w:val="Paragraphedeliste"/>
        <w:numPr>
          <w:ilvl w:val="0"/>
          <w:numId w:val="36"/>
        </w:num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Koordination zwischen Umsteigepunkten und dem angrenzenden Siedlungsgebiet (Koordinationsblatt D.</w:t>
      </w:r>
      <w:r>
        <w:rPr>
          <w:rFonts w:ascii="Helvetica 45 Light" w:eastAsiaTheme="minorHAnsi" w:hAnsi="Helvetica 45 Light" w:cs="Arial"/>
          <w:sz w:val="19"/>
          <w:szCs w:val="19"/>
          <w:lang w:val="de-CH"/>
        </w:rPr>
        <w:t>2);</w:t>
      </w:r>
    </w:p>
    <w:p w14:paraId="49771A69" w14:textId="03EE1B36" w:rsidR="00280268" w:rsidRPr="00280268" w:rsidRDefault="00280268" w:rsidP="00815631">
      <w:pPr>
        <w:pStyle w:val="Paragraphedeliste"/>
        <w:numPr>
          <w:ilvl w:val="0"/>
          <w:numId w:val="36"/>
        </w:num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Wasserkrafta</w:t>
      </w:r>
      <w:r>
        <w:rPr>
          <w:rFonts w:ascii="Helvetica 45 Light" w:eastAsiaTheme="minorHAnsi" w:hAnsi="Helvetica 45 Light" w:cs="Arial"/>
          <w:sz w:val="19"/>
          <w:szCs w:val="19"/>
          <w:lang w:val="de-CH"/>
        </w:rPr>
        <w:t>nlagen (Koordinationsblatt E.4);</w:t>
      </w:r>
    </w:p>
    <w:p w14:paraId="793D0283" w14:textId="7C14BC8B" w:rsidR="00280268" w:rsidRPr="00280268" w:rsidRDefault="00280268" w:rsidP="00815631">
      <w:pPr>
        <w:pStyle w:val="Paragraphedeliste"/>
        <w:numPr>
          <w:ilvl w:val="0"/>
          <w:numId w:val="36"/>
        </w:num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Isolierte Solaranlagen</w:t>
      </w:r>
      <w:r>
        <w:rPr>
          <w:rFonts w:ascii="Helvetica 45 Light" w:eastAsiaTheme="minorHAnsi" w:hAnsi="Helvetica 45 Light" w:cs="Arial"/>
          <w:sz w:val="19"/>
          <w:szCs w:val="19"/>
          <w:lang w:val="de-CH"/>
        </w:rPr>
        <w:t xml:space="preserve"> + UVP (Koordinationsblatt E.5);</w:t>
      </w:r>
    </w:p>
    <w:p w14:paraId="349649A9" w14:textId="3BCA0BBA" w:rsidR="00280268" w:rsidRPr="00280268" w:rsidRDefault="00280268" w:rsidP="00815631">
      <w:pPr>
        <w:pStyle w:val="Paragraphedeliste"/>
        <w:numPr>
          <w:ilvl w:val="0"/>
          <w:numId w:val="36"/>
        </w:num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Windkraftanlagen</w:t>
      </w:r>
      <w:r>
        <w:rPr>
          <w:rFonts w:ascii="Helvetica 45 Light" w:eastAsiaTheme="minorHAnsi" w:hAnsi="Helvetica 45 Light" w:cs="Arial"/>
          <w:sz w:val="19"/>
          <w:szCs w:val="19"/>
          <w:lang w:val="de-CH"/>
        </w:rPr>
        <w:t xml:space="preserve"> + UVP (Koordinationsblatt E.6);</w:t>
      </w:r>
    </w:p>
    <w:p w14:paraId="0494ABCB" w14:textId="442D2924" w:rsidR="00280268" w:rsidRPr="00280268" w:rsidRDefault="00280268" w:rsidP="00815631">
      <w:pPr>
        <w:pStyle w:val="Paragraphedeliste"/>
        <w:numPr>
          <w:ilvl w:val="0"/>
          <w:numId w:val="36"/>
        </w:num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Steinbrüche und Kieswerke in der Grösse von mehr als 30'000 m3</w:t>
      </w:r>
      <w:r>
        <w:rPr>
          <w:rFonts w:ascii="Helvetica 45 Light" w:eastAsiaTheme="minorHAnsi" w:hAnsi="Helvetica 45 Light" w:cs="Arial"/>
          <w:sz w:val="19"/>
          <w:szCs w:val="19"/>
          <w:lang w:val="de-CH"/>
        </w:rPr>
        <w:t xml:space="preserve"> + UVP (Koordinationsblatt E.8);</w:t>
      </w:r>
    </w:p>
    <w:p w14:paraId="568F4497" w14:textId="665CD673" w:rsidR="00280268" w:rsidRPr="00280268" w:rsidRDefault="00280268" w:rsidP="00815631">
      <w:pPr>
        <w:pStyle w:val="Paragraphedeliste"/>
        <w:numPr>
          <w:ilvl w:val="0"/>
          <w:numId w:val="36"/>
        </w:num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Deponien mit einer Grösse von mehr als 500'000 m3</w:t>
      </w:r>
      <w:r>
        <w:rPr>
          <w:rFonts w:ascii="Helvetica 45 Light" w:eastAsiaTheme="minorHAnsi" w:hAnsi="Helvetica 45 Light" w:cs="Arial"/>
          <w:sz w:val="19"/>
          <w:szCs w:val="19"/>
          <w:lang w:val="de-CH"/>
        </w:rPr>
        <w:t xml:space="preserve"> + UVP (Koordinationsblatt E.9);</w:t>
      </w:r>
    </w:p>
    <w:p w14:paraId="51473763" w14:textId="1DC02039" w:rsidR="00280268" w:rsidRPr="00280268" w:rsidRDefault="00280268" w:rsidP="00815631">
      <w:pPr>
        <w:pStyle w:val="Paragraphedeliste"/>
        <w:numPr>
          <w:ilvl w:val="0"/>
          <w:numId w:val="36"/>
        </w:numPr>
        <w:spacing w:line="252" w:lineRule="auto"/>
        <w:jc w:val="both"/>
        <w:rPr>
          <w:rFonts w:ascii="Helvetica 45 Light" w:eastAsiaTheme="minorHAnsi" w:hAnsi="Helvetica 45 Light" w:cs="Arial"/>
          <w:sz w:val="19"/>
          <w:szCs w:val="19"/>
          <w:lang w:val="de-CH"/>
        </w:rPr>
      </w:pPr>
      <w:r>
        <w:rPr>
          <w:rFonts w:ascii="Helvetica 45 Light" w:eastAsiaTheme="minorHAnsi" w:hAnsi="Helvetica 45 Light" w:cs="Arial"/>
          <w:sz w:val="19"/>
          <w:szCs w:val="19"/>
          <w:lang w:val="de-CH"/>
        </w:rPr>
        <w:t>Schutzzonen (Parks usw.);</w:t>
      </w:r>
    </w:p>
    <w:p w14:paraId="0316706D" w14:textId="3E2374DC" w:rsidR="00280268" w:rsidRDefault="00280268" w:rsidP="00815631">
      <w:pPr>
        <w:pStyle w:val="Paragraphedeliste"/>
        <w:numPr>
          <w:ilvl w:val="0"/>
          <w:numId w:val="36"/>
        </w:num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Einz</w:t>
      </w:r>
      <w:r>
        <w:rPr>
          <w:rFonts w:ascii="Helvetica 45 Light" w:eastAsiaTheme="minorHAnsi" w:hAnsi="Helvetica 45 Light" w:cs="Arial"/>
          <w:sz w:val="19"/>
          <w:szCs w:val="19"/>
          <w:lang w:val="de-CH"/>
        </w:rPr>
        <w:t>onung für ein einzelnes Projek</w:t>
      </w:r>
      <w:r w:rsidR="00F34872">
        <w:rPr>
          <w:rFonts w:ascii="Helvetica 45 Light" w:eastAsiaTheme="minorHAnsi" w:hAnsi="Helvetica 45 Light" w:cs="Arial"/>
          <w:sz w:val="19"/>
          <w:szCs w:val="19"/>
          <w:lang w:val="de-CH"/>
        </w:rPr>
        <w:t>t</w:t>
      </w:r>
      <w:r>
        <w:rPr>
          <w:rFonts w:ascii="Helvetica 45 Light" w:eastAsiaTheme="minorHAnsi" w:hAnsi="Helvetica 45 Light" w:cs="Arial"/>
          <w:sz w:val="19"/>
          <w:szCs w:val="19"/>
          <w:lang w:val="de-CH"/>
        </w:rPr>
        <w:t>.</w:t>
      </w:r>
    </w:p>
    <w:p w14:paraId="566EE7F3" w14:textId="2FC3BC2A" w:rsidR="00316F9B" w:rsidRPr="00815631" w:rsidRDefault="00280268" w:rsidP="00815631">
      <w:pPr>
        <w:spacing w:line="252" w:lineRule="auto"/>
        <w:jc w:val="both"/>
        <w:rPr>
          <w:rFonts w:ascii="Helvetica 45 Light" w:eastAsiaTheme="minorHAnsi" w:hAnsi="Helvetica 45 Light" w:cs="Arial"/>
          <w:sz w:val="19"/>
          <w:szCs w:val="19"/>
          <w:lang w:val="de-CH"/>
        </w:rPr>
      </w:pPr>
      <w:r w:rsidRPr="00815631">
        <w:rPr>
          <w:rFonts w:ascii="Helvetica 45 Light" w:eastAsiaTheme="minorHAnsi" w:hAnsi="Helvetica 45 Light" w:cs="Arial"/>
          <w:sz w:val="19"/>
          <w:szCs w:val="19"/>
          <w:lang w:val="de-CH"/>
        </w:rPr>
        <w:lastRenderedPageBreak/>
        <w:t>Zusätzlich zu den Detailnutzungsplänen, die gemäss den Koordinationsblättern des kantonalen Richtplans zwingend erarbeitet werden müssen, kann die Gemeinde den Einsatz dieses Instrumentes auch in ihrem ZNP (Bereich mit Planungspflicht) und in ihrem BZR (Pflichtenheft) verlangen. Sie kann die Erarbeitung eines DNP für notwendig erachten, um beispielsweise die Einordnung des Bauvorhabens in die Umgebung (ISOS usw.) zu gewährleisten.</w:t>
      </w:r>
    </w:p>
    <w:p w14:paraId="0A738440" w14:textId="1A9C4ED8" w:rsidR="00985AD3" w:rsidRPr="00AA0272" w:rsidRDefault="005A7561" w:rsidP="00985AD3">
      <w:pPr>
        <w:spacing w:before="120" w:after="120" w:line="252" w:lineRule="auto"/>
        <w:jc w:val="both"/>
        <w:rPr>
          <w:rFonts w:ascii="Helvetica 55 Roman" w:eastAsiaTheme="minorHAnsi" w:hAnsi="Helvetica 55 Roman" w:cs="Arial"/>
          <w:b/>
          <w:sz w:val="21"/>
          <w:szCs w:val="21"/>
          <w:lang w:val="de-CH"/>
        </w:rPr>
      </w:pPr>
      <w:r w:rsidRPr="00AA0272">
        <w:rPr>
          <w:rFonts w:ascii="Helvetica 55 Roman" w:eastAsiaTheme="minorHAnsi" w:hAnsi="Helvetica 55 Roman" w:cs="Arial"/>
          <w:b/>
          <w:sz w:val="21"/>
          <w:szCs w:val="21"/>
          <w:lang w:val="de-CH"/>
        </w:rPr>
        <w:t>Herausforderungen</w:t>
      </w:r>
    </w:p>
    <w:p w14:paraId="1F471C4B" w14:textId="2553286D" w:rsidR="00280268" w:rsidRPr="00280268" w:rsidRDefault="00280268" w:rsidP="00280268">
      <w:p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Welcher Sondernutzungsplan eingesetzt wird, ist entscheidend. Die gewählte Detailplanung muss es ermöglichen, dass sich die geplante Entwicklung in den spezifi</w:t>
      </w:r>
      <w:r>
        <w:rPr>
          <w:rFonts w:ascii="Helvetica 45 Light" w:eastAsiaTheme="minorHAnsi" w:hAnsi="Helvetica 45 Light" w:cs="Arial"/>
          <w:sz w:val="19"/>
          <w:szCs w:val="19"/>
          <w:lang w:val="de-CH"/>
        </w:rPr>
        <w:t>schen, mehr oder weniger umfang</w:t>
      </w:r>
      <w:r w:rsidRPr="00280268">
        <w:rPr>
          <w:rFonts w:ascii="Helvetica 45 Light" w:eastAsiaTheme="minorHAnsi" w:hAnsi="Helvetica 45 Light" w:cs="Arial"/>
          <w:sz w:val="19"/>
          <w:szCs w:val="19"/>
          <w:lang w:val="de-CH"/>
        </w:rPr>
        <w:t>reichen Kontext einfügt, in dem das Projekt umgesetzt werden soll.</w:t>
      </w:r>
    </w:p>
    <w:p w14:paraId="7D89474F" w14:textId="25B9620A" w:rsidR="00280268" w:rsidRDefault="00280268" w:rsidP="00280268">
      <w:p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 xml:space="preserve">Die Ausarbeitung eines DNP kann Gebiete in oder ausserhalb der Bauzone betreffen. Ein DNP ist insbesondere für Gebiete sinnvoll, die noch nicht oder nur wenig bebaut sind, für ausgedehnte Gebiete, für Planungen, an denen mehrere Gemeinden beteiligt sind (z. B. Skigebiete), oder auch für Situationen, in denen die Regeln für den Rahmen der Entwicklung verfeinert werden müssen. Hingegen ist der DNP in einem städtischen Umfeld, in dem eine gewisse Dichte und eine hohe Qualität erwartet werden und in dem der Detaillierungsgrad der Planung (Volumen usw.) einen Quartierplan erfordert, nicht das am besten geeignete Instrument. </w:t>
      </w:r>
    </w:p>
    <w:p w14:paraId="53F2DB32" w14:textId="77777777" w:rsidR="00280268" w:rsidRPr="00280268" w:rsidRDefault="00280268" w:rsidP="00280268">
      <w:pPr>
        <w:spacing w:line="252" w:lineRule="auto"/>
        <w:jc w:val="both"/>
        <w:rPr>
          <w:rFonts w:ascii="Helvetica 45 Light" w:eastAsiaTheme="minorHAnsi" w:hAnsi="Helvetica 45 Light" w:cs="Arial"/>
          <w:sz w:val="19"/>
          <w:szCs w:val="19"/>
          <w:lang w:val="de-CH"/>
        </w:rPr>
      </w:pPr>
    </w:p>
    <w:p w14:paraId="1681917F" w14:textId="77777777" w:rsidR="00280268" w:rsidRPr="00280268" w:rsidRDefault="00280268" w:rsidP="00280268">
      <w:p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Der DNP ist das passende Planungsinstrument für Vorhaben, die einen grösseren Kontext berücksichtigen müssen (insbesondere in Zonen für touristische Aktivitäten gemäss Art. 18 RPG). Ein Ausgleich der projektbedingten Auswirkungen oder die Aufwertung der angrenzenden Gebiete können in die Planung einbezogen und mit dem betreffenden Vorhaben verknüpft werden.</w:t>
      </w:r>
    </w:p>
    <w:p w14:paraId="03B77FFE" w14:textId="77777777" w:rsidR="00280268" w:rsidRPr="00280268" w:rsidRDefault="00280268" w:rsidP="00280268">
      <w:p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Durch die detaillierte Definition der verschiedenen Sektoren ermöglicht es der DNP insbesondere, die funktionale Vielfalt zu fördern und die Wechselwirkungen zwischen den verschiedenen im Perimeter erwarteten Funktionen zu organisieren.</w:t>
      </w:r>
    </w:p>
    <w:p w14:paraId="31B5F85C" w14:textId="5733E668" w:rsidR="00280268" w:rsidRDefault="00280268" w:rsidP="00280268">
      <w:p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Der DNP zählt zu den geeigneten Instr</w:t>
      </w:r>
      <w:r>
        <w:rPr>
          <w:rFonts w:ascii="Helvetica 45 Light" w:eastAsiaTheme="minorHAnsi" w:hAnsi="Helvetica 45 Light" w:cs="Arial"/>
          <w:sz w:val="19"/>
          <w:szCs w:val="19"/>
          <w:lang w:val="de-CH"/>
        </w:rPr>
        <w:t>umenten, um eine kohärente Orts</w:t>
      </w:r>
      <w:r w:rsidRPr="00280268">
        <w:rPr>
          <w:rFonts w:ascii="Helvetica 45 Light" w:eastAsiaTheme="minorHAnsi" w:hAnsi="Helvetica 45 Light" w:cs="Arial"/>
          <w:sz w:val="19"/>
          <w:szCs w:val="19"/>
          <w:lang w:val="de-CH"/>
        </w:rPr>
        <w:t>planung zu gewährleisten, wie sie vom kantonalen Baugesetz im Falle eines Verzichts auf die Festlegung von Nutzungsziffern verlangt wird.</w:t>
      </w:r>
    </w:p>
    <w:p w14:paraId="6B9A97C9" w14:textId="77777777" w:rsidR="00280268" w:rsidRPr="00280268" w:rsidRDefault="00280268" w:rsidP="00280268">
      <w:pPr>
        <w:spacing w:line="252" w:lineRule="auto"/>
        <w:jc w:val="both"/>
        <w:rPr>
          <w:rFonts w:ascii="Helvetica 45 Light" w:eastAsiaTheme="minorHAnsi" w:hAnsi="Helvetica 45 Light" w:cs="Arial"/>
          <w:sz w:val="19"/>
          <w:szCs w:val="19"/>
          <w:lang w:val="de-CH"/>
        </w:rPr>
      </w:pPr>
    </w:p>
    <w:p w14:paraId="2D05A708" w14:textId="38775E4B" w:rsidR="00280268" w:rsidRDefault="00280268" w:rsidP="00280268">
      <w:p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Ein DNP wird durch die Ausscheidung eines Bereichs mit Planungspflicht im ZNP und ein Pflichtenheft im BZR verlangt. Er kann aber auch von Einzelpersonen für die Entwicklung ihrer Grundstücke vorgelegt werden. Die Ausarbeitung eines DNP ist für</w:t>
      </w:r>
      <w:r>
        <w:rPr>
          <w:rFonts w:ascii="Helvetica 45 Light" w:eastAsiaTheme="minorHAnsi" w:hAnsi="Helvetica 45 Light" w:cs="Arial"/>
          <w:sz w:val="19"/>
          <w:szCs w:val="19"/>
          <w:lang w:val="de-CH"/>
        </w:rPr>
        <w:t xml:space="preserve"> die Gemeinde auch eine Möglich</w:t>
      </w:r>
      <w:r w:rsidRPr="00280268">
        <w:rPr>
          <w:rFonts w:ascii="Helvetica 45 Light" w:eastAsiaTheme="minorHAnsi" w:hAnsi="Helvetica 45 Light" w:cs="Arial"/>
          <w:sz w:val="19"/>
          <w:szCs w:val="19"/>
          <w:lang w:val="de-CH"/>
        </w:rPr>
        <w:t>keit, die Entwicklung zu begleiten und sie auf ihre Ziele auszurichten.</w:t>
      </w:r>
    </w:p>
    <w:p w14:paraId="58D28D96" w14:textId="77777777" w:rsidR="00280268" w:rsidRPr="00280268" w:rsidRDefault="00280268" w:rsidP="00280268">
      <w:pPr>
        <w:spacing w:line="252" w:lineRule="auto"/>
        <w:jc w:val="both"/>
        <w:rPr>
          <w:rFonts w:ascii="Helvetica 45 Light" w:eastAsiaTheme="minorHAnsi" w:hAnsi="Helvetica 45 Light" w:cs="Arial"/>
          <w:sz w:val="19"/>
          <w:szCs w:val="19"/>
          <w:lang w:val="de-CH"/>
        </w:rPr>
      </w:pPr>
    </w:p>
    <w:p w14:paraId="4CE5ADEE" w14:textId="46CA292E" w:rsidR="00280268" w:rsidRDefault="00280268" w:rsidP="00280268">
      <w:p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Eine weitere wichtige Aufgabe vor der Ausarbeitung einer Detailplanung ist die Erstellung des Pflichtenheftes, von dem der Erfolg der künftigen Planung abhängt. Die Nutzungen und Interaktionen mit der Umgebung müssen für jedes Gebiet in Übereinstimmun</w:t>
      </w:r>
      <w:r>
        <w:rPr>
          <w:rFonts w:ascii="Helvetica 45 Light" w:eastAsiaTheme="minorHAnsi" w:hAnsi="Helvetica 45 Light" w:cs="Arial"/>
          <w:sz w:val="19"/>
          <w:szCs w:val="19"/>
          <w:lang w:val="de-CH"/>
        </w:rPr>
        <w:t>g mit dem umfassenderen kommuna</w:t>
      </w:r>
      <w:r w:rsidRPr="00280268">
        <w:rPr>
          <w:rFonts w:ascii="Helvetica 45 Light" w:eastAsiaTheme="minorHAnsi" w:hAnsi="Helvetica 45 Light" w:cs="Arial"/>
          <w:sz w:val="19"/>
          <w:szCs w:val="19"/>
          <w:lang w:val="de-CH"/>
        </w:rPr>
        <w:t>len Projekt der räumlichen Entwicklung definiert werden.</w:t>
      </w:r>
    </w:p>
    <w:p w14:paraId="08F34064" w14:textId="77777777" w:rsidR="00280268" w:rsidRPr="00280268" w:rsidRDefault="00280268" w:rsidP="00280268">
      <w:pPr>
        <w:spacing w:line="252" w:lineRule="auto"/>
        <w:jc w:val="both"/>
        <w:rPr>
          <w:rFonts w:ascii="Helvetica 45 Light" w:eastAsiaTheme="minorHAnsi" w:hAnsi="Helvetica 45 Light" w:cs="Arial"/>
          <w:sz w:val="19"/>
          <w:szCs w:val="19"/>
          <w:lang w:val="de-CH"/>
        </w:rPr>
      </w:pPr>
    </w:p>
    <w:p w14:paraId="39399E49" w14:textId="0FEA8561" w:rsidR="00280268" w:rsidRDefault="00280268" w:rsidP="00280268">
      <w:pPr>
        <w:spacing w:line="252" w:lineRule="auto"/>
        <w:jc w:val="both"/>
        <w:rPr>
          <w:rFonts w:ascii="Helvetica 45 Light" w:eastAsiaTheme="minorHAnsi" w:hAnsi="Helvetica 45 Light" w:cs="Arial"/>
          <w:sz w:val="19"/>
          <w:szCs w:val="19"/>
          <w:lang w:val="de-CH"/>
        </w:rPr>
      </w:pPr>
      <w:r w:rsidRPr="00280268">
        <w:rPr>
          <w:rFonts w:ascii="Helvetica 45 Light" w:eastAsiaTheme="minorHAnsi" w:hAnsi="Helvetica 45 Light" w:cs="Arial"/>
          <w:sz w:val="19"/>
          <w:szCs w:val="19"/>
          <w:lang w:val="de-CH"/>
        </w:rPr>
        <w:t>Die Arbeitshilfe Sondernutzungsplanung (2021) beschreibt die verschiedenen Detailplanungen und deren Anwendungen im Einzelnen. Die Arbeitshilfe zu den Skigebieten erläutert die Besonderheiten der Gesamtplanung, die in diesen Gebieten erforderlich ist.</w:t>
      </w:r>
    </w:p>
    <w:p w14:paraId="24BB1C21" w14:textId="77777777" w:rsidR="00280268" w:rsidRDefault="00280268" w:rsidP="00280268">
      <w:pPr>
        <w:spacing w:line="252" w:lineRule="auto"/>
        <w:jc w:val="both"/>
        <w:rPr>
          <w:rFonts w:ascii="Helvetica 45 Light" w:eastAsiaTheme="minorHAnsi" w:hAnsi="Helvetica 45 Light" w:cs="Arial"/>
          <w:sz w:val="19"/>
          <w:szCs w:val="19"/>
          <w:lang w:val="de-CH"/>
        </w:rPr>
      </w:pPr>
    </w:p>
    <w:p w14:paraId="2CF0F021" w14:textId="36AF48D9" w:rsidR="00280268" w:rsidRPr="00396C83" w:rsidRDefault="00280268" w:rsidP="00815631">
      <w:pPr>
        <w:spacing w:line="360" w:lineRule="auto"/>
        <w:jc w:val="both"/>
        <w:rPr>
          <w:rFonts w:ascii="Helvetica 55 Roman" w:eastAsiaTheme="minorHAnsi" w:hAnsi="Helvetica 55 Roman" w:cs="Arial"/>
          <w:b/>
          <w:sz w:val="19"/>
          <w:szCs w:val="19"/>
          <w:lang w:val="de-CH"/>
        </w:rPr>
      </w:pPr>
      <w:r w:rsidRPr="00280268">
        <w:rPr>
          <w:rFonts w:ascii="Helvetica 55 Roman" w:eastAsiaTheme="minorHAnsi" w:hAnsi="Helvetica 55 Roman" w:cs="Arial"/>
          <w:b/>
          <w:sz w:val="21"/>
          <w:szCs w:val="21"/>
          <w:lang w:val="de-CH"/>
        </w:rPr>
        <w:t>Vorgehen</w:t>
      </w:r>
    </w:p>
    <w:p w14:paraId="68575549" w14:textId="2A533800" w:rsidR="00280268" w:rsidRPr="00396C83" w:rsidRDefault="00280268" w:rsidP="00280268">
      <w:pPr>
        <w:spacing w:line="252" w:lineRule="auto"/>
        <w:jc w:val="both"/>
        <w:rPr>
          <w:rFonts w:ascii="Helvetica 45 Light" w:eastAsiaTheme="minorHAnsi" w:hAnsi="Helvetica 45 Light" w:cs="Arial"/>
          <w:sz w:val="19"/>
          <w:szCs w:val="19"/>
          <w:lang w:val="de-CH"/>
        </w:rPr>
      </w:pPr>
      <w:r w:rsidRPr="00396C83">
        <w:rPr>
          <w:rFonts w:ascii="Helvetica 45 Light" w:eastAsiaTheme="minorHAnsi" w:hAnsi="Helvetica 45 Light" w:cs="Arial"/>
          <w:sz w:val="19"/>
          <w:szCs w:val="19"/>
          <w:lang w:val="de-CH"/>
        </w:rPr>
        <w:t>Verbindliche oder freiwillige Detailnutzungspläne können ZNP- und BZR-konform sein oder auch nicht. Wenn sie dem kommunalen Reglement entsprechen, ist das ordentliche Baubewilligungsverfahren (Art. 12 Abs. 4 kRPG) anwendbar und der DNP bleibt je nach Ausmass der Beteiligung der öffentlichen Hand am Bauvorhaben in der Zuständigkeit der Gemeinde (Art. 2 Abs. 3 BauG).</w:t>
      </w:r>
    </w:p>
    <w:p w14:paraId="0124D375" w14:textId="365D30F6" w:rsidR="00280268" w:rsidRDefault="00280268" w:rsidP="00280268">
      <w:pPr>
        <w:spacing w:line="252" w:lineRule="auto"/>
        <w:jc w:val="both"/>
        <w:rPr>
          <w:rFonts w:ascii="Helvetica 45 Light" w:eastAsiaTheme="minorHAnsi" w:hAnsi="Helvetica 45 Light" w:cs="Arial"/>
          <w:sz w:val="19"/>
          <w:szCs w:val="19"/>
          <w:lang w:val="de-CH"/>
        </w:rPr>
      </w:pPr>
      <w:r w:rsidRPr="00396C83">
        <w:rPr>
          <w:rFonts w:ascii="Helvetica 45 Light" w:eastAsiaTheme="minorHAnsi" w:hAnsi="Helvetica 45 Light" w:cs="Arial"/>
          <w:sz w:val="19"/>
          <w:szCs w:val="19"/>
          <w:lang w:val="de-CH"/>
        </w:rPr>
        <w:t>Die Artikel 33 ff kRPG legen das Verfahren für DNP fest, di</w:t>
      </w:r>
      <w:r w:rsidR="00396C83" w:rsidRPr="00396C83">
        <w:rPr>
          <w:rFonts w:ascii="Helvetica 45 Light" w:eastAsiaTheme="minorHAnsi" w:hAnsi="Helvetica 45 Light" w:cs="Arial"/>
          <w:sz w:val="19"/>
          <w:szCs w:val="19"/>
          <w:lang w:val="de-CH"/>
        </w:rPr>
        <w:t>e nicht dem ZNP und dem BZR ent</w:t>
      </w:r>
      <w:r w:rsidRPr="00396C83">
        <w:rPr>
          <w:rFonts w:ascii="Helvetica 45 Light" w:eastAsiaTheme="minorHAnsi" w:hAnsi="Helvetica 45 Light" w:cs="Arial"/>
          <w:sz w:val="19"/>
          <w:szCs w:val="19"/>
          <w:lang w:val="de-CH"/>
        </w:rPr>
        <w:t>sprechen. Ihre Genehmigung fällt in die Zuständigkeit des Staatsrates.</w:t>
      </w:r>
    </w:p>
    <w:p w14:paraId="302C196C" w14:textId="7DE0045F" w:rsidR="00236FB0" w:rsidRDefault="00236FB0" w:rsidP="00280268">
      <w:pPr>
        <w:spacing w:line="252" w:lineRule="auto"/>
        <w:jc w:val="both"/>
        <w:rPr>
          <w:rFonts w:ascii="Helvetica 45 Light" w:eastAsiaTheme="minorHAnsi" w:hAnsi="Helvetica 45 Light" w:cs="Arial"/>
          <w:sz w:val="19"/>
          <w:szCs w:val="19"/>
          <w:lang w:val="de-CH"/>
        </w:rPr>
      </w:pPr>
    </w:p>
    <w:p w14:paraId="1614B463" w14:textId="33011620" w:rsidR="00236FB0" w:rsidRDefault="00236FB0" w:rsidP="00280268">
      <w:pPr>
        <w:spacing w:line="252" w:lineRule="auto"/>
        <w:jc w:val="both"/>
        <w:rPr>
          <w:rFonts w:ascii="Helvetica 45 Light" w:eastAsiaTheme="minorHAnsi" w:hAnsi="Helvetica 45 Light" w:cs="Arial"/>
          <w:sz w:val="19"/>
          <w:szCs w:val="19"/>
          <w:lang w:val="de-CH"/>
        </w:rPr>
      </w:pPr>
    </w:p>
    <w:p w14:paraId="4BBA948E" w14:textId="3F78C242" w:rsidR="00236FB0" w:rsidRDefault="00236FB0" w:rsidP="00280268">
      <w:pPr>
        <w:spacing w:line="252" w:lineRule="auto"/>
        <w:jc w:val="both"/>
        <w:rPr>
          <w:rFonts w:ascii="Helvetica 45 Light" w:eastAsiaTheme="minorHAnsi" w:hAnsi="Helvetica 45 Light" w:cs="Arial"/>
          <w:sz w:val="19"/>
          <w:szCs w:val="19"/>
          <w:lang w:val="de-CH"/>
        </w:rPr>
      </w:pPr>
    </w:p>
    <w:p w14:paraId="16C13D5D" w14:textId="1696D65D" w:rsidR="00236FB0" w:rsidRDefault="00236FB0" w:rsidP="00280268">
      <w:pPr>
        <w:spacing w:line="252" w:lineRule="auto"/>
        <w:jc w:val="both"/>
        <w:rPr>
          <w:rFonts w:ascii="Helvetica 45 Light" w:eastAsiaTheme="minorHAnsi" w:hAnsi="Helvetica 45 Light" w:cs="Arial"/>
          <w:sz w:val="19"/>
          <w:szCs w:val="19"/>
          <w:lang w:val="de-CH"/>
        </w:rPr>
      </w:pPr>
    </w:p>
    <w:p w14:paraId="33AA6DC6" w14:textId="77777777" w:rsidR="00815631" w:rsidRDefault="00815631" w:rsidP="00280268">
      <w:pPr>
        <w:spacing w:line="252" w:lineRule="auto"/>
        <w:jc w:val="both"/>
        <w:rPr>
          <w:rFonts w:ascii="Helvetica 45 Light" w:eastAsiaTheme="minorHAnsi" w:hAnsi="Helvetica 45 Light" w:cs="Arial"/>
          <w:sz w:val="19"/>
          <w:szCs w:val="19"/>
          <w:lang w:val="de-CH"/>
        </w:rPr>
      </w:pPr>
    </w:p>
    <w:p w14:paraId="184A21FD" w14:textId="43862B20" w:rsidR="00236FB0" w:rsidRDefault="00236FB0" w:rsidP="00280268">
      <w:pPr>
        <w:spacing w:line="252" w:lineRule="auto"/>
        <w:jc w:val="both"/>
        <w:rPr>
          <w:rFonts w:ascii="Helvetica 45 Light" w:eastAsiaTheme="minorHAnsi" w:hAnsi="Helvetica 45 Light" w:cs="Arial"/>
          <w:sz w:val="19"/>
          <w:szCs w:val="19"/>
          <w:lang w:val="de-CH"/>
        </w:rPr>
      </w:pPr>
    </w:p>
    <w:p w14:paraId="0D3143A5" w14:textId="77777777" w:rsidR="00236FB0" w:rsidRDefault="00236FB0" w:rsidP="00280268">
      <w:pPr>
        <w:spacing w:line="252" w:lineRule="auto"/>
        <w:jc w:val="both"/>
        <w:rPr>
          <w:rFonts w:ascii="Helvetica 45 Light" w:eastAsiaTheme="minorHAnsi" w:hAnsi="Helvetica 45 Light" w:cs="Arial"/>
          <w:sz w:val="19"/>
          <w:szCs w:val="19"/>
          <w:lang w:val="de-CH"/>
        </w:rPr>
      </w:pPr>
    </w:p>
    <w:p w14:paraId="14B1A95D" w14:textId="77777777" w:rsidR="00396C83" w:rsidRPr="007C06C3" w:rsidRDefault="00396C83" w:rsidP="00FD2973">
      <w:pPr>
        <w:spacing w:line="252" w:lineRule="auto"/>
        <w:jc w:val="both"/>
        <w:rPr>
          <w:rFonts w:ascii="Helvetica 45 Light" w:eastAsiaTheme="minorHAnsi" w:hAnsi="Helvetica 45 Light" w:cs="Arial"/>
          <w:sz w:val="19"/>
          <w:szCs w:val="19"/>
          <w:lang w:val="de-CH"/>
        </w:rPr>
      </w:pPr>
    </w:p>
    <w:p w14:paraId="6E6FC955" w14:textId="543B1213" w:rsidR="005A7561" w:rsidRPr="005A7561" w:rsidRDefault="005A7561" w:rsidP="00D146A0">
      <w:pPr>
        <w:pStyle w:val="ACCorps"/>
        <w:tabs>
          <w:tab w:val="left" w:pos="1134"/>
        </w:tabs>
        <w:spacing w:before="0"/>
        <w:ind w:left="1134" w:hanging="1134"/>
        <w:rPr>
          <w:rFonts w:ascii="Helvetica 55 Roman" w:eastAsiaTheme="minorHAnsi" w:hAnsi="Helvetica 55 Roman" w:cs="Arial"/>
          <w:b/>
          <w:sz w:val="21"/>
          <w:szCs w:val="21"/>
          <w:lang w:val="de-CH"/>
        </w:rPr>
      </w:pPr>
      <w:r w:rsidRPr="005A7561">
        <w:rPr>
          <w:rFonts w:ascii="Helvetica 55 Roman" w:eastAsiaTheme="minorHAnsi" w:hAnsi="Helvetica 55 Roman" w:cs="Arial"/>
          <w:b/>
          <w:sz w:val="21"/>
          <w:szCs w:val="21"/>
          <w:lang w:val="de-CH"/>
        </w:rPr>
        <w:lastRenderedPageBreak/>
        <w:t>Vor</w:t>
      </w:r>
      <w:r w:rsidR="007C06C3">
        <w:rPr>
          <w:rFonts w:ascii="Helvetica 55 Roman" w:eastAsiaTheme="minorHAnsi" w:hAnsi="Helvetica 55 Roman" w:cs="Arial"/>
          <w:b/>
          <w:sz w:val="21"/>
          <w:szCs w:val="21"/>
          <w:lang w:val="de-CH"/>
        </w:rPr>
        <w:t xml:space="preserve">schlag für einen Musterartikel </w:t>
      </w:r>
      <w:r>
        <w:rPr>
          <w:rFonts w:ascii="Helvetica 55 Roman" w:eastAsiaTheme="minorHAnsi" w:hAnsi="Helvetica 55 Roman" w:cs="Arial"/>
          <w:b/>
          <w:sz w:val="21"/>
          <w:szCs w:val="21"/>
          <w:lang w:val="de-CH"/>
        </w:rPr>
        <w:t xml:space="preserve">im BZR </w:t>
      </w:r>
    </w:p>
    <w:p w14:paraId="037B50E4" w14:textId="72750A91" w:rsidR="00804C0E" w:rsidRPr="009B5814" w:rsidRDefault="005A7561" w:rsidP="00D146A0">
      <w:pPr>
        <w:pStyle w:val="ACCorps"/>
        <w:tabs>
          <w:tab w:val="left" w:pos="1134"/>
        </w:tabs>
        <w:spacing w:before="0"/>
        <w:ind w:left="1134" w:hanging="1134"/>
        <w:rPr>
          <w:rFonts w:ascii="Helvetica 45 Light" w:hAnsi="Helvetica 45 Light"/>
          <w:i/>
          <w:sz w:val="19"/>
          <w:szCs w:val="19"/>
          <w:lang w:val="de-CH"/>
        </w:rPr>
      </w:pPr>
      <w:r w:rsidRPr="005A7561">
        <w:rPr>
          <w:rFonts w:ascii="Helvetica 45 Light" w:hAnsi="Helvetica 45 Light"/>
          <w:i/>
          <w:sz w:val="19"/>
          <w:szCs w:val="19"/>
          <w:lang w:val="de-CH"/>
        </w:rPr>
        <w:t xml:space="preserve"> </w:t>
      </w:r>
      <w:r w:rsidR="0062176F" w:rsidRPr="007C06C3">
        <w:rPr>
          <w:rFonts w:ascii="Helvetica 45 Light" w:hAnsi="Helvetica 45 Light"/>
          <w:i/>
          <w:sz w:val="19"/>
          <w:szCs w:val="19"/>
          <w:lang w:val="de-CH"/>
        </w:rPr>
        <w:t>(</w:t>
      </w:r>
      <w:r w:rsidR="007C06C3" w:rsidRPr="007C06C3">
        <w:rPr>
          <w:rFonts w:ascii="Helvetica 45 Light" w:hAnsi="Helvetica 45 Light"/>
          <w:i/>
          <w:sz w:val="19"/>
          <w:szCs w:val="19"/>
          <w:highlight w:val="green"/>
          <w:lang w:val="de-CH"/>
        </w:rPr>
        <w:t>in grün</w:t>
      </w:r>
      <w:r w:rsidR="00804C0E" w:rsidRPr="007C06C3">
        <w:rPr>
          <w:rFonts w:ascii="Helvetica 45 Light" w:hAnsi="Helvetica 45 Light"/>
          <w:i/>
          <w:sz w:val="19"/>
          <w:szCs w:val="19"/>
          <w:lang w:val="de-CH"/>
        </w:rPr>
        <w:t>=</w:t>
      </w:r>
      <w:r w:rsidR="009B5814" w:rsidRPr="007C06C3">
        <w:rPr>
          <w:rFonts w:ascii="Helvetica 45 Light" w:hAnsi="Helvetica 45 Light"/>
          <w:i/>
          <w:sz w:val="19"/>
          <w:szCs w:val="19"/>
          <w:lang w:val="de-CH"/>
        </w:rPr>
        <w:t>von der Gemeinde anzupassen</w:t>
      </w:r>
      <w:r w:rsidR="0062176F" w:rsidRPr="009B5814">
        <w:rPr>
          <w:rFonts w:ascii="Helvetica 45 Light" w:hAnsi="Helvetica 45 Light"/>
          <w:i/>
          <w:sz w:val="19"/>
          <w:szCs w:val="19"/>
          <w:lang w:val="de-CH"/>
        </w:rPr>
        <w:t>)</w:t>
      </w:r>
    </w:p>
    <w:p w14:paraId="29D6F323" w14:textId="77777777" w:rsidR="00EE01BF" w:rsidRPr="009B5814" w:rsidRDefault="00EE01BF">
      <w:pPr>
        <w:rPr>
          <w:rFonts w:ascii="Helvetica 45 Light" w:hAnsi="Helvetica 45 Light" w:cs="Arial"/>
          <w:sz w:val="19"/>
          <w:szCs w:val="19"/>
          <w:lang w:val="de-CH"/>
        </w:rPr>
      </w:pPr>
    </w:p>
    <w:p w14:paraId="61030149" w14:textId="707AC471"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396C83">
        <w:t xml:space="preserve">Detailnutzungsplan </w:t>
      </w:r>
    </w:p>
    <w:p w14:paraId="1E6BF3BB" w14:textId="5B4E718B" w:rsidR="00473C18" w:rsidRDefault="00C87172" w:rsidP="00C87172">
      <w:pPr>
        <w:pStyle w:val="ArticleType1erNiveau"/>
        <w:rPr>
          <w:lang w:val="de-CH"/>
        </w:rPr>
      </w:pPr>
      <w:r w:rsidRPr="00C87172">
        <w:rPr>
          <w:lang w:val="de-CH"/>
        </w:rPr>
        <w:t>Der Detailnutzungsplan (DNP) legt die erwartete Entwicklung für bestimmte Teile des Gemeinde-gebietes fest, definiert die zu erreichenden Ziele und regelt die Bodennutzung im Einzelnen. Er bestimmt die verschiedenen Nutzungen oder auch die Etappe</w:t>
      </w:r>
      <w:r>
        <w:rPr>
          <w:lang w:val="de-CH"/>
        </w:rPr>
        <w:t>n der Realisierung (bebaute, un</w:t>
      </w:r>
      <w:r w:rsidRPr="00C87172">
        <w:rPr>
          <w:lang w:val="de-CH"/>
        </w:rPr>
        <w:t>bebaute, öffentliche und private Gebiete, Zugang, Parkieren, Na</w:t>
      </w:r>
      <w:r>
        <w:rPr>
          <w:lang w:val="de-CH"/>
        </w:rPr>
        <w:t>tur, Landschaft, Art der Bewirt</w:t>
      </w:r>
      <w:r w:rsidRPr="00C87172">
        <w:rPr>
          <w:lang w:val="de-CH"/>
        </w:rPr>
        <w:t>schaftung …).</w:t>
      </w:r>
      <w:r w:rsidRPr="00C87172">
        <w:rPr>
          <w:highlight w:val="yellow"/>
          <w:lang w:val="de-CH"/>
        </w:rPr>
        <w:t xml:space="preserve"> </w:t>
      </w:r>
    </w:p>
    <w:p w14:paraId="7C6103F7" w14:textId="77777777" w:rsidR="00C87172" w:rsidRPr="00C87172" w:rsidRDefault="00C87172" w:rsidP="00C87172">
      <w:pPr>
        <w:pStyle w:val="ArticleType1erNiveau"/>
        <w:rPr>
          <w:lang w:val="de-CH"/>
        </w:rPr>
      </w:pPr>
      <w:r w:rsidRPr="00C87172">
        <w:rPr>
          <w:lang w:val="de-CH"/>
        </w:rPr>
        <w:t xml:space="preserve">Die Gebiete, die einen DNP erfordern, sind im ZNP definiert und die Ziele in einem Pflichtenheft im Anhang des BZR erläutert. Bei Bedarf kann der Gemeinderat die Ausarbeitung eines DNP verlangen, um die Kohärenz der Entwicklung eines bestimmten Gebietes zu überprüfen. </w:t>
      </w:r>
    </w:p>
    <w:p w14:paraId="30E227F9" w14:textId="1E679B70" w:rsidR="00C87172" w:rsidRPr="00C87172" w:rsidRDefault="00C87172" w:rsidP="00C87172">
      <w:pPr>
        <w:pStyle w:val="ArticleType1erNiveau"/>
        <w:rPr>
          <w:lang w:val="de-CH"/>
        </w:rPr>
      </w:pPr>
      <w:r w:rsidRPr="00C87172">
        <w:rPr>
          <w:lang w:val="de-CH"/>
        </w:rPr>
        <w:t>Einzelpersonen können ebenfalls einen DNP ausarbeiten. Von den Gesuchstellern wird dabei eine Koordination mit der Gemeinde erwartet, insbesondere in Be</w:t>
      </w:r>
      <w:r>
        <w:rPr>
          <w:lang w:val="de-CH"/>
        </w:rPr>
        <w:t>zug auf die Definition der Raum</w:t>
      </w:r>
      <w:r w:rsidRPr="00C87172">
        <w:rPr>
          <w:lang w:val="de-CH"/>
        </w:rPr>
        <w:t>planungsziele für den Planungsperimeter des DNP.</w:t>
      </w:r>
    </w:p>
    <w:p w14:paraId="4112CCC5" w14:textId="45A764E7" w:rsidR="00A84481" w:rsidRPr="00F34872" w:rsidRDefault="00C87172" w:rsidP="00815631">
      <w:pPr>
        <w:pStyle w:val="ArticleType1erNiveau"/>
        <w:rPr>
          <w:lang w:val="de-CH"/>
        </w:rPr>
      </w:pPr>
      <w:r w:rsidRPr="00C87172">
        <w:rPr>
          <w:lang w:val="de-CH"/>
        </w:rPr>
        <w:t>Ein DNP besteht aus einem oder mehreren Plänen, einem Reglement, einem erläuternden Bericht und allfälligen Anhängen.</w:t>
      </w:r>
    </w:p>
    <w:p w14:paraId="581800A3" w14:textId="0681EE7C" w:rsidR="00473C18" w:rsidRPr="00C87172" w:rsidRDefault="00C87172" w:rsidP="00C87172">
      <w:pPr>
        <w:pStyle w:val="Articletype2meniveau"/>
        <w:rPr>
          <w:lang w:val="de-CH"/>
        </w:rPr>
      </w:pPr>
      <w:r w:rsidRPr="00C87172">
        <w:rPr>
          <w:lang w:val="de-CH"/>
        </w:rPr>
        <w:t>Der Plan bezeichnet insbesondere</w:t>
      </w:r>
    </w:p>
    <w:p w14:paraId="4499E35A" w14:textId="4C9CA6BC" w:rsidR="00C87172" w:rsidRPr="00C87172" w:rsidRDefault="00C87172" w:rsidP="00C87172">
      <w:pPr>
        <w:pStyle w:val="Articletype3meniveau"/>
        <w:numPr>
          <w:ilvl w:val="0"/>
          <w:numId w:val="13"/>
        </w:numPr>
        <w:rPr>
          <w:lang w:val="de-CH"/>
        </w:rPr>
      </w:pPr>
      <w:r w:rsidRPr="00C87172">
        <w:rPr>
          <w:lang w:val="de-CH"/>
        </w:rPr>
        <w:t>den betroffenen Planungsperimeter und seine Ausgangslage;</w:t>
      </w:r>
    </w:p>
    <w:p w14:paraId="5073184A" w14:textId="77777777" w:rsidR="00C87172" w:rsidRPr="00C87172" w:rsidRDefault="00C87172" w:rsidP="00C87172">
      <w:pPr>
        <w:pStyle w:val="Articletype3meniveau"/>
        <w:numPr>
          <w:ilvl w:val="0"/>
          <w:numId w:val="13"/>
        </w:numPr>
        <w:rPr>
          <w:lang w:val="de-CH"/>
        </w:rPr>
      </w:pPr>
      <w:r w:rsidRPr="00C87172">
        <w:rPr>
          <w:lang w:val="de-CH"/>
        </w:rPr>
        <w:t>die Parzellierung einschliesslich Parzellennummern und Angabe der Eigentümer;</w:t>
      </w:r>
    </w:p>
    <w:p w14:paraId="6A77B6A8" w14:textId="3B2221B4" w:rsidR="00C87172" w:rsidRPr="00C87172" w:rsidRDefault="00C87172" w:rsidP="00C87172">
      <w:pPr>
        <w:pStyle w:val="Articletype3meniveau"/>
        <w:numPr>
          <w:ilvl w:val="0"/>
          <w:numId w:val="13"/>
        </w:numPr>
        <w:rPr>
          <w:lang w:val="de-CH"/>
        </w:rPr>
      </w:pPr>
      <w:r w:rsidRPr="00C87172">
        <w:rPr>
          <w:lang w:val="de-CH"/>
        </w:rPr>
        <w:t>die Nutzungen im Planungsperimeter und in den verschiedenen Gebieten und deren Zweck (bebaute Flächen, offene und öffentliche Räume, Verkehrs- und</w:t>
      </w:r>
      <w:r>
        <w:rPr>
          <w:lang w:val="de-CH"/>
        </w:rPr>
        <w:t xml:space="preserve"> Parkflächen, Etappen der Reali</w:t>
      </w:r>
      <w:r w:rsidRPr="00C87172">
        <w:rPr>
          <w:lang w:val="de-CH"/>
        </w:rPr>
        <w:t>sierung, Umgebungsgestaltungen …);</w:t>
      </w:r>
    </w:p>
    <w:p w14:paraId="741E9630" w14:textId="6923DA93" w:rsidR="001F2C61" w:rsidRPr="00F34872" w:rsidRDefault="00C87172" w:rsidP="00815631">
      <w:pPr>
        <w:pStyle w:val="Articletype3meniveau"/>
        <w:numPr>
          <w:ilvl w:val="0"/>
          <w:numId w:val="13"/>
        </w:numPr>
        <w:rPr>
          <w:lang w:val="de-CH"/>
        </w:rPr>
      </w:pPr>
      <w:r w:rsidRPr="00C87172">
        <w:rPr>
          <w:lang w:val="de-CH"/>
        </w:rPr>
        <w:t>die erforderlichen Elemente, um die Einordnung der Bebauung in das erweiterte Areal zu prüfen (Topographie, Durchlässigkeiten …).</w:t>
      </w:r>
    </w:p>
    <w:p w14:paraId="09A12F18" w14:textId="3019EE50" w:rsidR="009D3092" w:rsidRDefault="00C87172" w:rsidP="001F2C61">
      <w:pPr>
        <w:pStyle w:val="Articletype2meniveau"/>
        <w:spacing w:line="276" w:lineRule="auto"/>
        <w:rPr>
          <w:lang w:val="de-CH"/>
        </w:rPr>
      </w:pPr>
      <w:r w:rsidRPr="00C87172">
        <w:rPr>
          <w:lang w:val="de-CH"/>
        </w:rPr>
        <w:t>Das Reglement legt mindestens Folgendes fest:</w:t>
      </w:r>
    </w:p>
    <w:p w14:paraId="5568EC3F" w14:textId="77777777" w:rsidR="00C87172" w:rsidRPr="00C87172" w:rsidRDefault="00C87172" w:rsidP="001F2C61">
      <w:pPr>
        <w:pStyle w:val="Paragraphedeliste"/>
        <w:numPr>
          <w:ilvl w:val="0"/>
          <w:numId w:val="31"/>
        </w:numPr>
        <w:spacing w:line="276" w:lineRule="auto"/>
        <w:rPr>
          <w:rFonts w:ascii="Helvetica 45 Light" w:eastAsia="Times New Roman" w:hAnsi="Helvetica 45 Light"/>
          <w:sz w:val="19"/>
          <w:szCs w:val="19"/>
          <w:lang w:val="de-CH" w:eastAsia="fr-FR"/>
        </w:rPr>
      </w:pPr>
      <w:r w:rsidRPr="00C87172">
        <w:rPr>
          <w:rFonts w:ascii="Helvetica 45 Light" w:eastAsia="Times New Roman" w:hAnsi="Helvetica 45 Light"/>
          <w:sz w:val="19"/>
          <w:szCs w:val="19"/>
          <w:lang w:val="de-CH" w:eastAsia="fr-FR"/>
        </w:rPr>
        <w:t>die Massnahmen, die innerhalb des Perimeters für die verschiedenen Gebiete gelten (bebaute Flächen, offene und öffentliche Räume, Verkehrs- und Parkflächen, Etappen der Realisierung, Umgebungsgestaltungen …);</w:t>
      </w:r>
    </w:p>
    <w:p w14:paraId="102756E7" w14:textId="77777777" w:rsidR="00C87172" w:rsidRPr="00C87172" w:rsidRDefault="00C87172" w:rsidP="001F2C61">
      <w:pPr>
        <w:pStyle w:val="Paragraphedeliste"/>
        <w:numPr>
          <w:ilvl w:val="0"/>
          <w:numId w:val="31"/>
        </w:numPr>
        <w:spacing w:line="276" w:lineRule="auto"/>
        <w:rPr>
          <w:rFonts w:ascii="Helvetica 45 Light" w:eastAsia="Times New Roman" w:hAnsi="Helvetica 45 Light"/>
          <w:sz w:val="19"/>
          <w:szCs w:val="19"/>
          <w:lang w:val="de-CH" w:eastAsia="fr-FR"/>
        </w:rPr>
      </w:pPr>
      <w:r w:rsidRPr="00C87172">
        <w:rPr>
          <w:rFonts w:ascii="Helvetica 45 Light" w:eastAsia="Times New Roman" w:hAnsi="Helvetica 45 Light"/>
          <w:sz w:val="19"/>
          <w:szCs w:val="19"/>
          <w:lang w:val="de-CH" w:eastAsia="fr-FR"/>
        </w:rPr>
        <w:t>die Etappen der Realisierung;</w:t>
      </w:r>
    </w:p>
    <w:p w14:paraId="13E17AE3" w14:textId="77777777" w:rsidR="00C87172" w:rsidRPr="00C87172" w:rsidRDefault="00C87172" w:rsidP="001F2C61">
      <w:pPr>
        <w:pStyle w:val="Articletype2meniveau"/>
        <w:numPr>
          <w:ilvl w:val="0"/>
          <w:numId w:val="31"/>
        </w:numPr>
        <w:spacing w:line="276" w:lineRule="auto"/>
        <w:rPr>
          <w:lang w:val="de-CH"/>
        </w:rPr>
      </w:pPr>
      <w:r w:rsidRPr="00C87172">
        <w:rPr>
          <w:lang w:val="de-CH"/>
        </w:rPr>
        <w:t>die Vergabe der Baurechte innerhalb des Perimeters;</w:t>
      </w:r>
    </w:p>
    <w:p w14:paraId="4C34025F" w14:textId="77777777" w:rsidR="00C87172" w:rsidRPr="00C87172" w:rsidRDefault="00C87172" w:rsidP="001F2C61">
      <w:pPr>
        <w:pStyle w:val="Articletype2meniveau"/>
        <w:numPr>
          <w:ilvl w:val="0"/>
          <w:numId w:val="31"/>
        </w:numPr>
        <w:spacing w:line="276" w:lineRule="auto"/>
        <w:rPr>
          <w:lang w:val="de-CH"/>
        </w:rPr>
      </w:pPr>
      <w:r w:rsidRPr="00C87172">
        <w:rPr>
          <w:lang w:val="de-CH"/>
        </w:rPr>
        <w:t>die Dienstbarkeiten, einschliesslich der öffentlichen Dienstbarkeiten;</w:t>
      </w:r>
    </w:p>
    <w:p w14:paraId="7580F739" w14:textId="7DC99532" w:rsidR="001F2C61" w:rsidRPr="00F34872" w:rsidRDefault="00C87172" w:rsidP="00815631">
      <w:pPr>
        <w:pStyle w:val="Articletype2meniveau"/>
        <w:numPr>
          <w:ilvl w:val="0"/>
          <w:numId w:val="31"/>
        </w:numPr>
        <w:spacing w:line="276" w:lineRule="auto"/>
        <w:rPr>
          <w:lang w:val="de-CH"/>
        </w:rPr>
      </w:pPr>
      <w:r w:rsidRPr="00C87172">
        <w:rPr>
          <w:lang w:val="de-CH"/>
        </w:rPr>
        <w:t>die unterschriebene Vereinbarung der Eigentümer.</w:t>
      </w:r>
    </w:p>
    <w:p w14:paraId="73B75924" w14:textId="60C4CBC5" w:rsidR="00C87172" w:rsidRDefault="00C87172" w:rsidP="00A84481">
      <w:pPr>
        <w:pStyle w:val="Articletype2meniveau"/>
        <w:ind w:left="624" w:hanging="340"/>
        <w:rPr>
          <w:lang w:val="de-CH"/>
        </w:rPr>
      </w:pPr>
      <w:r w:rsidRPr="00C87172">
        <w:rPr>
          <w:lang w:val="de-CH"/>
        </w:rPr>
        <w:t>Der erläuternde Bericht begründet unter anderem:</w:t>
      </w:r>
    </w:p>
    <w:p w14:paraId="0F0F7857" w14:textId="0A72B383" w:rsidR="00C87172" w:rsidRPr="00C87172" w:rsidRDefault="00C87172" w:rsidP="00C87172">
      <w:pPr>
        <w:pStyle w:val="Articletype2meniveau"/>
        <w:numPr>
          <w:ilvl w:val="0"/>
          <w:numId w:val="0"/>
        </w:numPr>
        <w:ind w:left="624"/>
        <w:rPr>
          <w:lang w:val="de-CH"/>
        </w:rPr>
      </w:pPr>
      <w:r>
        <w:rPr>
          <w:lang w:val="de-CH"/>
        </w:rPr>
        <w:t xml:space="preserve">1.   </w:t>
      </w:r>
      <w:r w:rsidRPr="00C87172">
        <w:rPr>
          <w:lang w:val="de-CH"/>
        </w:rPr>
        <w:t>die Verbindung zwischen dem DNP und dem Zonennutzungsplan (ZNP);</w:t>
      </w:r>
    </w:p>
    <w:p w14:paraId="5F884C8A" w14:textId="6E4E22ED" w:rsidR="00C87172" w:rsidRPr="00C87172" w:rsidRDefault="00C87172" w:rsidP="00C87172">
      <w:pPr>
        <w:pStyle w:val="Articletype2meniveau"/>
        <w:numPr>
          <w:ilvl w:val="0"/>
          <w:numId w:val="0"/>
        </w:numPr>
        <w:ind w:left="624"/>
        <w:rPr>
          <w:lang w:val="de-CH"/>
        </w:rPr>
      </w:pPr>
      <w:r>
        <w:rPr>
          <w:lang w:val="de-CH"/>
        </w:rPr>
        <w:t xml:space="preserve">2.   </w:t>
      </w:r>
      <w:r w:rsidRPr="00C87172">
        <w:rPr>
          <w:lang w:val="de-CH"/>
        </w:rPr>
        <w:t>die geplanten Massnahmen;</w:t>
      </w:r>
    </w:p>
    <w:p w14:paraId="61246892" w14:textId="4E662E14" w:rsidR="001F2C61" w:rsidRDefault="00C87172">
      <w:pPr>
        <w:pStyle w:val="Articletype2meniveau"/>
        <w:numPr>
          <w:ilvl w:val="0"/>
          <w:numId w:val="0"/>
        </w:numPr>
        <w:ind w:left="624"/>
        <w:rPr>
          <w:lang w:val="de-CH"/>
        </w:rPr>
      </w:pPr>
      <w:r>
        <w:rPr>
          <w:lang w:val="de-CH"/>
        </w:rPr>
        <w:t xml:space="preserve">3.   </w:t>
      </w:r>
      <w:r w:rsidRPr="00C87172">
        <w:rPr>
          <w:lang w:val="de-CH"/>
        </w:rPr>
        <w:t>die Antwort auf die im Pflichtenheft festgelegten Ziele und Massnahmen.</w:t>
      </w:r>
    </w:p>
    <w:p w14:paraId="07986378" w14:textId="6D8C4E93" w:rsidR="009D3092" w:rsidRPr="00815631" w:rsidRDefault="00A84481" w:rsidP="00815631">
      <w:pPr>
        <w:pStyle w:val="Articletype2meniveau"/>
        <w:numPr>
          <w:ilvl w:val="0"/>
          <w:numId w:val="0"/>
        </w:numPr>
        <w:ind w:left="284"/>
        <w:rPr>
          <w:lang w:val="de-CH"/>
        </w:rPr>
      </w:pPr>
      <w:r w:rsidRPr="00A84481">
        <w:rPr>
          <w:lang w:val="de-CH"/>
        </w:rPr>
        <w:t xml:space="preserve">Die allfälligen Anhänge können neben den erforderlichen Studien und Berichten (Lärm, Verkehr, Umweltverträglichkeitsbericht </w:t>
      </w:r>
      <w:r w:rsidRPr="006A06C8">
        <w:rPr>
          <w:lang w:val="de-CH"/>
        </w:rPr>
        <w:t>oder Umweltnotiz</w:t>
      </w:r>
      <w:r w:rsidRPr="00A84481">
        <w:rPr>
          <w:lang w:val="de-CH"/>
        </w:rPr>
        <w:t xml:space="preserve"> …) auch Planungshilfen und Richtlinien für die Architektur oder die Grünräume umfassen</w:t>
      </w:r>
      <w:r w:rsidR="00AB5794">
        <w:rPr>
          <w:lang w:val="de-CH"/>
        </w:rPr>
        <w:t>.</w:t>
      </w:r>
    </w:p>
    <w:p w14:paraId="61F8EC13" w14:textId="2670C9B5" w:rsidR="00A84481" w:rsidRPr="007C06C3" w:rsidRDefault="00A84481" w:rsidP="00A84481">
      <w:pPr>
        <w:pStyle w:val="ArticleType1erNiveau"/>
        <w:rPr>
          <w:lang w:val="de-CH"/>
        </w:rPr>
      </w:pPr>
      <w:r w:rsidRPr="007C06C3">
        <w:rPr>
          <w:lang w:val="de-CH"/>
        </w:rPr>
        <w:t xml:space="preserve">Für DNP, die BZR- und ZNP-konform sind, kommt das ordentliche Baubewilligungsverfahren zur Anwendung. Die Modalitäten für die Einreichung des Baugesuchs sind in Artikel 24 ff. BauV geregelt. Falls der DNP vom ZNP und/oder vom BZR abweicht, unterliegt er einem Genehmigungsverfahren, das in die Zuständigkeit des Staatsrates fällt (Art. 33 ff. kRPG). </w:t>
      </w:r>
    </w:p>
    <w:p w14:paraId="258571D1" w14:textId="73D5186B" w:rsidR="00A84481" w:rsidRPr="00A84481" w:rsidRDefault="00A84481" w:rsidP="00A84481">
      <w:pPr>
        <w:pStyle w:val="ArticleType1erNiveau"/>
        <w:numPr>
          <w:ilvl w:val="0"/>
          <w:numId w:val="3"/>
        </w:numPr>
        <w:ind w:left="340" w:hanging="340"/>
        <w:rPr>
          <w:lang w:val="de-CH"/>
        </w:rPr>
      </w:pPr>
      <w:r w:rsidRPr="00A84481">
        <w:rPr>
          <w:lang w:val="de-CH"/>
        </w:rPr>
        <w:t>Die Ausarbeitung eines DNP kann zu einem Zuschlag auf die anwendbare Nutzungsziffer führen, die in der Übersichtstabelle des BZR angegeben ist.</w:t>
      </w:r>
    </w:p>
    <w:p w14:paraId="0B6C1B65" w14:textId="3D94FFAC" w:rsidR="00A84481" w:rsidRPr="00A84481" w:rsidRDefault="00A84481" w:rsidP="00A84481">
      <w:pPr>
        <w:pStyle w:val="ArticleType1erNiveau"/>
        <w:numPr>
          <w:ilvl w:val="0"/>
          <w:numId w:val="3"/>
        </w:numPr>
        <w:ind w:left="340" w:hanging="340"/>
        <w:rPr>
          <w:lang w:val="de-CH"/>
        </w:rPr>
      </w:pPr>
      <w:r w:rsidRPr="00A84481">
        <w:rPr>
          <w:lang w:val="de-CH"/>
        </w:rPr>
        <w:lastRenderedPageBreak/>
        <w:t>Die verschiedenen für die Umsetzung des Bauprojekts erforderlichen Verfahren und Studien (Umweltverträglichkeitsprüfung, Rodung, Baulinie, Baulandumlegung, Genehmigung der Strassen-pläne …) müssen im Genehmigungsverfahren des DNP koordiniert werden.</w:t>
      </w:r>
    </w:p>
    <w:p w14:paraId="4D63BB92" w14:textId="1875D5B0" w:rsidR="00A84481" w:rsidRPr="001F2C61" w:rsidRDefault="00A84481" w:rsidP="00A84481">
      <w:pPr>
        <w:pStyle w:val="ArticleType1erNiveau"/>
        <w:numPr>
          <w:ilvl w:val="0"/>
          <w:numId w:val="3"/>
        </w:numPr>
        <w:ind w:left="340" w:hanging="340"/>
        <w:rPr>
          <w:lang w:val="de-CH"/>
        </w:rPr>
      </w:pPr>
      <w:r w:rsidRPr="00A84481">
        <w:rPr>
          <w:lang w:val="de-CH"/>
        </w:rPr>
        <w:t>Der DNP wird auf Kosten der Eigentümer ausgearbeitet; der Gemeinderat kann sich finanziell beteiligen.</w:t>
      </w:r>
    </w:p>
    <w:p w14:paraId="1E3760AA" w14:textId="13244662" w:rsidR="00C43ACD" w:rsidRPr="00C87172" w:rsidRDefault="00C43ACD" w:rsidP="007C06C3">
      <w:pPr>
        <w:rPr>
          <w:rFonts w:ascii="Helvetica 45 Light" w:hAnsi="Helvetica 45 Light" w:cs="Arial"/>
          <w:sz w:val="19"/>
          <w:szCs w:val="19"/>
          <w:lang w:val="de-CH"/>
        </w:rPr>
      </w:pPr>
    </w:p>
    <w:p w14:paraId="40F5953A" w14:textId="2279161B" w:rsidR="000B1A4C" w:rsidRPr="00815631" w:rsidRDefault="005A7561" w:rsidP="00815631">
      <w:pPr>
        <w:pStyle w:val="ACCorps"/>
        <w:tabs>
          <w:tab w:val="left" w:pos="1134"/>
        </w:tabs>
        <w:spacing w:before="120" w:after="120"/>
        <w:ind w:left="1134" w:hanging="1134"/>
        <w:rPr>
          <w:lang w:val="de-CH"/>
        </w:rPr>
      </w:pPr>
      <w:r w:rsidRPr="00406EC9">
        <w:rPr>
          <w:rFonts w:ascii="Helvetica 55 Roman" w:eastAsiaTheme="minorHAnsi" w:hAnsi="Helvetica 55 Roman" w:cs="Arial"/>
          <w:b/>
          <w:sz w:val="21"/>
          <w:szCs w:val="21"/>
          <w:lang w:val="de-CH"/>
        </w:rPr>
        <w:t>Musterartikel</w:t>
      </w:r>
      <w:r w:rsidR="000B1A4C" w:rsidRPr="00406EC9">
        <w:rPr>
          <w:rFonts w:ascii="Helvetica 55 Roman" w:eastAsiaTheme="minorHAnsi" w:hAnsi="Helvetica 55 Roman" w:cs="Arial"/>
          <w:b/>
          <w:sz w:val="21"/>
          <w:szCs w:val="21"/>
          <w:lang w:val="de-CH"/>
        </w:rPr>
        <w:t xml:space="preserve"> – </w:t>
      </w:r>
      <w:r w:rsidRPr="00406EC9">
        <w:rPr>
          <w:rFonts w:ascii="Helvetica 55 Roman" w:eastAsiaTheme="minorHAnsi" w:hAnsi="Helvetica 55 Roman" w:cs="Arial"/>
          <w:b/>
          <w:sz w:val="21"/>
          <w:szCs w:val="21"/>
          <w:lang w:val="de-CH"/>
        </w:rPr>
        <w:t>Redaktionshilfe</w:t>
      </w:r>
    </w:p>
    <w:p w14:paraId="1878269B" w14:textId="77777777" w:rsidR="00406EC9" w:rsidRPr="00406EC9" w:rsidRDefault="00406EC9" w:rsidP="00406EC9">
      <w:pPr>
        <w:spacing w:after="80" w:line="252" w:lineRule="auto"/>
        <w:ind w:left="284" w:hanging="284"/>
        <w:jc w:val="both"/>
        <w:rPr>
          <w:rFonts w:ascii="Helvetica 45 Light" w:hAnsi="Helvetica 45 Light" w:cs="Arial"/>
          <w:sz w:val="19"/>
          <w:szCs w:val="19"/>
          <w:lang w:val="de-CH"/>
        </w:rPr>
      </w:pPr>
      <w:r w:rsidRPr="00406EC9">
        <w:rPr>
          <w:rFonts w:ascii="Helvetica 45 Light" w:hAnsi="Helvetica 45 Light" w:cs="Arial"/>
          <w:sz w:val="24"/>
          <w:szCs w:val="24"/>
          <w:vertAlign w:val="superscript"/>
          <w:lang w:val="de-CH"/>
        </w:rPr>
        <w:t>1</w:t>
      </w:r>
      <w:r w:rsidRPr="00406EC9">
        <w:rPr>
          <w:rFonts w:ascii="Helvetica 45 Light" w:hAnsi="Helvetica 45 Light" w:cs="Arial"/>
          <w:sz w:val="19"/>
          <w:szCs w:val="19"/>
          <w:lang w:val="de-CH"/>
        </w:rPr>
        <w:tab/>
        <w:t>Zusätzlich kann gefordert werden, dass diese Art von Planung auch die Ziele der Gemeinde hinsichtlich Qualität, Durchmischung oder Mobilität deutlich macht.</w:t>
      </w:r>
    </w:p>
    <w:p w14:paraId="546DC393" w14:textId="77777777" w:rsidR="00406EC9" w:rsidRPr="00406EC9" w:rsidRDefault="00406EC9" w:rsidP="00406EC9">
      <w:pPr>
        <w:spacing w:after="80" w:line="252" w:lineRule="auto"/>
        <w:ind w:left="284" w:hanging="284"/>
        <w:jc w:val="both"/>
        <w:rPr>
          <w:rFonts w:ascii="Helvetica 45 Light" w:hAnsi="Helvetica 45 Light" w:cs="Arial"/>
          <w:sz w:val="19"/>
          <w:szCs w:val="19"/>
          <w:lang w:val="de-CH"/>
        </w:rPr>
      </w:pPr>
      <w:r w:rsidRPr="00406EC9">
        <w:rPr>
          <w:rFonts w:ascii="Helvetica 45 Light" w:hAnsi="Helvetica 45 Light" w:cs="Arial"/>
          <w:sz w:val="24"/>
          <w:szCs w:val="24"/>
          <w:vertAlign w:val="superscript"/>
          <w:lang w:val="de-CH"/>
        </w:rPr>
        <w:t>3</w:t>
      </w:r>
      <w:r w:rsidRPr="00406EC9">
        <w:rPr>
          <w:rFonts w:ascii="Helvetica 45 Light" w:hAnsi="Helvetica 45 Light" w:cs="Arial"/>
          <w:sz w:val="19"/>
          <w:szCs w:val="19"/>
          <w:lang w:val="de-CH"/>
        </w:rPr>
        <w:tab/>
        <w:t>Die Idee einer möglichst frühzeitigen Zusammenarbeit mit der Gemeinde ist von entscheidender Bedeutung. Die Gemeinde kann diese Zusammenarbeit über das BZR für verbindlich erklären.</w:t>
      </w:r>
    </w:p>
    <w:p w14:paraId="11F4D23F" w14:textId="77777777" w:rsidR="00406EC9" w:rsidRPr="00406EC9" w:rsidRDefault="00406EC9" w:rsidP="00406EC9">
      <w:pPr>
        <w:spacing w:after="80" w:line="252" w:lineRule="auto"/>
        <w:ind w:left="284" w:hanging="284"/>
        <w:jc w:val="both"/>
        <w:rPr>
          <w:rFonts w:ascii="Helvetica 45 Light" w:hAnsi="Helvetica 45 Light" w:cs="Arial"/>
          <w:sz w:val="19"/>
          <w:szCs w:val="19"/>
          <w:lang w:val="de-CH"/>
        </w:rPr>
      </w:pPr>
      <w:r w:rsidRPr="00406EC9">
        <w:rPr>
          <w:rFonts w:ascii="Helvetica 45 Light" w:hAnsi="Helvetica 45 Light" w:cs="Arial"/>
          <w:sz w:val="24"/>
          <w:szCs w:val="24"/>
          <w:vertAlign w:val="superscript"/>
          <w:lang w:val="de-CH"/>
        </w:rPr>
        <w:t>4</w:t>
      </w:r>
      <w:r w:rsidRPr="00406EC9">
        <w:rPr>
          <w:rFonts w:ascii="Helvetica 45 Light" w:hAnsi="Helvetica 45 Light" w:cs="Arial"/>
          <w:sz w:val="19"/>
          <w:szCs w:val="19"/>
          <w:lang w:val="de-CH"/>
        </w:rPr>
        <w:tab/>
        <w:t>Diese Liste ist nicht abschliessend, aber die Anforderungen müssen dem Detaillierungsgrad eines QP entsprechen (z. B. Modalitäten zur Finanzierung der Bauten und Anlagen oder der öffentlichen Räume).</w:t>
      </w:r>
    </w:p>
    <w:p w14:paraId="78326751" w14:textId="77777777" w:rsidR="00406EC9" w:rsidRPr="00406EC9" w:rsidRDefault="00406EC9" w:rsidP="00406EC9">
      <w:pPr>
        <w:spacing w:after="80" w:line="252" w:lineRule="auto"/>
        <w:ind w:left="284" w:hanging="284"/>
        <w:jc w:val="both"/>
        <w:rPr>
          <w:rFonts w:ascii="Helvetica 45 Light" w:hAnsi="Helvetica 45 Light" w:cs="Arial"/>
          <w:sz w:val="19"/>
          <w:szCs w:val="19"/>
          <w:lang w:val="de-CH"/>
        </w:rPr>
      </w:pPr>
      <w:r w:rsidRPr="00406EC9">
        <w:rPr>
          <w:rFonts w:ascii="Helvetica 45 Light" w:hAnsi="Helvetica 45 Light" w:cs="Arial"/>
          <w:sz w:val="24"/>
          <w:szCs w:val="24"/>
          <w:vertAlign w:val="superscript"/>
          <w:lang w:val="de-CH"/>
        </w:rPr>
        <w:t>5</w:t>
      </w:r>
      <w:r w:rsidRPr="00406EC9">
        <w:rPr>
          <w:rFonts w:ascii="Helvetica 45 Light" w:hAnsi="Helvetica 45 Light" w:cs="Arial"/>
          <w:sz w:val="19"/>
          <w:szCs w:val="19"/>
          <w:lang w:val="de-CH"/>
        </w:rPr>
        <w:tab/>
        <w:t>Die Frage der Konformität umfasst auch die Beachtung des Pflichtenheftes im Anhang zum BZR für Gebiete, die im ZNP ausgeschieden sind (in Bezug auf das Pflichtenheft verweisen wir auf den Musterartikel Bereiche mit Planungspflicht &amp; Pflichtenhefte).</w:t>
      </w:r>
    </w:p>
    <w:p w14:paraId="40B2839D" w14:textId="77777777" w:rsidR="00406EC9" w:rsidRPr="00406EC9" w:rsidRDefault="00406EC9" w:rsidP="00406EC9">
      <w:pPr>
        <w:spacing w:after="80" w:line="252" w:lineRule="auto"/>
        <w:ind w:left="284" w:hanging="284"/>
        <w:jc w:val="both"/>
        <w:rPr>
          <w:rFonts w:ascii="Helvetica 45 Light" w:hAnsi="Helvetica 45 Light" w:cs="Arial"/>
          <w:sz w:val="19"/>
          <w:szCs w:val="19"/>
          <w:lang w:val="de-CH"/>
        </w:rPr>
      </w:pPr>
      <w:r w:rsidRPr="00406EC9">
        <w:rPr>
          <w:rFonts w:ascii="Helvetica 45 Light" w:hAnsi="Helvetica 45 Light" w:cs="Arial"/>
          <w:sz w:val="24"/>
          <w:szCs w:val="24"/>
          <w:vertAlign w:val="superscript"/>
          <w:lang w:val="de-CH"/>
        </w:rPr>
        <w:t>6</w:t>
      </w:r>
      <w:r w:rsidRPr="00406EC9">
        <w:rPr>
          <w:rFonts w:ascii="Helvetica 45 Light" w:hAnsi="Helvetica 45 Light" w:cs="Arial"/>
          <w:sz w:val="19"/>
          <w:szCs w:val="19"/>
          <w:lang w:val="de-CH"/>
        </w:rPr>
        <w:tab/>
        <w:t>Die möglichen Zuschläge auf die Nutzungsziffer müssen für jede Zone angegeben werden. Boni und Ausnahmen müssen ebenfalls klar angegeben sein (Art. 14 BauV).</w:t>
      </w:r>
    </w:p>
    <w:p w14:paraId="1B6FFB2C" w14:textId="77777777" w:rsidR="00406EC9" w:rsidRPr="00406EC9" w:rsidRDefault="00406EC9" w:rsidP="00406EC9">
      <w:pPr>
        <w:spacing w:after="80" w:line="252" w:lineRule="auto"/>
        <w:ind w:left="284" w:hanging="284"/>
        <w:jc w:val="both"/>
        <w:rPr>
          <w:rFonts w:ascii="Helvetica 45 Light" w:hAnsi="Helvetica 45 Light" w:cs="Arial"/>
          <w:sz w:val="19"/>
          <w:szCs w:val="19"/>
          <w:lang w:val="de-CH"/>
        </w:rPr>
      </w:pPr>
      <w:r w:rsidRPr="00406EC9">
        <w:rPr>
          <w:rFonts w:ascii="Helvetica 45 Light" w:hAnsi="Helvetica 45 Light" w:cs="Arial"/>
          <w:sz w:val="24"/>
          <w:szCs w:val="24"/>
          <w:vertAlign w:val="superscript"/>
          <w:lang w:val="de-CH"/>
        </w:rPr>
        <w:t>7</w:t>
      </w:r>
      <w:r w:rsidRPr="00406EC9">
        <w:rPr>
          <w:rFonts w:ascii="Helvetica 45 Light" w:hAnsi="Helvetica 45 Light" w:cs="Arial"/>
          <w:sz w:val="19"/>
          <w:szCs w:val="19"/>
          <w:lang w:val="de-CH"/>
        </w:rPr>
        <w:tab/>
        <w:t>Die Koordination der Verfahren (Art. 25a RPG) ist eine Voraussetzung für die Umsetzung eines Vorhabens</w:t>
      </w:r>
    </w:p>
    <w:p w14:paraId="3203985C" w14:textId="73C0DE30" w:rsidR="00406EC9" w:rsidRPr="00406EC9" w:rsidRDefault="00406EC9" w:rsidP="00406EC9">
      <w:pPr>
        <w:spacing w:after="80" w:line="252" w:lineRule="auto"/>
        <w:ind w:left="284" w:hanging="284"/>
        <w:jc w:val="both"/>
        <w:rPr>
          <w:rFonts w:ascii="Helvetica 45 Light" w:hAnsi="Helvetica 45 Light" w:cs="Arial"/>
          <w:b/>
          <w:sz w:val="19"/>
          <w:szCs w:val="19"/>
          <w:lang w:val="de-CH"/>
        </w:rPr>
      </w:pPr>
      <w:r w:rsidRPr="00406EC9">
        <w:rPr>
          <w:rFonts w:ascii="Helvetica 45 Light" w:hAnsi="Helvetica 45 Light" w:cs="Arial"/>
          <w:sz w:val="24"/>
          <w:szCs w:val="24"/>
          <w:vertAlign w:val="superscript"/>
          <w:lang w:val="de-CH"/>
        </w:rPr>
        <w:t>8</w:t>
      </w:r>
      <w:r w:rsidRPr="00406EC9">
        <w:rPr>
          <w:rFonts w:ascii="Helvetica 45 Light" w:hAnsi="Helvetica 45 Light" w:cs="Arial"/>
          <w:sz w:val="19"/>
          <w:szCs w:val="19"/>
          <w:lang w:val="de-CH"/>
        </w:rPr>
        <w:tab/>
        <w:t xml:space="preserve">Gemäss dem Prinzip der Gleichbehandlung muss im BZR festgehalten werden, wenn sich die Gemeinde an den Kosten im Zusammenhang mit der Ausarbeitung eines </w:t>
      </w:r>
      <w:r w:rsidR="00943D82">
        <w:rPr>
          <w:rFonts w:ascii="Helvetica 45 Light" w:hAnsi="Helvetica 45 Light" w:cs="Arial"/>
          <w:sz w:val="19"/>
          <w:szCs w:val="19"/>
          <w:lang w:val="de-CH"/>
        </w:rPr>
        <w:t>DNP</w:t>
      </w:r>
      <w:r w:rsidRPr="00406EC9">
        <w:rPr>
          <w:rFonts w:ascii="Helvetica 45 Light" w:hAnsi="Helvetica 45 Light" w:cs="Arial"/>
          <w:sz w:val="19"/>
          <w:szCs w:val="19"/>
          <w:lang w:val="de-CH"/>
        </w:rPr>
        <w:t xml:space="preserve"> beteiligen will. </w:t>
      </w:r>
    </w:p>
    <w:p w14:paraId="4525F8D1" w14:textId="2E1B5FBF" w:rsidR="00A84481" w:rsidRDefault="00A84481" w:rsidP="00A84481">
      <w:pPr>
        <w:pStyle w:val="ArticleType1erNiveau"/>
        <w:numPr>
          <w:ilvl w:val="0"/>
          <w:numId w:val="0"/>
        </w:numPr>
        <w:ind w:left="360" w:hanging="360"/>
        <w:rPr>
          <w:lang w:val="de-CH"/>
        </w:rPr>
      </w:pPr>
    </w:p>
    <w:p w14:paraId="6B34EEA9" w14:textId="5CDB6009" w:rsidR="000956DF" w:rsidRDefault="000956DF" w:rsidP="00A84481">
      <w:pPr>
        <w:pStyle w:val="ArticleType1erNiveau"/>
        <w:numPr>
          <w:ilvl w:val="0"/>
          <w:numId w:val="0"/>
        </w:numPr>
        <w:ind w:left="360" w:hanging="360"/>
        <w:rPr>
          <w:lang w:val="de-CH"/>
        </w:rPr>
      </w:pPr>
    </w:p>
    <w:p w14:paraId="67002AA2" w14:textId="2CEC468D" w:rsidR="000956DF" w:rsidRDefault="000956DF" w:rsidP="00A84481">
      <w:pPr>
        <w:pStyle w:val="ArticleType1erNiveau"/>
        <w:numPr>
          <w:ilvl w:val="0"/>
          <w:numId w:val="0"/>
        </w:numPr>
        <w:ind w:left="360" w:hanging="360"/>
        <w:rPr>
          <w:lang w:val="de-CH"/>
        </w:rPr>
      </w:pPr>
    </w:p>
    <w:p w14:paraId="59C6F2D6" w14:textId="77777777" w:rsidR="000956DF" w:rsidRPr="00815631" w:rsidRDefault="000956DF" w:rsidP="000956DF">
      <w:pPr>
        <w:rPr>
          <w:rFonts w:ascii="Helvetica 45 Light" w:hAnsi="Helvetica 45 Light" w:cs="Arial"/>
          <w:sz w:val="19"/>
          <w:szCs w:val="19"/>
          <w:lang w:val="de-CH"/>
        </w:rPr>
      </w:pPr>
      <w:r w:rsidRPr="00815631">
        <w:rPr>
          <w:rFonts w:ascii="Helvetica 45 Light" w:hAnsi="Helvetica 45 Light" w:cs="Arial"/>
          <w:sz w:val="19"/>
          <w:szCs w:val="19"/>
          <w:lang w:val="de-CH"/>
        </w:rPr>
        <w:br w:type="page"/>
      </w:r>
    </w:p>
    <w:p w14:paraId="405ECF96" w14:textId="77777777" w:rsidR="000956DF" w:rsidRDefault="000956DF" w:rsidP="000956DF">
      <w:pPr>
        <w:pStyle w:val="Titre1"/>
        <w:numPr>
          <w:ilvl w:val="0"/>
          <w:numId w:val="0"/>
        </w:numPr>
        <w:rPr>
          <w:rFonts w:ascii="Helvetica 45 Light" w:hAnsi="Helvetica 45 Light"/>
          <w:sz w:val="24"/>
          <w:szCs w:val="24"/>
          <w:u w:val="none"/>
        </w:rPr>
      </w:pPr>
      <w:r>
        <w:rPr>
          <w:rFonts w:ascii="Helvetica 45 Light" w:hAnsi="Helvetica 45 Light"/>
          <w:sz w:val="24"/>
          <w:szCs w:val="24"/>
          <w:u w:val="none"/>
        </w:rPr>
        <w:lastRenderedPageBreak/>
        <w:t>Versionen</w:t>
      </w:r>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0956DF" w14:paraId="2CD9BF4A" w14:textId="77777777" w:rsidTr="000956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104E9126" w14:textId="77777777" w:rsidR="000956DF" w:rsidRDefault="000956DF">
            <w:pPr>
              <w:keepNext/>
              <w:spacing w:before="60" w:after="60" w:line="360" w:lineRule="auto"/>
              <w:rPr>
                <w:rFonts w:ascii="Helvetica 45 Light" w:hAnsi="Helvetica 45 Light"/>
                <w:sz w:val="16"/>
                <w:szCs w:val="16"/>
              </w:rPr>
            </w:pPr>
            <w:r>
              <w:rPr>
                <w:rFonts w:ascii="Helvetica 45 Light" w:hAnsi="Helvetica 45 Light"/>
                <w:sz w:val="16"/>
                <w:szCs w:val="16"/>
              </w:rPr>
              <w:t>Versionen</w:t>
            </w:r>
          </w:p>
        </w:tc>
        <w:tc>
          <w:tcPr>
            <w:tcW w:w="6095" w:type="dxa"/>
            <w:tcBorders>
              <w:top w:val="dotted" w:sz="4" w:space="0" w:color="auto"/>
              <w:left w:val="nil"/>
              <w:bottom w:val="nil"/>
              <w:right w:val="nil"/>
            </w:tcBorders>
            <w:shd w:val="clear" w:color="auto" w:fill="D9D9D9" w:themeFill="background1" w:themeFillShade="D9"/>
            <w:vAlign w:val="center"/>
            <w:hideMark/>
          </w:tcPr>
          <w:p w14:paraId="3123289C" w14:textId="77777777" w:rsidR="000956DF" w:rsidRDefault="000956DF">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Änderung</w:t>
            </w:r>
          </w:p>
        </w:tc>
      </w:tr>
      <w:tr w:rsidR="000956DF" w14:paraId="3E8BE771" w14:textId="77777777" w:rsidTr="00095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388C52D3" w14:textId="66E40166" w:rsidR="00815631" w:rsidRDefault="00815631">
            <w:pPr>
              <w:keepNext/>
              <w:spacing w:before="60" w:after="60" w:line="360" w:lineRule="auto"/>
              <w:rPr>
                <w:rFonts w:ascii="Helvetica 45 Light" w:hAnsi="Helvetica 45 Light"/>
                <w:b w:val="0"/>
                <w:bCs w:val="0"/>
                <w:sz w:val="16"/>
                <w:szCs w:val="16"/>
              </w:rPr>
            </w:pPr>
            <w:r>
              <w:rPr>
                <w:rFonts w:ascii="Helvetica 45 Light" w:hAnsi="Helvetica 45 Light"/>
                <w:sz w:val="16"/>
                <w:szCs w:val="16"/>
              </w:rPr>
              <w:t>August 2021</w:t>
            </w:r>
          </w:p>
          <w:p w14:paraId="54169B77" w14:textId="366DE6C9" w:rsidR="000956DF" w:rsidRPr="00815631" w:rsidRDefault="00815631" w:rsidP="00815631">
            <w:pPr>
              <w:rPr>
                <w:rFonts w:ascii="Helvetica 45 Light" w:hAnsi="Helvetica 45 Light"/>
                <w:sz w:val="16"/>
                <w:szCs w:val="16"/>
              </w:rPr>
            </w:pPr>
            <w:r>
              <w:rPr>
                <w:rFonts w:ascii="Helvetica 45 Light" w:hAnsi="Helvetica 45 Light"/>
                <w:sz w:val="16"/>
                <w:szCs w:val="16"/>
              </w:rPr>
              <w:t>Dezember 2022</w:t>
            </w:r>
          </w:p>
        </w:tc>
        <w:tc>
          <w:tcPr>
            <w:tcW w:w="6095" w:type="dxa"/>
            <w:tcBorders>
              <w:top w:val="nil"/>
              <w:left w:val="nil"/>
              <w:bottom w:val="dotted" w:sz="4" w:space="0" w:color="auto"/>
              <w:right w:val="nil"/>
            </w:tcBorders>
            <w:hideMark/>
          </w:tcPr>
          <w:p w14:paraId="0D39A87C" w14:textId="77777777" w:rsidR="000956DF" w:rsidRDefault="000956DF">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rPr>
            </w:pPr>
            <w:r>
              <w:rPr>
                <w:rFonts w:ascii="Helvetica 45 Light" w:hAnsi="Helvetica 45 Light"/>
                <w:sz w:val="16"/>
              </w:rPr>
              <w:t>Ausgangsversion</w:t>
            </w:r>
          </w:p>
          <w:p w14:paraId="7A52336D" w14:textId="7632B698" w:rsidR="00815631" w:rsidRDefault="00520EA0" w:rsidP="00520EA0">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520EA0">
              <w:rPr>
                <w:rFonts w:ascii="Helvetica 45 Light" w:hAnsi="Helvetica 45 Light"/>
                <w:sz w:val="16"/>
                <w:szCs w:val="16"/>
              </w:rPr>
              <w:t xml:space="preserve">Redaktionelle Korrektur </w:t>
            </w:r>
          </w:p>
        </w:tc>
      </w:tr>
    </w:tbl>
    <w:p w14:paraId="183AA3DC" w14:textId="77777777" w:rsidR="000956DF" w:rsidRDefault="000956DF" w:rsidP="000956DF">
      <w:pPr>
        <w:rPr>
          <w:rFonts w:ascii="Helvetica 45 Light" w:hAnsi="Helvetica 45 Light"/>
          <w:sz w:val="16"/>
          <w:szCs w:val="16"/>
        </w:rPr>
      </w:pPr>
    </w:p>
    <w:p w14:paraId="1CACDF2E" w14:textId="77777777" w:rsidR="000956DF" w:rsidRDefault="000956DF" w:rsidP="000956DF">
      <w:pPr>
        <w:rPr>
          <w:rFonts w:ascii="Helvetica 45 Light" w:hAnsi="Helvetica 45 Light" w:cs="Arial"/>
          <w:sz w:val="19"/>
          <w:szCs w:val="19"/>
        </w:rPr>
      </w:pPr>
    </w:p>
    <w:p w14:paraId="2EFA9A4A" w14:textId="77777777" w:rsidR="000956DF" w:rsidRDefault="000956DF" w:rsidP="000956DF">
      <w:pPr>
        <w:rPr>
          <w:rFonts w:ascii="Helvetica 45 Light" w:hAnsi="Helvetica 45 Light" w:cs="Arial"/>
          <w:sz w:val="19"/>
          <w:szCs w:val="19"/>
        </w:rPr>
      </w:pPr>
    </w:p>
    <w:p w14:paraId="5EFDD3A9" w14:textId="77777777" w:rsidR="000956DF" w:rsidRDefault="000956DF" w:rsidP="000956DF">
      <w:pPr>
        <w:rPr>
          <w:rFonts w:ascii="Helvetica 45 Light" w:hAnsi="Helvetica 45 Light" w:cs="Arial"/>
          <w:sz w:val="19"/>
          <w:szCs w:val="19"/>
        </w:rPr>
      </w:pPr>
    </w:p>
    <w:p w14:paraId="4AADDEDF" w14:textId="77777777" w:rsidR="000956DF" w:rsidRDefault="000956DF" w:rsidP="000956DF">
      <w:pPr>
        <w:tabs>
          <w:tab w:val="left" w:pos="142"/>
        </w:tabs>
        <w:rPr>
          <w:rFonts w:ascii="Helvetica 45 Light" w:hAnsi="Helvetica 45 Light" w:cs="Arial"/>
          <w:sz w:val="19"/>
          <w:szCs w:val="19"/>
        </w:rPr>
      </w:pPr>
    </w:p>
    <w:p w14:paraId="0B4C011C" w14:textId="77777777" w:rsidR="000956DF" w:rsidRDefault="000956DF" w:rsidP="000956DF">
      <w:pPr>
        <w:tabs>
          <w:tab w:val="left" w:pos="142"/>
        </w:tabs>
        <w:rPr>
          <w:rFonts w:ascii="Helvetica 45 Light" w:hAnsi="Helvetica 45 Light" w:cs="Arial"/>
          <w:sz w:val="19"/>
          <w:szCs w:val="19"/>
        </w:rPr>
      </w:pPr>
    </w:p>
    <w:p w14:paraId="7F5B567A" w14:textId="30D23251" w:rsidR="000956DF" w:rsidRDefault="000956DF" w:rsidP="00A84481">
      <w:pPr>
        <w:pStyle w:val="ArticleType1erNiveau"/>
        <w:numPr>
          <w:ilvl w:val="0"/>
          <w:numId w:val="0"/>
        </w:numPr>
        <w:ind w:left="360" w:hanging="360"/>
        <w:rPr>
          <w:lang w:val="de-CH"/>
        </w:rPr>
      </w:pPr>
    </w:p>
    <w:p w14:paraId="0AE12386" w14:textId="77777777" w:rsidR="000956DF" w:rsidRDefault="000956DF" w:rsidP="00A84481">
      <w:pPr>
        <w:pStyle w:val="ArticleType1erNiveau"/>
        <w:numPr>
          <w:ilvl w:val="0"/>
          <w:numId w:val="0"/>
        </w:numPr>
        <w:ind w:left="360" w:hanging="360"/>
        <w:rPr>
          <w:lang w:val="de-CH"/>
        </w:rPr>
      </w:pPr>
    </w:p>
    <w:sectPr w:rsidR="000956DF"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680F7" w14:textId="77777777" w:rsidR="00011F07" w:rsidRDefault="00011F07">
      <w:r>
        <w:separator/>
      </w:r>
    </w:p>
  </w:endnote>
  <w:endnote w:type="continuationSeparator" w:id="0">
    <w:p w14:paraId="26791B48" w14:textId="77777777" w:rsidR="00011F07" w:rsidRDefault="0001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ThinCond">
    <w:altName w:val="MV Boli"/>
    <w:panose1 w:val="020B0206000000000000"/>
    <w:charset w:val="00"/>
    <w:family w:val="swiss"/>
    <w:notTrueType/>
    <w:pitch w:val="variable"/>
    <w:sig w:usb0="800000AF"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7CD80" w14:textId="77777777" w:rsidR="00F3316B" w:rsidRDefault="00F331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DA3C6" w14:textId="77777777" w:rsidR="00F3316B" w:rsidRDefault="00F3316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152C258E"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F3316B">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F3316B">
      <w:rPr>
        <w:rStyle w:val="Numrodepage"/>
        <w:noProof/>
      </w:rPr>
      <w:t>5</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0A0CB" w14:textId="77777777" w:rsidR="00011F07" w:rsidRDefault="00011F07">
      <w:r>
        <w:separator/>
      </w:r>
    </w:p>
  </w:footnote>
  <w:footnote w:type="continuationSeparator" w:id="0">
    <w:p w14:paraId="2CC442A7" w14:textId="77777777" w:rsidR="00011F07" w:rsidRDefault="0001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A11C8" w14:textId="35321A2C" w:rsidR="00F3316B" w:rsidRDefault="00F3316B">
    <w:pPr>
      <w:pStyle w:val="En-tte"/>
    </w:pPr>
    <w:r>
      <w:rPr>
        <w:noProof/>
      </w:rPr>
      <w:pict w14:anchorId="575A1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118079" o:spid="_x0000_s59394"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1646" w14:textId="005B3C1F" w:rsidR="00F3316B" w:rsidRDefault="00F3316B">
    <w:pPr>
      <w:pStyle w:val="En-tte"/>
    </w:pPr>
    <w:r>
      <w:rPr>
        <w:noProof/>
      </w:rPr>
      <w:pict w14:anchorId="17B11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118080" o:spid="_x0000_s59395"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4B54F" w14:textId="463598BF" w:rsidR="00A210A4" w:rsidRDefault="00F3316B" w:rsidP="00A210A4">
    <w:pPr>
      <w:pStyle w:val="ACEn-tte"/>
      <w:tabs>
        <w:tab w:val="left" w:pos="0"/>
      </w:tabs>
      <w:ind w:right="4280"/>
      <w:rPr>
        <w:sz w:val="14"/>
      </w:rPr>
    </w:pPr>
    <w:r>
      <w:rPr>
        <w:noProof/>
      </w:rPr>
      <w:pict w14:anchorId="2AE59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118078" o:spid="_x0000_s59393"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A210A4">
      <w:rPr>
        <w:noProof/>
        <w:lang w:val="fr-CH" w:eastAsia="fr-CH"/>
      </w:rPr>
      <w:drawing>
        <wp:anchor distT="0" distB="0" distL="114300" distR="114300" simplePos="0" relativeHeight="251659264" behindDoc="0" locked="0" layoutInCell="1" allowOverlap="0" wp14:anchorId="58262142" wp14:editId="182B0D3D">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A210A4">
      <w:rPr>
        <w:noProof/>
        <w:lang w:val="fr-CH" w:eastAsia="fr-CH"/>
      </w:rPr>
      <w:drawing>
        <wp:anchor distT="0" distB="0" distL="114300" distR="114300" simplePos="0" relativeHeight="251660288" behindDoc="0" locked="0" layoutInCell="1" allowOverlap="1" wp14:anchorId="49D6C8FA" wp14:editId="262BAD3C">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A210A4">
      <w:rPr>
        <w:sz w:val="14"/>
      </w:rPr>
      <w:t>Département de la mobilité, du territoire et de l’environnement</w:t>
    </w:r>
  </w:p>
  <w:p w14:paraId="3EEC6001" w14:textId="77777777" w:rsidR="00A210A4" w:rsidRDefault="00A210A4" w:rsidP="00A210A4">
    <w:pPr>
      <w:pStyle w:val="ACEn-tte"/>
      <w:tabs>
        <w:tab w:val="left" w:pos="0"/>
      </w:tabs>
      <w:spacing w:after="120"/>
      <w:ind w:right="5386"/>
      <w:rPr>
        <w:b/>
        <w:sz w:val="14"/>
        <w:lang w:val="de-CH"/>
      </w:rPr>
    </w:pPr>
    <w:r>
      <w:rPr>
        <w:b/>
        <w:sz w:val="14"/>
        <w:lang w:val="de-CH"/>
      </w:rPr>
      <w:t>Service du développement territorial</w:t>
    </w:r>
  </w:p>
  <w:p w14:paraId="0D2BEB12" w14:textId="77777777" w:rsidR="00A210A4" w:rsidRDefault="00A210A4" w:rsidP="00A210A4">
    <w:pPr>
      <w:pStyle w:val="ACEn-tte"/>
      <w:tabs>
        <w:tab w:val="left" w:pos="0"/>
      </w:tabs>
      <w:ind w:right="4280"/>
      <w:rPr>
        <w:sz w:val="14"/>
        <w:szCs w:val="16"/>
        <w:lang w:val="de-CH"/>
      </w:rPr>
    </w:pPr>
    <w:r>
      <w:rPr>
        <w:sz w:val="14"/>
        <w:szCs w:val="16"/>
        <w:lang w:val="de-CH"/>
      </w:rPr>
      <w:t xml:space="preserve">Departement für Mobilität, Raumentwicklung und Umwelt </w:t>
    </w:r>
  </w:p>
  <w:p w14:paraId="68E5C9CF" w14:textId="77777777" w:rsidR="00A210A4" w:rsidRDefault="00A210A4" w:rsidP="00A210A4">
    <w:pPr>
      <w:pStyle w:val="ACEn-tte"/>
      <w:tabs>
        <w:tab w:val="left" w:pos="0"/>
      </w:tabs>
      <w:ind w:right="5386"/>
      <w:rPr>
        <w:b/>
        <w:sz w:val="14"/>
        <w:lang w:val="de-CH"/>
      </w:rPr>
    </w:pPr>
    <w:r>
      <w:rPr>
        <w:b/>
        <w:sz w:val="14"/>
        <w:lang w:val="de-CH"/>
      </w:rPr>
      <w:t>Dienststelle für Raumentwicklung</w:t>
    </w:r>
  </w:p>
  <w:p w14:paraId="527BF3D9" w14:textId="77777777" w:rsidR="00A210A4" w:rsidRDefault="00A210A4" w:rsidP="00A210A4">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36BCF6E9" w:rsidR="00633D3A" w:rsidRPr="00A210A4" w:rsidRDefault="00A210A4" w:rsidP="00A210A4">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4FE8FD28" wp14:editId="6A9A8F85">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238B9645" w:rsidR="00FC0003" w:rsidRDefault="00F3316B">
    <w:pPr>
      <w:pStyle w:val="En-tte"/>
    </w:pPr>
    <w:r>
      <w:rPr>
        <w:noProof/>
      </w:rPr>
      <w:pict w14:anchorId="53880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118082" o:spid="_x0000_s59397"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51F29C1A" w:rsidR="009251C4" w:rsidRPr="00F23861" w:rsidRDefault="00F3316B" w:rsidP="009251C4">
    <w:pPr>
      <w:pStyle w:val="en-ttenomdoc"/>
      <w:jc w:val="right"/>
    </w:pPr>
    <w:r>
      <w:rPr>
        <w:noProof/>
      </w:rPr>
      <w:pict w14:anchorId="2A030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118083" o:spid="_x0000_s59398"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r w:rsidR="005A7561">
      <w:rPr>
        <w:rFonts w:ascii="Helvetica Neue Medium" w:hAnsi="Helvetica Neue Medium"/>
        <w:lang w:val="fr-CH"/>
      </w:rPr>
      <w:t>Musterartikel</w:t>
    </w:r>
    <w:r w:rsidR="002815FF">
      <w:rPr>
        <w:rFonts w:ascii="Helvetica Neue Medium" w:hAnsi="Helvetica Neue Medium"/>
        <w:lang w:val="fr-CH"/>
      </w:rPr>
      <w:t xml:space="preserve"> </w:t>
    </w:r>
    <w:r w:rsidR="009251C4" w:rsidRPr="00636734">
      <w:t xml:space="preserve">– </w:t>
    </w:r>
    <w:r w:rsidR="00A84481">
      <w:t>Detailnutzungsplan (DNP)</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3E44941E" w:rsidR="00FC0003" w:rsidRDefault="00F3316B">
    <w:pPr>
      <w:pStyle w:val="En-tte"/>
    </w:pPr>
    <w:r>
      <w:rPr>
        <w:noProof/>
      </w:rPr>
      <w:pict w14:anchorId="18EFB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118081" o:spid="_x0000_s59396"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0C0A0F86"/>
    <w:multiLevelType w:val="hybridMultilevel"/>
    <w:tmpl w:val="79541EF8"/>
    <w:lvl w:ilvl="0" w:tplc="B9F6B0C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C1B5CE5"/>
    <w:multiLevelType w:val="hybridMultilevel"/>
    <w:tmpl w:val="2DC09EB8"/>
    <w:lvl w:ilvl="0" w:tplc="B9F6B0C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0E2413D"/>
    <w:multiLevelType w:val="hybridMultilevel"/>
    <w:tmpl w:val="3DA2BABE"/>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3C90833"/>
    <w:multiLevelType w:val="hybridMultilevel"/>
    <w:tmpl w:val="55AABEBE"/>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7"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563C84"/>
    <w:multiLevelType w:val="hybridMultilevel"/>
    <w:tmpl w:val="B9965FC2"/>
    <w:lvl w:ilvl="0" w:tplc="B9F6B0C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74AC4E65"/>
    <w:multiLevelType w:val="hybridMultilevel"/>
    <w:tmpl w:val="82487F10"/>
    <w:lvl w:ilvl="0" w:tplc="EBFA8FFE">
      <w:start w:val="1"/>
      <w:numFmt w:val="decimal"/>
      <w:lvlText w:val="%1."/>
      <w:lvlJc w:val="left"/>
      <w:pPr>
        <w:ind w:left="984" w:hanging="360"/>
      </w:pPr>
      <w:rPr>
        <w:rFonts w:hint="default"/>
      </w:rPr>
    </w:lvl>
    <w:lvl w:ilvl="1" w:tplc="100C0019" w:tentative="1">
      <w:start w:val="1"/>
      <w:numFmt w:val="lowerLetter"/>
      <w:lvlText w:val="%2."/>
      <w:lvlJc w:val="left"/>
      <w:pPr>
        <w:ind w:left="1704" w:hanging="360"/>
      </w:pPr>
    </w:lvl>
    <w:lvl w:ilvl="2" w:tplc="100C001B" w:tentative="1">
      <w:start w:val="1"/>
      <w:numFmt w:val="lowerRoman"/>
      <w:lvlText w:val="%3."/>
      <w:lvlJc w:val="right"/>
      <w:pPr>
        <w:ind w:left="2424" w:hanging="180"/>
      </w:pPr>
    </w:lvl>
    <w:lvl w:ilvl="3" w:tplc="100C000F" w:tentative="1">
      <w:start w:val="1"/>
      <w:numFmt w:val="decimal"/>
      <w:lvlText w:val="%4."/>
      <w:lvlJc w:val="left"/>
      <w:pPr>
        <w:ind w:left="3144" w:hanging="360"/>
      </w:pPr>
    </w:lvl>
    <w:lvl w:ilvl="4" w:tplc="100C0019" w:tentative="1">
      <w:start w:val="1"/>
      <w:numFmt w:val="lowerLetter"/>
      <w:lvlText w:val="%5."/>
      <w:lvlJc w:val="left"/>
      <w:pPr>
        <w:ind w:left="3864" w:hanging="360"/>
      </w:pPr>
    </w:lvl>
    <w:lvl w:ilvl="5" w:tplc="100C001B" w:tentative="1">
      <w:start w:val="1"/>
      <w:numFmt w:val="lowerRoman"/>
      <w:lvlText w:val="%6."/>
      <w:lvlJc w:val="right"/>
      <w:pPr>
        <w:ind w:left="4584" w:hanging="180"/>
      </w:pPr>
    </w:lvl>
    <w:lvl w:ilvl="6" w:tplc="100C000F" w:tentative="1">
      <w:start w:val="1"/>
      <w:numFmt w:val="decimal"/>
      <w:lvlText w:val="%7."/>
      <w:lvlJc w:val="left"/>
      <w:pPr>
        <w:ind w:left="5304" w:hanging="360"/>
      </w:pPr>
    </w:lvl>
    <w:lvl w:ilvl="7" w:tplc="100C0019" w:tentative="1">
      <w:start w:val="1"/>
      <w:numFmt w:val="lowerLetter"/>
      <w:lvlText w:val="%8."/>
      <w:lvlJc w:val="left"/>
      <w:pPr>
        <w:ind w:left="6024" w:hanging="360"/>
      </w:pPr>
    </w:lvl>
    <w:lvl w:ilvl="8" w:tplc="100C001B" w:tentative="1">
      <w:start w:val="1"/>
      <w:numFmt w:val="lowerRoman"/>
      <w:lvlText w:val="%9."/>
      <w:lvlJc w:val="right"/>
      <w:pPr>
        <w:ind w:left="6744" w:hanging="180"/>
      </w:pPr>
    </w:lvl>
  </w:abstractNum>
  <w:abstractNum w:abstractNumId="11" w15:restartNumberingAfterBreak="0">
    <w:nsid w:val="7B6E043C"/>
    <w:multiLevelType w:val="hybridMultilevel"/>
    <w:tmpl w:val="296EAEE4"/>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EEA3E21"/>
    <w:multiLevelType w:val="hybridMultilevel"/>
    <w:tmpl w:val="36F0FB60"/>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12"/>
  </w:num>
  <w:num w:numId="5">
    <w:abstractNumId w:val="0"/>
  </w:num>
  <w:num w:numId="6">
    <w:abstractNumId w:val="6"/>
  </w:num>
  <w:num w:numId="7">
    <w:abstractNumId w:val="12"/>
    <w:lvlOverride w:ilvl="0">
      <w:startOverride w:val="1"/>
    </w:lvlOverride>
  </w:num>
  <w:num w:numId="8">
    <w:abstractNumId w:val="4"/>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0"/>
    <w:lvlOverride w:ilvl="0">
      <w:startOverride w:val="1"/>
    </w:lvlOverride>
  </w:num>
  <w:num w:numId="14">
    <w:abstractNumId w:val="12"/>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4"/>
    <w:lvlOverride w:ilvl="0">
      <w:startOverride w:val="1"/>
    </w:lvlOverride>
  </w:num>
  <w:num w:numId="18">
    <w:abstractNumId w:val="12"/>
    <w:lvlOverride w:ilvl="0">
      <w:startOverride w:val="1"/>
    </w:lvlOverride>
  </w:num>
  <w:num w:numId="19">
    <w:abstractNumId w:val="0"/>
    <w:lvlOverride w:ilvl="0">
      <w:startOverride w:val="1"/>
    </w:lvlOverride>
  </w:num>
  <w:num w:numId="20">
    <w:abstractNumId w:val="4"/>
  </w:num>
  <w:num w:numId="21">
    <w:abstractNumId w:val="4"/>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2"/>
    <w:lvlOverride w:ilvl="0">
      <w:startOverride w:val="1"/>
    </w:lvlOverride>
  </w:num>
  <w:num w:numId="25">
    <w:abstractNumId w:val="4"/>
    <w:lvlOverride w:ilvl="0">
      <w:startOverride w:val="1"/>
    </w:lvlOverride>
  </w:num>
  <w:num w:numId="26">
    <w:abstractNumId w:val="7"/>
  </w:num>
  <w:num w:numId="27">
    <w:abstractNumId w:val="11"/>
  </w:num>
  <w:num w:numId="28">
    <w:abstractNumId w:val="8"/>
  </w:num>
  <w:num w:numId="29">
    <w:abstractNumId w:val="1"/>
  </w:num>
  <w:num w:numId="30">
    <w:abstractNumId w:val="3"/>
  </w:num>
  <w:num w:numId="31">
    <w:abstractNumId w:val="10"/>
  </w:num>
  <w:num w:numId="32">
    <w:abstractNumId w:val="12"/>
  </w:num>
  <w:num w:numId="33">
    <w:abstractNumId w:val="12"/>
    <w:lvlOverride w:ilvl="0">
      <w:startOverride w:val="1"/>
    </w:lvlOverride>
  </w:num>
  <w:num w:numId="34">
    <w:abstractNumId w:val="4"/>
    <w:lvlOverride w:ilvl="0">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59399"/>
    <o:shapelayout v:ext="edit">
      <o:idmap v:ext="edit" data="5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6DF"/>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2C61"/>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36FB0"/>
    <w:rsid w:val="002506BF"/>
    <w:rsid w:val="00250CA3"/>
    <w:rsid w:val="00252B1B"/>
    <w:rsid w:val="00252B32"/>
    <w:rsid w:val="00253C09"/>
    <w:rsid w:val="00256FFC"/>
    <w:rsid w:val="00257D9E"/>
    <w:rsid w:val="00257F2A"/>
    <w:rsid w:val="002613D8"/>
    <w:rsid w:val="0026450A"/>
    <w:rsid w:val="00264B85"/>
    <w:rsid w:val="00271A49"/>
    <w:rsid w:val="002755F3"/>
    <w:rsid w:val="002766FB"/>
    <w:rsid w:val="00277ECB"/>
    <w:rsid w:val="00280268"/>
    <w:rsid w:val="002815FF"/>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96C83"/>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6EC9"/>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142B"/>
    <w:rsid w:val="004C51EC"/>
    <w:rsid w:val="004C78CD"/>
    <w:rsid w:val="004D0F0C"/>
    <w:rsid w:val="004D4156"/>
    <w:rsid w:val="004E1F2A"/>
    <w:rsid w:val="004E2442"/>
    <w:rsid w:val="004E2B8F"/>
    <w:rsid w:val="004E471E"/>
    <w:rsid w:val="004E55D9"/>
    <w:rsid w:val="004F55E3"/>
    <w:rsid w:val="004F5D02"/>
    <w:rsid w:val="00513D7A"/>
    <w:rsid w:val="005156E9"/>
    <w:rsid w:val="00520EA0"/>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C8B"/>
    <w:rsid w:val="005A5606"/>
    <w:rsid w:val="005A602C"/>
    <w:rsid w:val="005A7561"/>
    <w:rsid w:val="005B2B75"/>
    <w:rsid w:val="005B6449"/>
    <w:rsid w:val="005C044C"/>
    <w:rsid w:val="005C74CB"/>
    <w:rsid w:val="005C7690"/>
    <w:rsid w:val="005D012C"/>
    <w:rsid w:val="005D5AC2"/>
    <w:rsid w:val="005D7B02"/>
    <w:rsid w:val="005E0EBB"/>
    <w:rsid w:val="005E194D"/>
    <w:rsid w:val="005E29D5"/>
    <w:rsid w:val="005E5D0C"/>
    <w:rsid w:val="005F2850"/>
    <w:rsid w:val="005F3240"/>
    <w:rsid w:val="005F594D"/>
    <w:rsid w:val="00602D65"/>
    <w:rsid w:val="00610323"/>
    <w:rsid w:val="006107F4"/>
    <w:rsid w:val="006112A2"/>
    <w:rsid w:val="00611C2A"/>
    <w:rsid w:val="00613938"/>
    <w:rsid w:val="00615123"/>
    <w:rsid w:val="006170B2"/>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06C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29A"/>
    <w:rsid w:val="006F34F8"/>
    <w:rsid w:val="006F47D1"/>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06C3"/>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631"/>
    <w:rsid w:val="00815CC3"/>
    <w:rsid w:val="00817140"/>
    <w:rsid w:val="0082031D"/>
    <w:rsid w:val="00832174"/>
    <w:rsid w:val="00832F9B"/>
    <w:rsid w:val="00836EAE"/>
    <w:rsid w:val="008375FA"/>
    <w:rsid w:val="0084211D"/>
    <w:rsid w:val="008507EC"/>
    <w:rsid w:val="00851A05"/>
    <w:rsid w:val="00851A0B"/>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3D82"/>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814"/>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10A4"/>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4481"/>
    <w:rsid w:val="00A87BEA"/>
    <w:rsid w:val="00A87D17"/>
    <w:rsid w:val="00A91FB3"/>
    <w:rsid w:val="00A963AC"/>
    <w:rsid w:val="00A96604"/>
    <w:rsid w:val="00AA0272"/>
    <w:rsid w:val="00AA39D6"/>
    <w:rsid w:val="00AA39DF"/>
    <w:rsid w:val="00AA451C"/>
    <w:rsid w:val="00AA45FA"/>
    <w:rsid w:val="00AA463E"/>
    <w:rsid w:val="00AA47BA"/>
    <w:rsid w:val="00AA6C5C"/>
    <w:rsid w:val="00AA7866"/>
    <w:rsid w:val="00AA7F4C"/>
    <w:rsid w:val="00AB1039"/>
    <w:rsid w:val="00AB5794"/>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1966"/>
    <w:rsid w:val="00B81D44"/>
    <w:rsid w:val="00B83876"/>
    <w:rsid w:val="00B84E9D"/>
    <w:rsid w:val="00B85388"/>
    <w:rsid w:val="00B87A44"/>
    <w:rsid w:val="00B90D57"/>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30D7"/>
    <w:rsid w:val="00C87172"/>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4B92"/>
    <w:rsid w:val="00D95278"/>
    <w:rsid w:val="00D95562"/>
    <w:rsid w:val="00D96A85"/>
    <w:rsid w:val="00DA148C"/>
    <w:rsid w:val="00DA3124"/>
    <w:rsid w:val="00DA6CF1"/>
    <w:rsid w:val="00DB25B4"/>
    <w:rsid w:val="00DB2A0F"/>
    <w:rsid w:val="00DB590A"/>
    <w:rsid w:val="00DB6588"/>
    <w:rsid w:val="00DC134B"/>
    <w:rsid w:val="00DD022C"/>
    <w:rsid w:val="00DD3A7B"/>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316B"/>
    <w:rsid w:val="00F34872"/>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9"/>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customStyle="1" w:styleId="Grilledutableau1">
    <w:name w:val="Grille du tableau1"/>
    <w:basedOn w:val="TableauNormal"/>
    <w:next w:val="Grilledutableau"/>
    <w:uiPriority w:val="59"/>
    <w:rsid w:val="00A84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99"/>
    <w:rsid w:val="000956DF"/>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15234">
      <w:bodyDiv w:val="1"/>
      <w:marLeft w:val="0"/>
      <w:marRight w:val="0"/>
      <w:marTop w:val="0"/>
      <w:marBottom w:val="0"/>
      <w:divBdr>
        <w:top w:val="none" w:sz="0" w:space="0" w:color="auto"/>
        <w:left w:val="none" w:sz="0" w:space="0" w:color="auto"/>
        <w:bottom w:val="none" w:sz="0" w:space="0" w:color="auto"/>
        <w:right w:val="none" w:sz="0" w:space="0" w:color="auto"/>
      </w:divBdr>
    </w:div>
    <w:div w:id="1124350840">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9FC23-44A8-42AE-84EA-957D2648A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1526</Words>
  <Characters>9895</Characters>
  <Application>Microsoft Office Word</Application>
  <DocSecurity>0</DocSecurity>
  <Lines>82</Lines>
  <Paragraphs>22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22</cp:revision>
  <cp:lastPrinted>2020-03-10T15:02:00Z</cp:lastPrinted>
  <dcterms:created xsi:type="dcterms:W3CDTF">2021-08-24T14:02:00Z</dcterms:created>
  <dcterms:modified xsi:type="dcterms:W3CDTF">2024-03-18T09:40:00Z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