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AC0883">
      <w:pPr>
        <w:pStyle w:val="couverturetypedocument"/>
        <w:spacing w:line="276" w:lineRule="auto"/>
        <w:rPr>
          <w:sz w:val="30"/>
          <w:szCs w:val="30"/>
        </w:rPr>
      </w:pPr>
      <w:r w:rsidRPr="00DA148C">
        <w:rPr>
          <w:sz w:val="30"/>
          <w:szCs w:val="30"/>
        </w:rPr>
        <w:t>Article-type</w:t>
      </w:r>
    </w:p>
    <w:p w14:paraId="181EF64B" w14:textId="0BCE0EEF" w:rsidR="00E775C1" w:rsidRPr="00DA148C" w:rsidRDefault="00812E03" w:rsidP="00AC0883">
      <w:pPr>
        <w:pStyle w:val="couverturetitre"/>
        <w:spacing w:line="276" w:lineRule="auto"/>
        <w:rPr>
          <w:sz w:val="36"/>
          <w:szCs w:val="36"/>
        </w:rPr>
      </w:pPr>
      <w:r w:rsidRPr="00812E03">
        <w:rPr>
          <w:sz w:val="36"/>
          <w:szCs w:val="36"/>
        </w:rPr>
        <w:t xml:space="preserve">Espace réservé aux eaux superficielles </w:t>
      </w:r>
    </w:p>
    <w:p w14:paraId="6D978EB2" w14:textId="4F3A48AC" w:rsidR="006F771D" w:rsidRDefault="006F771D" w:rsidP="00AC0883">
      <w:pPr>
        <w:pStyle w:val="couverturesous-titre"/>
        <w:spacing w:line="276" w:lineRule="auto"/>
        <w:rPr>
          <w:rFonts w:ascii="Helvetica 45 Light" w:hAnsi="Helvetica 45 Light"/>
        </w:rPr>
      </w:pPr>
      <w:r w:rsidRPr="00AC0883">
        <w:rPr>
          <w:rFonts w:ascii="Helvetica 45 Light" w:hAnsi="Helvetica 45 Light"/>
        </w:rPr>
        <w:t xml:space="preserve">Août </w:t>
      </w:r>
      <w:r w:rsidR="00AF7CF5">
        <w:rPr>
          <w:rFonts w:ascii="Helvetica 45 Light" w:hAnsi="Helvetica 45 Light"/>
        </w:rPr>
        <w:t>2023</w:t>
      </w:r>
      <w:r w:rsidR="00AF7CF5" w:rsidRPr="00AC0883">
        <w:rPr>
          <w:rFonts w:ascii="Helvetica 45 Light" w:hAnsi="Helvetica 45 Light"/>
        </w:rPr>
        <w:t xml:space="preserve"> </w:t>
      </w:r>
      <w:r w:rsidRPr="00AC0883">
        <w:rPr>
          <w:rFonts w:ascii="Helvetica 45 Light" w:hAnsi="Helvetica 45 Light"/>
        </w:rPr>
        <w:t>(version 1.</w:t>
      </w:r>
      <w:r w:rsidR="00AF7CF5">
        <w:rPr>
          <w:rFonts w:ascii="Helvetica 45 Light" w:hAnsi="Helvetica 45 Light"/>
        </w:rPr>
        <w:t>2</w:t>
      </w:r>
      <w:r w:rsidRPr="00AC0883">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08387EF2" w14:textId="422FB5DA" w:rsidR="00812E03" w:rsidRDefault="00812E03" w:rsidP="00812E03">
      <w:pPr>
        <w:spacing w:line="252" w:lineRule="auto"/>
        <w:jc w:val="both"/>
        <w:rPr>
          <w:rFonts w:ascii="Helvetica 45 Light" w:eastAsiaTheme="minorHAnsi" w:hAnsi="Helvetica 45 Light" w:cs="Arial"/>
          <w:sz w:val="19"/>
          <w:szCs w:val="19"/>
        </w:rPr>
      </w:pPr>
      <w:r w:rsidRPr="00812E03">
        <w:rPr>
          <w:rFonts w:ascii="Helvetica 45 Light" w:eastAsiaTheme="minorHAnsi" w:hAnsi="Helvetica 45 Light" w:cs="Arial"/>
          <w:sz w:val="19"/>
          <w:szCs w:val="19"/>
        </w:rPr>
        <w:t>Selon l’art. 36a LEaux, les cantons doivent déterminer l’</w:t>
      </w:r>
      <w:r w:rsidR="00157025">
        <w:rPr>
          <w:rFonts w:ascii="Helvetica 45 Light" w:eastAsiaTheme="minorHAnsi" w:hAnsi="Helvetica 45 Light" w:cs="Arial"/>
          <w:sz w:val="19"/>
          <w:szCs w:val="19"/>
        </w:rPr>
        <w:t>espace réservé aux eaux superficielles (</w:t>
      </w:r>
      <w:r w:rsidRPr="00812E03">
        <w:rPr>
          <w:rFonts w:ascii="Helvetica 45 Light" w:eastAsiaTheme="minorHAnsi" w:hAnsi="Helvetica 45 Light" w:cs="Arial"/>
          <w:sz w:val="19"/>
          <w:szCs w:val="19"/>
        </w:rPr>
        <w:t>ERE</w:t>
      </w:r>
      <w:r w:rsidR="00157025">
        <w:rPr>
          <w:rFonts w:ascii="Helvetica 45 Light" w:eastAsiaTheme="minorHAnsi" w:hAnsi="Helvetica 45 Light" w:cs="Arial"/>
          <w:sz w:val="19"/>
          <w:szCs w:val="19"/>
        </w:rPr>
        <w:t>)</w:t>
      </w:r>
      <w:r w:rsidRPr="00812E03">
        <w:rPr>
          <w:rFonts w:ascii="Helvetica 45 Light" w:eastAsiaTheme="minorHAnsi" w:hAnsi="Helvetica 45 Light" w:cs="Arial"/>
          <w:sz w:val="19"/>
          <w:szCs w:val="19"/>
        </w:rPr>
        <w:t xml:space="preserve"> pour garantir leurs fonctions naturelles, la protection contre les crues et leur utilisation.</w:t>
      </w:r>
    </w:p>
    <w:p w14:paraId="74963DC2" w14:textId="77777777" w:rsidR="00812E03" w:rsidRPr="00812E03" w:rsidRDefault="00812E03" w:rsidP="00812E03">
      <w:pPr>
        <w:spacing w:line="252" w:lineRule="auto"/>
        <w:jc w:val="both"/>
        <w:rPr>
          <w:rFonts w:ascii="Helvetica 45 Light" w:eastAsiaTheme="minorHAnsi" w:hAnsi="Helvetica 45 Light" w:cs="Arial"/>
          <w:sz w:val="19"/>
          <w:szCs w:val="19"/>
        </w:rPr>
      </w:pPr>
    </w:p>
    <w:p w14:paraId="7A6ACD32" w14:textId="4D1B6FAE" w:rsidR="00812E03" w:rsidRDefault="00812E03" w:rsidP="00812E03">
      <w:pPr>
        <w:spacing w:line="252" w:lineRule="auto"/>
        <w:jc w:val="both"/>
        <w:rPr>
          <w:rFonts w:ascii="Helvetica 45 Light" w:eastAsiaTheme="minorHAnsi" w:hAnsi="Helvetica 45 Light" w:cs="Arial"/>
          <w:sz w:val="19"/>
          <w:szCs w:val="19"/>
        </w:rPr>
      </w:pPr>
      <w:r w:rsidRPr="00812E03">
        <w:rPr>
          <w:rFonts w:ascii="Helvetica 45 Light" w:eastAsiaTheme="minorHAnsi" w:hAnsi="Helvetica 45 Light" w:cs="Arial"/>
          <w:sz w:val="19"/>
          <w:szCs w:val="19"/>
        </w:rPr>
        <w:t>Selon l’art</w:t>
      </w:r>
      <w:r w:rsidR="00F628B7">
        <w:rPr>
          <w:rFonts w:ascii="Helvetica 45 Light" w:eastAsiaTheme="minorHAnsi" w:hAnsi="Helvetica 45 Light" w:cs="Arial"/>
          <w:sz w:val="19"/>
          <w:szCs w:val="19"/>
        </w:rPr>
        <w:t>.</w:t>
      </w:r>
      <w:r w:rsidRPr="00812E03">
        <w:rPr>
          <w:rFonts w:ascii="Helvetica 45 Light" w:eastAsiaTheme="minorHAnsi" w:hAnsi="Helvetica 45 Light" w:cs="Arial"/>
          <w:sz w:val="19"/>
          <w:szCs w:val="19"/>
        </w:rPr>
        <w:t xml:space="preserve"> </w:t>
      </w:r>
      <w:r w:rsidR="00F628B7" w:rsidRPr="00F628B7">
        <w:rPr>
          <w:rFonts w:ascii="Helvetica 45 Light" w:eastAsiaTheme="minorHAnsi" w:hAnsi="Helvetica 45 Light" w:cs="Arial"/>
          <w:sz w:val="19"/>
          <w:szCs w:val="19"/>
        </w:rPr>
        <w:t>14 LDNACE</w:t>
      </w:r>
      <w:r w:rsidRPr="00812E03">
        <w:rPr>
          <w:rFonts w:ascii="Helvetica 45 Light" w:eastAsiaTheme="minorHAnsi" w:hAnsi="Helvetica 45 Light" w:cs="Arial"/>
          <w:sz w:val="19"/>
          <w:szCs w:val="19"/>
        </w:rPr>
        <w:t xml:space="preserve">, l’ERE est déterminé sous la forme de plans et de prescriptions fixant les possibilités d’utilisation du sol ainsi que les restrictions du droit de propriété, qui sont approuvés par le Conseil d’État. L’ERE doit ensuite être reporté à titre indicatif dans les PAZ et les RCCZ (art. </w:t>
      </w:r>
      <w:r w:rsidR="00F628B7">
        <w:rPr>
          <w:rFonts w:ascii="Helvetica 45 Light" w:eastAsiaTheme="minorHAnsi" w:hAnsi="Helvetica 45 Light" w:cs="Arial"/>
          <w:sz w:val="19"/>
          <w:szCs w:val="19"/>
        </w:rPr>
        <w:t>14</w:t>
      </w:r>
      <w:r w:rsidR="00F628B7" w:rsidRPr="00812E03">
        <w:rPr>
          <w:rFonts w:ascii="Helvetica 45 Light" w:eastAsiaTheme="minorHAnsi" w:hAnsi="Helvetica 45 Light" w:cs="Arial"/>
          <w:sz w:val="19"/>
          <w:szCs w:val="19"/>
        </w:rPr>
        <w:t xml:space="preserve"> </w:t>
      </w:r>
      <w:r w:rsidRPr="00812E03">
        <w:rPr>
          <w:rFonts w:ascii="Helvetica 45 Light" w:eastAsiaTheme="minorHAnsi" w:hAnsi="Helvetica 45 Light" w:cs="Arial"/>
          <w:sz w:val="19"/>
          <w:szCs w:val="19"/>
        </w:rPr>
        <w:t xml:space="preserve">al. 7 </w:t>
      </w:r>
      <w:r w:rsidR="00F628B7">
        <w:rPr>
          <w:rFonts w:ascii="Helvetica 45 Light" w:eastAsiaTheme="minorHAnsi" w:hAnsi="Helvetica 45 Light" w:cs="Arial"/>
          <w:sz w:val="19"/>
          <w:szCs w:val="19"/>
        </w:rPr>
        <w:t>LDNACE</w:t>
      </w:r>
      <w:r w:rsidRPr="00812E03">
        <w:rPr>
          <w:rFonts w:ascii="Helvetica 45 Light" w:eastAsiaTheme="minorHAnsi" w:hAnsi="Helvetica 45 Light" w:cs="Arial"/>
          <w:sz w:val="19"/>
          <w:szCs w:val="19"/>
        </w:rPr>
        <w:t>). Il correspond donc à une zone indicative au sens de l’art. 11 al. 3 LcAT.</w:t>
      </w:r>
    </w:p>
    <w:p w14:paraId="46C8AACB" w14:textId="77777777" w:rsidR="00812E03" w:rsidRPr="00812E03" w:rsidRDefault="00812E03" w:rsidP="00812E03">
      <w:pPr>
        <w:spacing w:line="252" w:lineRule="auto"/>
        <w:jc w:val="both"/>
        <w:rPr>
          <w:rFonts w:ascii="Helvetica 45 Light" w:eastAsiaTheme="minorHAnsi" w:hAnsi="Helvetica 45 Light" w:cs="Arial"/>
          <w:sz w:val="19"/>
          <w:szCs w:val="19"/>
        </w:rPr>
      </w:pPr>
    </w:p>
    <w:p w14:paraId="07672E0F" w14:textId="6B1C4F2C" w:rsidR="000725C9" w:rsidRDefault="00812E03" w:rsidP="00812E03">
      <w:pPr>
        <w:spacing w:line="252" w:lineRule="auto"/>
        <w:jc w:val="both"/>
        <w:rPr>
          <w:rFonts w:ascii="Helvetica 45 Light" w:eastAsiaTheme="minorHAnsi" w:hAnsi="Helvetica 45 Light" w:cs="Arial"/>
          <w:sz w:val="19"/>
          <w:szCs w:val="19"/>
        </w:rPr>
      </w:pPr>
      <w:r w:rsidRPr="00812E03">
        <w:rPr>
          <w:rFonts w:ascii="Helvetica 45 Light" w:eastAsiaTheme="minorHAnsi" w:hAnsi="Helvetica 45 Light" w:cs="Arial"/>
          <w:sz w:val="19"/>
          <w:szCs w:val="19"/>
        </w:rPr>
        <w:t>Les prescriptions comprises dans le dossier de l’ERE approuvé par le Conseil d’État doivent être reprises en annexe du RCCZ.</w:t>
      </w:r>
    </w:p>
    <w:p w14:paraId="121DDE67" w14:textId="24CD37E6" w:rsidR="00473C18" w:rsidRPr="000725C9" w:rsidRDefault="00473C18" w:rsidP="00C61DD7">
      <w:pPr>
        <w:spacing w:line="252" w:lineRule="auto"/>
        <w:rPr>
          <w:rFonts w:ascii="Helvetica 45 Light" w:eastAsiaTheme="minorHAnsi" w:hAnsi="Helvetica 45 Light" w:cs="Arial"/>
          <w:sz w:val="19"/>
          <w:szCs w:val="19"/>
        </w:rPr>
      </w:pPr>
    </w:p>
    <w:p w14:paraId="1D249DFA" w14:textId="7EF5912E"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5F4091DC"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73654A">
        <w:t>Espace réservé aux eaux superficielles</w:t>
      </w:r>
    </w:p>
    <w:p w14:paraId="4EDD3F44" w14:textId="52A5DC4A" w:rsidR="00812E03" w:rsidRDefault="00812E03" w:rsidP="00812E03">
      <w:pPr>
        <w:pStyle w:val="ArticleType1erNiveau"/>
      </w:pPr>
      <w:r>
        <w:t xml:space="preserve">La délimitation de l’espace réservé aux eaux superficielles (plans et prescriptions) relève des législations et procédures spécifiques (art. 36a LEaux, 41a et ss OEaux et </w:t>
      </w:r>
      <w:r w:rsidR="00AF7CF5">
        <w:t>14 LDNACE</w:t>
      </w:r>
      <w:r>
        <w:t>).</w:t>
      </w:r>
    </w:p>
    <w:p w14:paraId="226C5CB6" w14:textId="0A7407D3" w:rsidR="00812E03" w:rsidRDefault="00812E03" w:rsidP="00812E03">
      <w:pPr>
        <w:pStyle w:val="ArticleType1erNiveau"/>
      </w:pPr>
      <w:r>
        <w:t>L’ERE est reporté à titre indicatif sur le plan d’affectation des zones.</w:t>
      </w:r>
    </w:p>
    <w:p w14:paraId="10BEE6B9" w14:textId="6AA568D5" w:rsidR="009D3092" w:rsidRPr="00812E03" w:rsidRDefault="00812E03" w:rsidP="00812E03">
      <w:pPr>
        <w:pStyle w:val="ArticleType1erNiveau"/>
      </w:pPr>
      <w:r>
        <w:t>Les prescriptions accompagnant les plans fixent les restrictions au droit de propriété pour atteindre les objectifs de l’ERE, à savoir le maintien des fonctions naturelles des eaux, la protection contre les crues et l’utilisation des eaux. Elles figurent en annexe.</w:t>
      </w:r>
    </w:p>
    <w:p w14:paraId="28A4A3D6" w14:textId="3E1DD263" w:rsidR="009D3092" w:rsidRDefault="009D3092">
      <w:pPr>
        <w:rPr>
          <w:rFonts w:ascii="Helvetica 45 Light" w:hAnsi="Helvetica 45 Light" w:cs="Arial"/>
          <w:sz w:val="19"/>
          <w:szCs w:val="19"/>
        </w:rPr>
      </w:pPr>
    </w:p>
    <w:p w14:paraId="191CED85" w14:textId="05D0BAB9" w:rsidR="00703655" w:rsidRDefault="00703655">
      <w:pPr>
        <w:rPr>
          <w:rFonts w:ascii="Helvetica 45 Light" w:hAnsi="Helvetica 45 Light" w:cs="Arial"/>
          <w:sz w:val="19"/>
          <w:szCs w:val="19"/>
        </w:rPr>
      </w:pPr>
    </w:p>
    <w:p w14:paraId="66CDAB5E" w14:textId="77777777" w:rsidR="00703655" w:rsidRDefault="00703655" w:rsidP="00703655">
      <w:pPr>
        <w:rPr>
          <w:rFonts w:ascii="Helvetica 45 Light" w:hAnsi="Helvetica 45 Light" w:cs="Arial"/>
          <w:sz w:val="19"/>
          <w:szCs w:val="19"/>
        </w:rPr>
      </w:pPr>
      <w:r>
        <w:rPr>
          <w:rFonts w:ascii="Helvetica 45 Light" w:hAnsi="Helvetica 45 Light" w:cs="Arial"/>
          <w:sz w:val="19"/>
          <w:szCs w:val="19"/>
        </w:rPr>
        <w:br w:type="page"/>
      </w:r>
    </w:p>
    <w:p w14:paraId="7B34295C" w14:textId="77777777" w:rsidR="00703655" w:rsidRPr="009F3C3B" w:rsidRDefault="00703655" w:rsidP="00703655">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703655" w:rsidRPr="009F3C3B" w14:paraId="296235A9"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1B23A410" w14:textId="77777777" w:rsidR="00703655" w:rsidRPr="009F3C3B" w:rsidRDefault="00703655"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4159B42F" w14:textId="77777777" w:rsidR="00703655" w:rsidRPr="009F3C3B" w:rsidRDefault="00703655"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703655" w:rsidRPr="009F3C3B" w14:paraId="2F50F410"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37B14BEB" w14:textId="77777777" w:rsidR="00703655" w:rsidRPr="009F3C3B" w:rsidRDefault="00703655"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27BA40B4" w14:textId="77777777" w:rsidR="00703655" w:rsidRPr="009F3C3B" w:rsidRDefault="00703655"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B4697D" w:rsidRPr="009F3C3B" w14:paraId="696901F8"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1A370828" w14:textId="09FB9F3A" w:rsidR="00B4697D" w:rsidRDefault="00B4697D" w:rsidP="00B4697D">
            <w:pPr>
              <w:keepNext/>
              <w:spacing w:before="60" w:after="60" w:line="360" w:lineRule="auto"/>
              <w:rPr>
                <w:rFonts w:ascii="Helvetica 45 Light" w:hAnsi="Helvetica 45 Light"/>
                <w:sz w:val="16"/>
                <w:szCs w:val="16"/>
              </w:rPr>
            </w:pPr>
            <w:r w:rsidRPr="00015D5B">
              <w:rPr>
                <w:rFonts w:ascii="Helvetica 45 Light" w:hAnsi="Helvetica 45 Light"/>
                <w:sz w:val="16"/>
                <w:szCs w:val="16"/>
              </w:rPr>
              <w:t>Décembre 2022</w:t>
            </w:r>
          </w:p>
        </w:tc>
        <w:tc>
          <w:tcPr>
            <w:tcW w:w="6095" w:type="dxa"/>
          </w:tcPr>
          <w:p w14:paraId="4C40B4E8" w14:textId="1518338A" w:rsidR="00B4697D" w:rsidRPr="009F3C3B" w:rsidRDefault="00B4697D" w:rsidP="00B4697D">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015D5B">
              <w:rPr>
                <w:rFonts w:ascii="Helvetica 45 Light" w:hAnsi="Helvetica 45 Light"/>
                <w:sz w:val="16"/>
                <w:szCs w:val="16"/>
              </w:rPr>
              <w:t>Corrections erreurs de composition typographique</w:t>
            </w:r>
          </w:p>
        </w:tc>
      </w:tr>
      <w:tr w:rsidR="00AF7CF5" w:rsidRPr="009F3C3B" w14:paraId="7B9BEF2B" w14:textId="77777777" w:rsidTr="00AF7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64E0E171" w14:textId="3C49B77E" w:rsidR="00AF7CF5" w:rsidRPr="00015D5B" w:rsidRDefault="00AF7CF5" w:rsidP="00B4697D">
            <w:pPr>
              <w:keepNext/>
              <w:spacing w:before="60" w:after="60" w:line="360" w:lineRule="auto"/>
              <w:rPr>
                <w:rFonts w:ascii="Helvetica 45 Light" w:hAnsi="Helvetica 45 Light"/>
                <w:sz w:val="16"/>
                <w:szCs w:val="16"/>
              </w:rPr>
            </w:pPr>
            <w:r>
              <w:rPr>
                <w:rFonts w:ascii="Helvetica 45 Light" w:hAnsi="Helvetica 45 Light"/>
                <w:sz w:val="16"/>
                <w:szCs w:val="16"/>
              </w:rPr>
              <w:t>Août 2023</w:t>
            </w:r>
          </w:p>
        </w:tc>
        <w:tc>
          <w:tcPr>
            <w:tcW w:w="6095" w:type="dxa"/>
            <w:tcBorders>
              <w:top w:val="none" w:sz="0" w:space="0" w:color="auto"/>
              <w:bottom w:val="none" w:sz="0" w:space="0" w:color="auto"/>
            </w:tcBorders>
          </w:tcPr>
          <w:p w14:paraId="22358E2C" w14:textId="50524396" w:rsidR="00AF7CF5" w:rsidRPr="00015D5B" w:rsidRDefault="00AF7CF5" w:rsidP="00B4697D">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Adaptation en fonction de la LDNACE</w:t>
            </w:r>
          </w:p>
        </w:tc>
      </w:tr>
    </w:tbl>
    <w:p w14:paraId="27C3C55E" w14:textId="77777777" w:rsidR="00703655" w:rsidRPr="009F3C3B" w:rsidRDefault="00703655" w:rsidP="00703655">
      <w:pPr>
        <w:rPr>
          <w:rFonts w:ascii="Helvetica 45 Light" w:hAnsi="Helvetica 45 Light"/>
          <w:sz w:val="16"/>
          <w:szCs w:val="16"/>
        </w:rPr>
      </w:pPr>
    </w:p>
    <w:p w14:paraId="1C775D8D" w14:textId="77777777" w:rsidR="00703655" w:rsidRDefault="00703655" w:rsidP="00703655">
      <w:pPr>
        <w:rPr>
          <w:rFonts w:ascii="Helvetica 45 Light" w:hAnsi="Helvetica 45 Light" w:cs="Arial"/>
          <w:sz w:val="19"/>
          <w:szCs w:val="19"/>
        </w:rPr>
      </w:pPr>
    </w:p>
    <w:p w14:paraId="2A4C98C1" w14:textId="77777777" w:rsidR="00703655" w:rsidRDefault="00703655" w:rsidP="00703655">
      <w:pPr>
        <w:rPr>
          <w:rFonts w:ascii="Helvetica 45 Light" w:hAnsi="Helvetica 45 Light" w:cs="Arial"/>
          <w:sz w:val="19"/>
          <w:szCs w:val="19"/>
        </w:rPr>
      </w:pPr>
    </w:p>
    <w:p w14:paraId="578CF63C" w14:textId="77777777" w:rsidR="00703655" w:rsidRDefault="00703655" w:rsidP="00703655">
      <w:pPr>
        <w:rPr>
          <w:rFonts w:ascii="Helvetica 45 Light" w:hAnsi="Helvetica 45 Light" w:cs="Arial"/>
          <w:sz w:val="19"/>
          <w:szCs w:val="19"/>
        </w:rPr>
      </w:pPr>
    </w:p>
    <w:p w14:paraId="3397EF8C" w14:textId="77777777" w:rsidR="00703655" w:rsidRDefault="00703655">
      <w:pPr>
        <w:rPr>
          <w:rFonts w:ascii="Helvetica 45 Light" w:hAnsi="Helvetica 45 Light" w:cs="Arial"/>
          <w:sz w:val="19"/>
          <w:szCs w:val="19"/>
        </w:rPr>
      </w:pPr>
    </w:p>
    <w:sectPr w:rsidR="00703655"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05FDA" w14:textId="77777777" w:rsidR="007E03AE" w:rsidRDefault="007E03AE">
      <w:r>
        <w:separator/>
      </w:r>
    </w:p>
  </w:endnote>
  <w:endnote w:type="continuationSeparator" w:id="0">
    <w:p w14:paraId="22979376" w14:textId="77777777" w:rsidR="007E03AE" w:rsidRDefault="007E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B2B9" w14:textId="77777777" w:rsidR="00A46E93" w:rsidRDefault="00A46E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BC83" w14:textId="77777777" w:rsidR="00A46E93" w:rsidRDefault="00A46E9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A402F38"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A46E93">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A46E93">
      <w:rPr>
        <w:rStyle w:val="Numrodepage"/>
        <w:noProof/>
      </w:rPr>
      <w:t>2</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9BE34" w14:textId="77777777" w:rsidR="007E03AE" w:rsidRDefault="007E03AE">
      <w:r>
        <w:separator/>
      </w:r>
    </w:p>
  </w:footnote>
  <w:footnote w:type="continuationSeparator" w:id="0">
    <w:p w14:paraId="6431A0E7" w14:textId="77777777" w:rsidR="007E03AE" w:rsidRDefault="007E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F5AB" w14:textId="4673A0FD" w:rsidR="00A46E93" w:rsidRDefault="00A46E93">
    <w:pPr>
      <w:pStyle w:val="En-tte"/>
    </w:pPr>
    <w:r>
      <w:rPr>
        <w:noProof/>
      </w:rPr>
      <w:pict w14:anchorId="2E387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46110" o:spid="_x0000_s4098"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53DD" w14:textId="14F68D26" w:rsidR="00A46E93" w:rsidRDefault="00A46E93">
    <w:pPr>
      <w:pStyle w:val="En-tte"/>
    </w:pPr>
    <w:r>
      <w:rPr>
        <w:noProof/>
      </w:rPr>
      <w:pict w14:anchorId="2FFCE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46111" o:spid="_x0000_s4099"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51C39" w14:textId="1891636D" w:rsidR="00B4697D" w:rsidRDefault="00A46E93" w:rsidP="00B4697D">
    <w:pPr>
      <w:pStyle w:val="ACEn-tte"/>
      <w:tabs>
        <w:tab w:val="left" w:pos="0"/>
      </w:tabs>
      <w:ind w:right="4280"/>
      <w:rPr>
        <w:sz w:val="14"/>
      </w:rPr>
    </w:pPr>
    <w:r>
      <w:rPr>
        <w:noProof/>
      </w:rPr>
      <w:pict w14:anchorId="28031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46109" o:spid="_x0000_s4097"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B4697D">
      <w:rPr>
        <w:noProof/>
        <w:lang w:val="fr-CH" w:eastAsia="fr-CH"/>
      </w:rPr>
      <w:drawing>
        <wp:anchor distT="0" distB="0" distL="114300" distR="114300" simplePos="0" relativeHeight="251659264" behindDoc="0" locked="0" layoutInCell="1" allowOverlap="0" wp14:anchorId="2BC1D94E" wp14:editId="7417BA0E">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B4697D">
      <w:rPr>
        <w:noProof/>
        <w:lang w:val="fr-CH" w:eastAsia="fr-CH"/>
      </w:rPr>
      <w:drawing>
        <wp:anchor distT="0" distB="0" distL="114300" distR="114300" simplePos="0" relativeHeight="251660288" behindDoc="0" locked="0" layoutInCell="1" allowOverlap="1" wp14:anchorId="46BA43C0" wp14:editId="5FA6D397">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B4697D">
      <w:rPr>
        <w:sz w:val="14"/>
      </w:rPr>
      <w:t>Département de la mobilité, du territoire et de l’environnement</w:t>
    </w:r>
  </w:p>
  <w:p w14:paraId="29289558" w14:textId="77777777" w:rsidR="00B4697D" w:rsidRDefault="00B4697D" w:rsidP="00B4697D">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14F61442" w14:textId="77777777" w:rsidR="00B4697D" w:rsidRDefault="00B4697D" w:rsidP="00B4697D">
    <w:pPr>
      <w:pStyle w:val="ACEn-tte"/>
      <w:tabs>
        <w:tab w:val="left" w:pos="0"/>
      </w:tabs>
      <w:ind w:right="4280"/>
      <w:rPr>
        <w:sz w:val="14"/>
        <w:szCs w:val="16"/>
        <w:lang w:val="de-CH"/>
      </w:rPr>
    </w:pPr>
    <w:r>
      <w:rPr>
        <w:sz w:val="14"/>
        <w:szCs w:val="16"/>
        <w:lang w:val="de-CH"/>
      </w:rPr>
      <w:t xml:space="preserve">Departement für Mobilität, Raumentwicklung und Umwelt </w:t>
    </w:r>
  </w:p>
  <w:p w14:paraId="3F73DFCC" w14:textId="77777777" w:rsidR="00B4697D" w:rsidRDefault="00B4697D" w:rsidP="00B4697D">
    <w:pPr>
      <w:pStyle w:val="ACEn-tte"/>
      <w:tabs>
        <w:tab w:val="left" w:pos="0"/>
      </w:tabs>
      <w:ind w:right="5386"/>
      <w:rPr>
        <w:b/>
        <w:sz w:val="14"/>
        <w:lang w:val="de-CH"/>
      </w:rPr>
    </w:pPr>
    <w:r>
      <w:rPr>
        <w:b/>
        <w:sz w:val="14"/>
        <w:lang w:val="de-CH"/>
      </w:rPr>
      <w:t>Dienststelle für Raumentwicklung</w:t>
    </w:r>
  </w:p>
  <w:p w14:paraId="5B5D7B4F" w14:textId="77777777" w:rsidR="00B4697D" w:rsidRDefault="00B4697D" w:rsidP="00B4697D">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70D299C5" w:rsidR="00633D3A" w:rsidRPr="00B4697D" w:rsidRDefault="00B4697D" w:rsidP="00B4697D">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72C6025A" wp14:editId="56693F88">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5B567F90" w:rsidR="00FC0003" w:rsidRDefault="00A46E93">
    <w:pPr>
      <w:pStyle w:val="En-tte"/>
    </w:pPr>
    <w:r>
      <w:rPr>
        <w:noProof/>
      </w:rPr>
      <w:pict w14:anchorId="414DA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46113" o:spid="_x0000_s4101"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54A7D379" w:rsidR="009251C4" w:rsidRPr="00F23861" w:rsidRDefault="00A46E93" w:rsidP="009251C4">
    <w:pPr>
      <w:pStyle w:val="en-ttenomdoc"/>
      <w:jc w:val="right"/>
    </w:pPr>
    <w:r>
      <w:rPr>
        <w:noProof/>
      </w:rPr>
      <w:pict w14:anchorId="1B743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46114" o:spid="_x0000_s4102"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812E03">
      <w:t>Espace réservé aux eaux superficielles</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43DE3981" w:rsidR="00FC0003" w:rsidRDefault="00A46E93">
    <w:pPr>
      <w:pStyle w:val="En-tte"/>
    </w:pPr>
    <w:r>
      <w:rPr>
        <w:noProof/>
      </w:rPr>
      <w:pict w14:anchorId="29E15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946112" o:spid="_x0000_s4100"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D1F98"/>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57025"/>
    <w:rsid w:val="001602D5"/>
    <w:rsid w:val="001630C5"/>
    <w:rsid w:val="00164D0F"/>
    <w:rsid w:val="001650FF"/>
    <w:rsid w:val="0016513C"/>
    <w:rsid w:val="001663A2"/>
    <w:rsid w:val="00166F31"/>
    <w:rsid w:val="0017214B"/>
    <w:rsid w:val="00173B61"/>
    <w:rsid w:val="00173F16"/>
    <w:rsid w:val="00177A2D"/>
    <w:rsid w:val="001878E4"/>
    <w:rsid w:val="001A4A01"/>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01A1"/>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6F771D"/>
    <w:rsid w:val="00702001"/>
    <w:rsid w:val="00703655"/>
    <w:rsid w:val="00705F4D"/>
    <w:rsid w:val="00710C1A"/>
    <w:rsid w:val="007145CF"/>
    <w:rsid w:val="007170CE"/>
    <w:rsid w:val="00717315"/>
    <w:rsid w:val="00717D26"/>
    <w:rsid w:val="00723572"/>
    <w:rsid w:val="0072527E"/>
    <w:rsid w:val="007273B2"/>
    <w:rsid w:val="00732F81"/>
    <w:rsid w:val="00733E3E"/>
    <w:rsid w:val="007357A9"/>
    <w:rsid w:val="007363DC"/>
    <w:rsid w:val="0073654A"/>
    <w:rsid w:val="007422D1"/>
    <w:rsid w:val="00743466"/>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03AE"/>
    <w:rsid w:val="007E1428"/>
    <w:rsid w:val="007F3420"/>
    <w:rsid w:val="007F3FA8"/>
    <w:rsid w:val="007F770F"/>
    <w:rsid w:val="00800140"/>
    <w:rsid w:val="00800242"/>
    <w:rsid w:val="00804C0E"/>
    <w:rsid w:val="0080651E"/>
    <w:rsid w:val="00806928"/>
    <w:rsid w:val="0081000F"/>
    <w:rsid w:val="00812E03"/>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4B8"/>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46E93"/>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0883"/>
    <w:rsid w:val="00AC43B3"/>
    <w:rsid w:val="00AD270C"/>
    <w:rsid w:val="00AD2B61"/>
    <w:rsid w:val="00AD5A0A"/>
    <w:rsid w:val="00AD7A8C"/>
    <w:rsid w:val="00AE2A35"/>
    <w:rsid w:val="00AE50EC"/>
    <w:rsid w:val="00AE79B5"/>
    <w:rsid w:val="00AF37F8"/>
    <w:rsid w:val="00AF7CF5"/>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4697D"/>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3F13"/>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637F"/>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28B7"/>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703655"/>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8986">
      <w:bodyDiv w:val="1"/>
      <w:marLeft w:val="0"/>
      <w:marRight w:val="0"/>
      <w:marTop w:val="0"/>
      <w:marBottom w:val="0"/>
      <w:divBdr>
        <w:top w:val="none" w:sz="0" w:space="0" w:color="auto"/>
        <w:left w:val="none" w:sz="0" w:space="0" w:color="auto"/>
        <w:bottom w:val="none" w:sz="0" w:space="0" w:color="auto"/>
        <w:right w:val="none" w:sz="0" w:space="0" w:color="auto"/>
      </w:divBdr>
    </w:div>
    <w:div w:id="352808770">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A1B5F-2780-4BAD-A93C-A093BBAE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1404</Characters>
  <Application>Microsoft Office Word</Application>
  <DocSecurity>0</DocSecurity>
  <Lines>11</Lines>
  <Paragraphs>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18</cp:revision>
  <cp:lastPrinted>2020-03-10T15:02:00Z</cp:lastPrinted>
  <dcterms:created xsi:type="dcterms:W3CDTF">2021-07-28T08:40:00Z</dcterms:created>
  <dcterms:modified xsi:type="dcterms:W3CDTF">2024-03-18T09:21:00Z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