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35064F">
      <w:pPr>
        <w:pStyle w:val="couverturetypedocument"/>
        <w:spacing w:line="276" w:lineRule="auto"/>
        <w:rPr>
          <w:sz w:val="30"/>
          <w:szCs w:val="30"/>
        </w:rPr>
      </w:pPr>
      <w:r w:rsidRPr="00DA148C">
        <w:rPr>
          <w:sz w:val="30"/>
          <w:szCs w:val="30"/>
        </w:rPr>
        <w:t>Article-type</w:t>
      </w:r>
    </w:p>
    <w:p w14:paraId="181EF64B" w14:textId="2EFE4F2A" w:rsidR="00E775C1" w:rsidRPr="00DA148C" w:rsidRDefault="00206383" w:rsidP="0035064F">
      <w:pPr>
        <w:pStyle w:val="couverturetitre"/>
        <w:spacing w:line="276" w:lineRule="auto"/>
        <w:rPr>
          <w:sz w:val="36"/>
          <w:szCs w:val="36"/>
        </w:rPr>
      </w:pPr>
      <w:r w:rsidRPr="00206383">
        <w:rPr>
          <w:sz w:val="36"/>
          <w:szCs w:val="36"/>
        </w:rPr>
        <w:t>Périmètres de développement (</w:t>
      </w:r>
      <w:proofErr w:type="spellStart"/>
      <w:r w:rsidRPr="00206383">
        <w:rPr>
          <w:sz w:val="36"/>
          <w:szCs w:val="36"/>
        </w:rPr>
        <w:t>PdD</w:t>
      </w:r>
      <w:proofErr w:type="spellEnd"/>
      <w:r w:rsidRPr="00206383">
        <w:rPr>
          <w:sz w:val="36"/>
          <w:szCs w:val="36"/>
        </w:rPr>
        <w:t>)</w:t>
      </w:r>
    </w:p>
    <w:p w14:paraId="70BBD521" w14:textId="573262E3" w:rsidR="007F400C" w:rsidRDefault="0035064F" w:rsidP="0035064F">
      <w:pPr>
        <w:pStyle w:val="couverturesous-titre"/>
        <w:spacing w:line="276" w:lineRule="auto"/>
        <w:rPr>
          <w:rFonts w:ascii="Helvetica 45 Light" w:hAnsi="Helvetica 45 Light"/>
        </w:rPr>
      </w:pPr>
      <w:r w:rsidRPr="0035064F">
        <w:rPr>
          <w:rFonts w:ascii="Helvetica 45 Light" w:hAnsi="Helvetica 45 Light"/>
        </w:rPr>
        <w:t>Décembre 2022 (version 1.1</w:t>
      </w:r>
      <w:r w:rsidR="007F400C" w:rsidRPr="0035064F">
        <w:rPr>
          <w:rFonts w:ascii="Helvetica 45 Light" w:hAnsi="Helvetica 45 Light"/>
        </w:rPr>
        <w:t>)</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38AFD16B" w14:textId="187D44C8" w:rsidR="00206383" w:rsidRDefault="00206383" w:rsidP="00206383">
      <w:pPr>
        <w:spacing w:line="252" w:lineRule="auto"/>
        <w:jc w:val="both"/>
        <w:rPr>
          <w:rFonts w:ascii="Helvetica 45 Light" w:eastAsiaTheme="minorHAnsi" w:hAnsi="Helvetica 45 Light" w:cs="Arial"/>
          <w:sz w:val="19"/>
          <w:szCs w:val="19"/>
        </w:rPr>
      </w:pPr>
      <w:r w:rsidRPr="00206383">
        <w:rPr>
          <w:rFonts w:ascii="Helvetica 45 Light" w:eastAsiaTheme="minorHAnsi" w:hAnsi="Helvetica 45 Light" w:cs="Arial"/>
          <w:sz w:val="19"/>
          <w:szCs w:val="19"/>
        </w:rPr>
        <w:t>Parmi les principaux objectifs de la Loi fédérale d’aménagement du territoire révisée figurent, notamment, la volonté d’orienter le développement vers l’intérieur en maintenant un habitat de qualité et celle d’assurer une meilleure utilisation des zones à bâtir et, si nécessaire, de la redimensionner.</w:t>
      </w:r>
    </w:p>
    <w:p w14:paraId="18C46801" w14:textId="77777777" w:rsidR="00206383" w:rsidRPr="00206383" w:rsidRDefault="00206383" w:rsidP="00206383">
      <w:pPr>
        <w:spacing w:line="252" w:lineRule="auto"/>
        <w:jc w:val="both"/>
        <w:rPr>
          <w:rFonts w:ascii="Helvetica 45 Light" w:eastAsiaTheme="minorHAnsi" w:hAnsi="Helvetica 45 Light" w:cs="Arial"/>
          <w:sz w:val="19"/>
          <w:szCs w:val="19"/>
        </w:rPr>
      </w:pPr>
    </w:p>
    <w:p w14:paraId="4C01CA8A" w14:textId="50CB522C" w:rsidR="00206383" w:rsidRDefault="00206383" w:rsidP="00206383">
      <w:pPr>
        <w:spacing w:line="252" w:lineRule="auto"/>
        <w:jc w:val="both"/>
        <w:rPr>
          <w:rFonts w:ascii="Helvetica 45 Light" w:eastAsiaTheme="minorHAnsi" w:hAnsi="Helvetica 45 Light" w:cs="Arial"/>
          <w:sz w:val="19"/>
          <w:szCs w:val="19"/>
        </w:rPr>
      </w:pPr>
      <w:r w:rsidRPr="00206383">
        <w:rPr>
          <w:rFonts w:ascii="Helvetica 45 Light" w:eastAsiaTheme="minorHAnsi" w:hAnsi="Helvetica 45 Light" w:cs="Arial"/>
          <w:sz w:val="19"/>
          <w:szCs w:val="19"/>
        </w:rPr>
        <w:t>L’évolution de l’urbanisation et la lutte contre le mitage orientent clairement le développement vers l’intérieur. Les affectations d’espaces libres en périphérie se feront rares, et l’exploitation des potentiels encore présents dans le bâti existant, deviendra la règle.</w:t>
      </w:r>
    </w:p>
    <w:p w14:paraId="231C44F7" w14:textId="77777777" w:rsidR="00206383" w:rsidRPr="00206383" w:rsidRDefault="00206383" w:rsidP="00206383">
      <w:pPr>
        <w:spacing w:line="252" w:lineRule="auto"/>
        <w:jc w:val="both"/>
        <w:rPr>
          <w:rFonts w:ascii="Helvetica 45 Light" w:eastAsiaTheme="minorHAnsi" w:hAnsi="Helvetica 45 Light" w:cs="Arial"/>
          <w:sz w:val="19"/>
          <w:szCs w:val="19"/>
        </w:rPr>
      </w:pPr>
    </w:p>
    <w:p w14:paraId="566EE7F3" w14:textId="16784395" w:rsidR="00316F9B" w:rsidRDefault="00206383" w:rsidP="00C61DD7">
      <w:pPr>
        <w:spacing w:line="252" w:lineRule="auto"/>
        <w:jc w:val="both"/>
        <w:rPr>
          <w:rFonts w:ascii="Helvetica 45 Light" w:eastAsiaTheme="minorHAnsi" w:hAnsi="Helvetica 45 Light" w:cs="Arial"/>
          <w:sz w:val="19"/>
          <w:szCs w:val="19"/>
        </w:rPr>
      </w:pPr>
      <w:r w:rsidRPr="00206383">
        <w:rPr>
          <w:rFonts w:ascii="Helvetica 45 Light" w:eastAsiaTheme="minorHAnsi" w:hAnsi="Helvetica 45 Light" w:cs="Arial"/>
          <w:sz w:val="19"/>
          <w:szCs w:val="19"/>
        </w:rPr>
        <w:t xml:space="preserve">Intervenir dans le bâti, faire muter un quartier monofonctionnel vers plus de mixité nécessite d’adapter le foncier pour permettre une redistribution des droits à bâtir. </w:t>
      </w:r>
    </w:p>
    <w:p w14:paraId="4A44A27A" w14:textId="26636ADB" w:rsidR="00FA44E9" w:rsidRPr="00DA6CF1" w:rsidRDefault="00985AD3" w:rsidP="00985AD3">
      <w:pPr>
        <w:spacing w:before="120" w:after="120" w:line="252" w:lineRule="auto"/>
        <w:jc w:val="both"/>
        <w:rPr>
          <w:rFonts w:ascii="Helvetica 55 Roman" w:eastAsiaTheme="minorHAnsi" w:hAnsi="Helvetica 55 Roman" w:cs="Arial"/>
          <w:b/>
          <w:sz w:val="21"/>
          <w:szCs w:val="21"/>
        </w:rPr>
      </w:pPr>
      <w:r>
        <w:rPr>
          <w:rFonts w:ascii="Helvetica 55 Roman" w:eastAsiaTheme="minorHAnsi" w:hAnsi="Helvetica 55 Roman" w:cs="Arial"/>
          <w:b/>
          <w:sz w:val="21"/>
          <w:szCs w:val="21"/>
        </w:rPr>
        <w:t>Enj</w:t>
      </w:r>
      <w:r w:rsidR="00D62B6B">
        <w:rPr>
          <w:rFonts w:ascii="Helvetica 55 Roman" w:eastAsiaTheme="minorHAnsi" w:hAnsi="Helvetica 55 Roman" w:cs="Arial"/>
          <w:b/>
          <w:sz w:val="21"/>
          <w:szCs w:val="21"/>
        </w:rPr>
        <w:t>e</w:t>
      </w:r>
      <w:r>
        <w:rPr>
          <w:rFonts w:ascii="Helvetica 55 Roman" w:eastAsiaTheme="minorHAnsi" w:hAnsi="Helvetica 55 Roman" w:cs="Arial"/>
          <w:b/>
          <w:sz w:val="21"/>
          <w:szCs w:val="21"/>
        </w:rPr>
        <w:t>ux</w:t>
      </w:r>
    </w:p>
    <w:p w14:paraId="2F27AF1A" w14:textId="74C942D5" w:rsidR="00206383" w:rsidRDefault="00206383" w:rsidP="00206383">
      <w:pPr>
        <w:spacing w:line="252" w:lineRule="auto"/>
        <w:jc w:val="both"/>
        <w:rPr>
          <w:rFonts w:ascii="Helvetica 45 Light" w:eastAsiaTheme="minorHAnsi" w:hAnsi="Helvetica 45 Light" w:cs="Arial"/>
          <w:sz w:val="19"/>
          <w:szCs w:val="19"/>
        </w:rPr>
      </w:pPr>
      <w:r w:rsidRPr="00206383">
        <w:rPr>
          <w:rFonts w:ascii="Helvetica 45 Light" w:eastAsiaTheme="minorHAnsi" w:hAnsi="Helvetica 45 Light" w:cs="Arial"/>
          <w:sz w:val="19"/>
          <w:szCs w:val="19"/>
        </w:rPr>
        <w:t>Pour la majorité des communes, les potentiels encore à bâtir se situent à l’intérieur des secteurs urbanisés. Il est crucial que ces dernières poches de développement soient identifiées et leur développement planifié.</w:t>
      </w:r>
    </w:p>
    <w:p w14:paraId="6815EB6C" w14:textId="77777777" w:rsidR="00206383" w:rsidRPr="00206383" w:rsidRDefault="00206383" w:rsidP="00206383">
      <w:pPr>
        <w:spacing w:line="252" w:lineRule="auto"/>
        <w:jc w:val="both"/>
        <w:rPr>
          <w:rFonts w:ascii="Helvetica 45 Light" w:eastAsiaTheme="minorHAnsi" w:hAnsi="Helvetica 45 Light" w:cs="Arial"/>
          <w:sz w:val="19"/>
          <w:szCs w:val="19"/>
        </w:rPr>
      </w:pPr>
    </w:p>
    <w:p w14:paraId="54D3D8A9" w14:textId="4F070CA7" w:rsidR="00206383" w:rsidRDefault="00206383" w:rsidP="00206383">
      <w:pPr>
        <w:spacing w:line="252" w:lineRule="auto"/>
        <w:jc w:val="both"/>
        <w:rPr>
          <w:rFonts w:ascii="Helvetica 45 Light" w:eastAsiaTheme="minorHAnsi" w:hAnsi="Helvetica 45 Light" w:cs="Arial"/>
          <w:sz w:val="19"/>
          <w:szCs w:val="19"/>
        </w:rPr>
      </w:pPr>
      <w:r w:rsidRPr="00206383">
        <w:rPr>
          <w:rFonts w:ascii="Helvetica 45 Light" w:eastAsiaTheme="minorHAnsi" w:hAnsi="Helvetica 45 Light" w:cs="Arial"/>
          <w:sz w:val="19"/>
          <w:szCs w:val="19"/>
        </w:rPr>
        <w:t>Intervenir dans un milieu partiellement occupé par un bâti pas ou plus adapté (par ex. centres des villages), n’est pas chose aisée. La délimitation d’un périmètre de développement (</w:t>
      </w:r>
      <w:proofErr w:type="spellStart"/>
      <w:r w:rsidRPr="00206383">
        <w:rPr>
          <w:rFonts w:ascii="Helvetica 45 Light" w:eastAsiaTheme="minorHAnsi" w:hAnsi="Helvetica 45 Light" w:cs="Arial"/>
          <w:sz w:val="19"/>
          <w:szCs w:val="19"/>
        </w:rPr>
        <w:t>PdD</w:t>
      </w:r>
      <w:proofErr w:type="spellEnd"/>
      <w:r w:rsidRPr="00206383">
        <w:rPr>
          <w:rFonts w:ascii="Helvetica 45 Light" w:eastAsiaTheme="minorHAnsi" w:hAnsi="Helvetica 45 Light" w:cs="Arial"/>
          <w:sz w:val="19"/>
          <w:szCs w:val="19"/>
        </w:rPr>
        <w:t>) permet aux Communes de reprendre la main sur le développement de certains secteurs dont la disponibilité n’est pas assurée (par ex. multipropriété, thésaurisation) et ainsi de poursuivre les objectifs communs de l’aménagement du territoire.</w:t>
      </w:r>
    </w:p>
    <w:p w14:paraId="367C6942" w14:textId="771BAE51" w:rsidR="00206383" w:rsidRDefault="00206383" w:rsidP="0035064F">
      <w:pPr>
        <w:spacing w:before="120" w:after="120" w:line="252" w:lineRule="auto"/>
        <w:jc w:val="both"/>
        <w:rPr>
          <w:rFonts w:ascii="Helvetica 45 Light" w:eastAsiaTheme="minorHAnsi" w:hAnsi="Helvetica 45 Light" w:cs="Arial"/>
          <w:sz w:val="19"/>
          <w:szCs w:val="19"/>
        </w:rPr>
      </w:pPr>
      <w:r>
        <w:rPr>
          <w:rFonts w:ascii="Helvetica 55 Roman" w:eastAsiaTheme="minorHAnsi" w:hAnsi="Helvetica 55 Roman" w:cs="Arial"/>
          <w:b/>
          <w:sz w:val="21"/>
          <w:szCs w:val="21"/>
        </w:rPr>
        <w:t xml:space="preserve">Procédures </w:t>
      </w:r>
    </w:p>
    <w:p w14:paraId="50EB20F7" w14:textId="7A4E1F00" w:rsidR="00206383" w:rsidRDefault="00206383" w:rsidP="00206383">
      <w:pPr>
        <w:spacing w:line="252" w:lineRule="auto"/>
        <w:jc w:val="both"/>
        <w:rPr>
          <w:rFonts w:ascii="Helvetica 45 Light" w:eastAsiaTheme="minorHAnsi" w:hAnsi="Helvetica 45 Light" w:cs="Arial"/>
          <w:sz w:val="19"/>
          <w:szCs w:val="19"/>
        </w:rPr>
      </w:pPr>
      <w:r w:rsidRPr="00206383">
        <w:rPr>
          <w:rFonts w:ascii="Helvetica 45 Light" w:eastAsiaTheme="minorHAnsi" w:hAnsi="Helvetica 45 Light" w:cs="Arial"/>
          <w:sz w:val="19"/>
          <w:szCs w:val="19"/>
        </w:rPr>
        <w:t xml:space="preserve">L’article 12a de la Loi d’application de la loi fédérale sur l’aménagement du territoire explicite les éléments suivants : </w:t>
      </w:r>
    </w:p>
    <w:p w14:paraId="22082E39" w14:textId="77777777" w:rsidR="00206383" w:rsidRPr="00206383" w:rsidRDefault="00206383" w:rsidP="00206383">
      <w:pPr>
        <w:spacing w:line="252" w:lineRule="auto"/>
        <w:jc w:val="both"/>
        <w:rPr>
          <w:rFonts w:ascii="Helvetica 45 Light" w:eastAsiaTheme="minorHAnsi" w:hAnsi="Helvetica 45 Light" w:cs="Arial"/>
          <w:sz w:val="19"/>
          <w:szCs w:val="19"/>
        </w:rPr>
      </w:pPr>
    </w:p>
    <w:p w14:paraId="675C721A" w14:textId="612A7E92" w:rsidR="00206383" w:rsidRDefault="00206383" w:rsidP="00206383">
      <w:pPr>
        <w:pStyle w:val="Paragraphedeliste"/>
        <w:numPr>
          <w:ilvl w:val="0"/>
          <w:numId w:val="27"/>
        </w:numPr>
        <w:spacing w:line="252" w:lineRule="auto"/>
        <w:jc w:val="both"/>
        <w:rPr>
          <w:rFonts w:ascii="Helvetica 45 Light" w:eastAsiaTheme="minorHAnsi" w:hAnsi="Helvetica 45 Light" w:cs="Arial"/>
          <w:i/>
          <w:sz w:val="19"/>
          <w:szCs w:val="19"/>
        </w:rPr>
      </w:pPr>
      <w:r w:rsidRPr="00206383">
        <w:rPr>
          <w:rFonts w:ascii="Helvetica 45 Light" w:eastAsiaTheme="minorHAnsi" w:hAnsi="Helvetica 45 Light" w:cs="Arial"/>
          <w:i/>
          <w:sz w:val="19"/>
          <w:szCs w:val="19"/>
        </w:rPr>
        <w:t xml:space="preserve">Si l’intérêt public le justifie, la commune peut adopter un plan d’affectation spécial qui définit un périmètre de développement en vue de renouveler le bâti existant ou de restructurer un ensemble bâti. </w:t>
      </w:r>
    </w:p>
    <w:p w14:paraId="3646A18C" w14:textId="7521F1CD" w:rsidR="00206383" w:rsidRDefault="00206383" w:rsidP="00206383">
      <w:pPr>
        <w:pStyle w:val="Paragraphedeliste"/>
        <w:spacing w:line="252" w:lineRule="auto"/>
        <w:jc w:val="both"/>
        <w:rPr>
          <w:rFonts w:ascii="Helvetica 45 Light" w:eastAsiaTheme="minorHAnsi" w:hAnsi="Helvetica 45 Light" w:cs="Arial"/>
          <w:i/>
          <w:sz w:val="19"/>
          <w:szCs w:val="19"/>
        </w:rPr>
      </w:pPr>
    </w:p>
    <w:p w14:paraId="041A11EA" w14:textId="61F7F479" w:rsidR="00206383" w:rsidRPr="003C6BC3" w:rsidRDefault="00206383" w:rsidP="003C6BC3">
      <w:pPr>
        <w:pStyle w:val="Paragraphedeliste"/>
        <w:spacing w:line="252" w:lineRule="auto"/>
        <w:ind w:left="142"/>
        <w:jc w:val="both"/>
        <w:rPr>
          <w:rFonts w:ascii="Helvetica 45 Light" w:eastAsiaTheme="minorHAnsi" w:hAnsi="Helvetica 45 Light" w:cs="Arial"/>
          <w:sz w:val="19"/>
          <w:szCs w:val="19"/>
        </w:rPr>
      </w:pPr>
      <w:r w:rsidRPr="00206383">
        <w:rPr>
          <w:rFonts w:ascii="Helvetica 45 Light" w:eastAsiaTheme="minorHAnsi" w:hAnsi="Helvetica 45 Light" w:cs="Arial"/>
          <w:sz w:val="19"/>
          <w:szCs w:val="19"/>
        </w:rPr>
        <w:t xml:space="preserve">Le développement vers l’intérieur ou l’aménagement d’espaces publics relèvent de l’intérêt public. Le </w:t>
      </w:r>
      <w:proofErr w:type="spellStart"/>
      <w:r w:rsidRPr="00206383">
        <w:rPr>
          <w:rFonts w:ascii="Helvetica 45 Light" w:eastAsiaTheme="minorHAnsi" w:hAnsi="Helvetica 45 Light" w:cs="Arial"/>
          <w:sz w:val="19"/>
          <w:szCs w:val="19"/>
        </w:rPr>
        <w:t>PdD</w:t>
      </w:r>
      <w:proofErr w:type="spellEnd"/>
      <w:r w:rsidRPr="00206383">
        <w:rPr>
          <w:rFonts w:ascii="Helvetica 45 Light" w:eastAsiaTheme="minorHAnsi" w:hAnsi="Helvetica 45 Light" w:cs="Arial"/>
          <w:sz w:val="19"/>
          <w:szCs w:val="19"/>
        </w:rPr>
        <w:t xml:space="preserve"> doit être défini dans le cadre d’une planification spéciale (PAD, PQ).</w:t>
      </w:r>
    </w:p>
    <w:p w14:paraId="016B38A6" w14:textId="77777777" w:rsidR="00206383" w:rsidRDefault="00206383" w:rsidP="00206383">
      <w:pPr>
        <w:pStyle w:val="Paragraphedeliste"/>
        <w:spacing w:line="252" w:lineRule="auto"/>
        <w:jc w:val="both"/>
        <w:rPr>
          <w:rFonts w:ascii="Helvetica 45 Light" w:eastAsiaTheme="minorHAnsi" w:hAnsi="Helvetica 45 Light" w:cs="Arial"/>
          <w:i/>
          <w:sz w:val="19"/>
          <w:szCs w:val="19"/>
        </w:rPr>
      </w:pPr>
    </w:p>
    <w:p w14:paraId="7C6A8644" w14:textId="78DF15BF" w:rsidR="00206383" w:rsidRPr="0035064F" w:rsidRDefault="00206383" w:rsidP="0035064F">
      <w:pPr>
        <w:pStyle w:val="Paragraphedeliste"/>
        <w:numPr>
          <w:ilvl w:val="0"/>
          <w:numId w:val="27"/>
        </w:numPr>
        <w:spacing w:line="252" w:lineRule="auto"/>
        <w:jc w:val="both"/>
        <w:rPr>
          <w:rFonts w:ascii="Helvetica 45 Light" w:eastAsiaTheme="minorHAnsi" w:hAnsi="Helvetica 45 Light" w:cs="Arial"/>
          <w:i/>
          <w:sz w:val="19"/>
          <w:szCs w:val="19"/>
        </w:rPr>
      </w:pPr>
      <w:r w:rsidRPr="00206383">
        <w:rPr>
          <w:rFonts w:ascii="Helvetica 45 Light" w:eastAsiaTheme="minorHAnsi" w:hAnsi="Helvetica 45 Light" w:cs="Arial"/>
          <w:i/>
          <w:sz w:val="19"/>
          <w:szCs w:val="19"/>
        </w:rPr>
        <w:t>A l’intérieur de ce périmètre de développement, elle peut désigner des surfaces qui sont indispensables pour atteindre les objectifs fixés.</w:t>
      </w:r>
    </w:p>
    <w:p w14:paraId="7E53B3E5" w14:textId="2FEDC132" w:rsidR="00206383" w:rsidRDefault="00206383" w:rsidP="00206383">
      <w:pPr>
        <w:pStyle w:val="Paragraphedeliste"/>
        <w:spacing w:line="252" w:lineRule="auto"/>
        <w:ind w:left="142"/>
        <w:jc w:val="both"/>
        <w:rPr>
          <w:rFonts w:ascii="Helvetica 45 Light" w:eastAsiaTheme="minorHAnsi" w:hAnsi="Helvetica 45 Light" w:cs="Arial"/>
          <w:sz w:val="19"/>
          <w:szCs w:val="19"/>
        </w:rPr>
      </w:pPr>
    </w:p>
    <w:p w14:paraId="17113477" w14:textId="6FB107FB" w:rsidR="00206383" w:rsidRPr="00206383" w:rsidRDefault="00206383" w:rsidP="0035064F">
      <w:pPr>
        <w:pStyle w:val="Paragraphedeliste"/>
        <w:spacing w:line="252" w:lineRule="auto"/>
        <w:ind w:left="142"/>
        <w:jc w:val="both"/>
      </w:pPr>
      <w:r w:rsidRPr="00206383">
        <w:rPr>
          <w:rFonts w:ascii="Helvetica 45 Light" w:eastAsiaTheme="minorHAnsi" w:hAnsi="Helvetica 45 Light" w:cs="Arial"/>
          <w:sz w:val="19"/>
          <w:szCs w:val="19"/>
        </w:rPr>
        <w:t xml:space="preserve">L’échelle de la planification spéciale est appropriée pour justifier et définir les surfaces nécessaires à l’exploitation du potentiel de développement vers l’intérieur identifié. Le </w:t>
      </w:r>
      <w:proofErr w:type="spellStart"/>
      <w:r w:rsidRPr="00206383">
        <w:rPr>
          <w:rFonts w:ascii="Helvetica 45 Light" w:eastAsiaTheme="minorHAnsi" w:hAnsi="Helvetica 45 Light" w:cs="Arial"/>
          <w:sz w:val="19"/>
          <w:szCs w:val="19"/>
        </w:rPr>
        <w:t>PdD</w:t>
      </w:r>
      <w:proofErr w:type="spellEnd"/>
      <w:r w:rsidRPr="00206383">
        <w:rPr>
          <w:rFonts w:ascii="Helvetica 45 Light" w:eastAsiaTheme="minorHAnsi" w:hAnsi="Helvetica 45 Light" w:cs="Arial"/>
          <w:sz w:val="19"/>
          <w:szCs w:val="19"/>
        </w:rPr>
        <w:t xml:space="preserve"> peut avoir la même emprise que le périmètre à aménager ou être plus localisé, dans tous les cas, l’emprise du </w:t>
      </w:r>
      <w:proofErr w:type="spellStart"/>
      <w:r w:rsidRPr="00206383">
        <w:rPr>
          <w:rFonts w:ascii="Helvetica 45 Light" w:eastAsiaTheme="minorHAnsi" w:hAnsi="Helvetica 45 Light" w:cs="Arial"/>
          <w:sz w:val="19"/>
          <w:szCs w:val="19"/>
        </w:rPr>
        <w:t>PdD</w:t>
      </w:r>
      <w:proofErr w:type="spellEnd"/>
      <w:r w:rsidRPr="00206383">
        <w:rPr>
          <w:rFonts w:ascii="Helvetica 45 Light" w:eastAsiaTheme="minorHAnsi" w:hAnsi="Helvetica 45 Light" w:cs="Arial"/>
          <w:sz w:val="19"/>
          <w:szCs w:val="19"/>
        </w:rPr>
        <w:t xml:space="preserve"> devra être justifiée. Le périmètre de la planification spéciale devra dans tous les cas être cohérent par rapport aux objectifs de développement poursuivis.</w:t>
      </w:r>
    </w:p>
    <w:p w14:paraId="5A0A1DFB" w14:textId="77777777" w:rsidR="00206383" w:rsidRDefault="00206383" w:rsidP="00206383">
      <w:pPr>
        <w:pStyle w:val="Paragraphedeliste"/>
        <w:spacing w:line="252" w:lineRule="auto"/>
        <w:jc w:val="both"/>
        <w:rPr>
          <w:rFonts w:ascii="Helvetica 45 Light" w:eastAsiaTheme="minorHAnsi" w:hAnsi="Helvetica 45 Light" w:cs="Arial"/>
          <w:i/>
          <w:sz w:val="19"/>
          <w:szCs w:val="19"/>
        </w:rPr>
      </w:pPr>
    </w:p>
    <w:p w14:paraId="13D183F8" w14:textId="5D0F7C2C" w:rsidR="00206383" w:rsidRPr="00206383" w:rsidRDefault="00206383" w:rsidP="00206383">
      <w:pPr>
        <w:pStyle w:val="Paragraphedeliste"/>
        <w:numPr>
          <w:ilvl w:val="0"/>
          <w:numId w:val="27"/>
        </w:numPr>
        <w:spacing w:line="252" w:lineRule="auto"/>
        <w:jc w:val="both"/>
        <w:rPr>
          <w:rFonts w:ascii="Helvetica 45 Light" w:eastAsiaTheme="minorHAnsi" w:hAnsi="Helvetica 45 Light" w:cs="Arial"/>
          <w:i/>
          <w:sz w:val="19"/>
          <w:szCs w:val="19"/>
        </w:rPr>
      </w:pPr>
      <w:r w:rsidRPr="00206383">
        <w:rPr>
          <w:rFonts w:ascii="Helvetica 45 Light" w:eastAsiaTheme="minorHAnsi" w:hAnsi="Helvetica 45 Light" w:cs="Arial"/>
          <w:i/>
          <w:sz w:val="19"/>
          <w:szCs w:val="19"/>
        </w:rPr>
        <w:t>La commune a un droit d’expropriation sur les surfaces désignées selon l’alinéa 2.</w:t>
      </w:r>
    </w:p>
    <w:p w14:paraId="0378318A" w14:textId="77777777" w:rsidR="00206383" w:rsidRPr="00206383" w:rsidRDefault="00206383" w:rsidP="00206383">
      <w:pPr>
        <w:spacing w:line="252" w:lineRule="auto"/>
        <w:jc w:val="both"/>
        <w:rPr>
          <w:rFonts w:ascii="Helvetica 45 Light" w:eastAsiaTheme="minorHAnsi" w:hAnsi="Helvetica 45 Light" w:cs="Arial"/>
          <w:sz w:val="19"/>
          <w:szCs w:val="19"/>
        </w:rPr>
      </w:pPr>
    </w:p>
    <w:p w14:paraId="205170A3" w14:textId="684AFDE2" w:rsidR="00206383" w:rsidRDefault="00206383" w:rsidP="00206383">
      <w:pPr>
        <w:spacing w:line="252" w:lineRule="auto"/>
        <w:jc w:val="both"/>
        <w:rPr>
          <w:rFonts w:ascii="Helvetica 45 Light" w:eastAsiaTheme="minorHAnsi" w:hAnsi="Helvetica 45 Light" w:cs="Arial"/>
          <w:sz w:val="19"/>
          <w:szCs w:val="19"/>
        </w:rPr>
      </w:pPr>
      <w:r w:rsidRPr="00206383">
        <w:rPr>
          <w:rFonts w:ascii="Helvetica 45 Light" w:eastAsiaTheme="minorHAnsi" w:hAnsi="Helvetica 45 Light" w:cs="Arial"/>
          <w:sz w:val="19"/>
          <w:szCs w:val="19"/>
        </w:rPr>
        <w:t>Le but premier de cette disposition n’est pas d’aller forcément jusqu’à l’expropriation, mais d’utiliser cette possibilité donnée comme levier pour débloquer des potentiels de développement.</w:t>
      </w:r>
    </w:p>
    <w:p w14:paraId="1FFAC8A8" w14:textId="77777777" w:rsidR="00206383" w:rsidRPr="00206383" w:rsidRDefault="00206383" w:rsidP="00206383">
      <w:pPr>
        <w:spacing w:line="252" w:lineRule="auto"/>
        <w:jc w:val="both"/>
        <w:rPr>
          <w:rFonts w:ascii="Helvetica 45 Light" w:eastAsiaTheme="minorHAnsi" w:hAnsi="Helvetica 45 Light" w:cs="Arial"/>
          <w:sz w:val="19"/>
          <w:szCs w:val="19"/>
        </w:rPr>
      </w:pPr>
    </w:p>
    <w:p w14:paraId="3DBBE203" w14:textId="3C8091F7" w:rsidR="00FD2973" w:rsidRPr="0035064F" w:rsidRDefault="00206383" w:rsidP="0035064F">
      <w:pPr>
        <w:pStyle w:val="Paragraphedeliste"/>
        <w:numPr>
          <w:ilvl w:val="0"/>
          <w:numId w:val="27"/>
        </w:numPr>
        <w:spacing w:line="252" w:lineRule="auto"/>
        <w:jc w:val="both"/>
        <w:rPr>
          <w:rFonts w:ascii="Helvetica 45 Light" w:eastAsiaTheme="minorHAnsi" w:hAnsi="Helvetica 45 Light" w:cs="Arial"/>
          <w:sz w:val="19"/>
          <w:szCs w:val="19"/>
        </w:rPr>
      </w:pPr>
      <w:r w:rsidRPr="00206383">
        <w:rPr>
          <w:rFonts w:ascii="Helvetica 45 Light" w:eastAsiaTheme="minorHAnsi" w:hAnsi="Helvetica 45 Light" w:cs="Arial"/>
          <w:i/>
          <w:sz w:val="19"/>
          <w:szCs w:val="19"/>
        </w:rPr>
        <w:t>La commune peut conclure des contrats avec les propriétaires concernés pour éviter l’expropriation et faciliter l’atteinte des objectifs du périmètre de développement.</w:t>
      </w:r>
    </w:p>
    <w:p w14:paraId="512F2E07" w14:textId="192A1872" w:rsidR="00FA44E9" w:rsidRDefault="00206383" w:rsidP="00C61DD7">
      <w:pPr>
        <w:spacing w:before="120" w:after="120" w:line="252" w:lineRule="auto"/>
        <w:jc w:val="both"/>
        <w:rPr>
          <w:rFonts w:ascii="Helvetica 55 Roman" w:eastAsiaTheme="minorHAnsi" w:hAnsi="Helvetica 55 Roman" w:cs="Arial"/>
          <w:b/>
          <w:sz w:val="21"/>
          <w:szCs w:val="21"/>
        </w:rPr>
      </w:pPr>
      <w:r>
        <w:rPr>
          <w:rFonts w:ascii="Helvetica 55 Roman" w:eastAsiaTheme="minorHAnsi" w:hAnsi="Helvetica 55 Roman" w:cs="Arial"/>
          <w:b/>
          <w:sz w:val="21"/>
          <w:szCs w:val="21"/>
        </w:rPr>
        <w:t xml:space="preserve">Les différents processus </w:t>
      </w:r>
    </w:p>
    <w:p w14:paraId="3F8D6C1F" w14:textId="77777777" w:rsidR="00206383" w:rsidRPr="00206383" w:rsidRDefault="00206383" w:rsidP="00206383">
      <w:pPr>
        <w:spacing w:before="120" w:after="120" w:line="252" w:lineRule="auto"/>
        <w:jc w:val="both"/>
        <w:rPr>
          <w:rFonts w:ascii="Helvetica 45 Light" w:eastAsiaTheme="minorHAnsi" w:hAnsi="Helvetica 45 Light" w:cs="Arial"/>
          <w:sz w:val="19"/>
          <w:szCs w:val="19"/>
        </w:rPr>
      </w:pPr>
      <w:r w:rsidRPr="00206383">
        <w:rPr>
          <w:rFonts w:ascii="Helvetica 45 Light" w:eastAsiaTheme="minorHAnsi" w:hAnsi="Helvetica 45 Light" w:cs="Arial"/>
          <w:sz w:val="19"/>
          <w:szCs w:val="19"/>
        </w:rPr>
        <w:t xml:space="preserve">Processus </w:t>
      </w:r>
      <w:r w:rsidRPr="00206383">
        <w:rPr>
          <w:rFonts w:ascii="Helvetica 45 Light" w:eastAsiaTheme="minorHAnsi" w:hAnsi="Helvetica 45 Light" w:cs="Arial"/>
          <w:b/>
          <w:sz w:val="19"/>
          <w:szCs w:val="19"/>
        </w:rPr>
        <w:t xml:space="preserve">A1 </w:t>
      </w:r>
      <w:r w:rsidRPr="00206383">
        <w:rPr>
          <w:rFonts w:ascii="Helvetica 45 Light" w:eastAsiaTheme="minorHAnsi" w:hAnsi="Helvetica 45 Light" w:cs="Arial"/>
          <w:sz w:val="19"/>
          <w:szCs w:val="19"/>
        </w:rPr>
        <w:t xml:space="preserve">: la Commune procède à la révision globale de son plan d’affectation des zones (PAZ) et de son règlement communal des constructions et des zones (RCCZ), identifie les périmètres stratégiques de développement vers l’intérieur et définit des périmètres à aménager. Elle inscrit dans le cahier des charges des périmètres à aménager concernés la possibilité de recourir au périmètre de développement pour atteindre les objectifs fixés dans le secteur. Dans un second temps, une fois le PAZ et RCCZ homologués par le Conseil d’Etat, la Commune établit la planification de détail selon le cahier des charges approuvé par le législatif communal et délimite le périmètre de développement. A l’intérieur du </w:t>
      </w:r>
      <w:proofErr w:type="spellStart"/>
      <w:r w:rsidRPr="00206383">
        <w:rPr>
          <w:rFonts w:ascii="Helvetica 45 Light" w:eastAsiaTheme="minorHAnsi" w:hAnsi="Helvetica 45 Light" w:cs="Arial"/>
          <w:sz w:val="19"/>
          <w:szCs w:val="19"/>
        </w:rPr>
        <w:t>PdD</w:t>
      </w:r>
      <w:proofErr w:type="spellEnd"/>
      <w:r w:rsidRPr="00206383">
        <w:rPr>
          <w:rFonts w:ascii="Helvetica 45 Light" w:eastAsiaTheme="minorHAnsi" w:hAnsi="Helvetica 45 Light" w:cs="Arial"/>
          <w:sz w:val="19"/>
          <w:szCs w:val="19"/>
        </w:rPr>
        <w:t>, elle identifie les surfaces concernées et justifie leur nécessité pour la réalisation du potentiel identifié. L’autorité compétente de décision pour la planification spéciale est la Commission cantonale des constructions (CCC), la Commune étant impliquée dans le projet, puisque bénéficiaire du droit d’expropriation.</w:t>
      </w:r>
    </w:p>
    <w:p w14:paraId="2F79BC3A" w14:textId="43188EA4" w:rsidR="00206383" w:rsidRDefault="00206383" w:rsidP="00206383">
      <w:pPr>
        <w:spacing w:before="120" w:after="120" w:line="252" w:lineRule="auto"/>
        <w:jc w:val="both"/>
        <w:rPr>
          <w:rFonts w:ascii="Helvetica 45 Light" w:eastAsiaTheme="minorHAnsi" w:hAnsi="Helvetica 45 Light" w:cs="Arial"/>
          <w:sz w:val="19"/>
          <w:szCs w:val="19"/>
        </w:rPr>
      </w:pPr>
      <w:r w:rsidRPr="00206383">
        <w:rPr>
          <w:rFonts w:ascii="Helvetica 45 Light" w:eastAsiaTheme="minorHAnsi" w:hAnsi="Helvetica 45 Light" w:cs="Arial"/>
          <w:sz w:val="19"/>
          <w:szCs w:val="19"/>
        </w:rPr>
        <w:t xml:space="preserve">Processus </w:t>
      </w:r>
      <w:r w:rsidRPr="00206383">
        <w:rPr>
          <w:rFonts w:ascii="Helvetica 45 Light" w:eastAsiaTheme="minorHAnsi" w:hAnsi="Helvetica 45 Light" w:cs="Arial"/>
          <w:b/>
          <w:sz w:val="19"/>
          <w:szCs w:val="19"/>
        </w:rPr>
        <w:t>A2</w:t>
      </w:r>
      <w:r w:rsidRPr="00206383">
        <w:rPr>
          <w:rFonts w:ascii="Helvetica 45 Light" w:eastAsiaTheme="minorHAnsi" w:hAnsi="Helvetica 45 Light" w:cs="Arial"/>
          <w:sz w:val="19"/>
          <w:szCs w:val="19"/>
        </w:rPr>
        <w:t xml:space="preserve"> : la Commune accompagne la révision globale de son PAZ et RCCZ d’une planification spéciale contenant un périmètre de développement. Le PAS ne pourra pas être homologué avant la révision globale et il est probable que les procédures soient séparées administrativement. L’autorité de décision compétente est le Conseil d’Etat, la planification spéciale suivant la procédure dictée par les articles 33 et suivants de la LcAT.</w:t>
      </w:r>
    </w:p>
    <w:p w14:paraId="20250A8A" w14:textId="34F9CE18" w:rsidR="00FA44E9" w:rsidRPr="00206383" w:rsidRDefault="00FA44E9" w:rsidP="00206383">
      <w:pPr>
        <w:spacing w:before="120" w:after="120" w:line="252" w:lineRule="auto"/>
        <w:jc w:val="both"/>
        <w:rPr>
          <w:rFonts w:ascii="Helvetica 45 Light" w:eastAsiaTheme="minorHAnsi" w:hAnsi="Helvetica 45 Light" w:cs="Arial"/>
          <w:sz w:val="19"/>
          <w:szCs w:val="19"/>
        </w:rPr>
      </w:pPr>
      <w:r w:rsidRPr="00FA44E9">
        <w:rPr>
          <w:rFonts w:ascii="Helvetica 45 Light" w:eastAsiaTheme="minorHAnsi" w:hAnsi="Helvetica 45 Light" w:cs="Arial"/>
          <w:sz w:val="19"/>
          <w:szCs w:val="19"/>
        </w:rPr>
        <w:t xml:space="preserve">Processus </w:t>
      </w:r>
      <w:r w:rsidRPr="0035064F">
        <w:rPr>
          <w:rFonts w:ascii="Helvetica 45 Light" w:eastAsiaTheme="minorHAnsi" w:hAnsi="Helvetica 45 Light" w:cs="Arial"/>
          <w:b/>
          <w:sz w:val="19"/>
          <w:szCs w:val="19"/>
        </w:rPr>
        <w:t xml:space="preserve">B </w:t>
      </w:r>
      <w:r w:rsidRPr="00FA44E9">
        <w:rPr>
          <w:rFonts w:ascii="Helvetica 45 Light" w:eastAsiaTheme="minorHAnsi" w:hAnsi="Helvetica 45 Light" w:cs="Arial"/>
          <w:sz w:val="19"/>
          <w:szCs w:val="19"/>
        </w:rPr>
        <w:t xml:space="preserve">: la planification spéciale, contenant le </w:t>
      </w:r>
      <w:proofErr w:type="spellStart"/>
      <w:r w:rsidRPr="00FA44E9">
        <w:rPr>
          <w:rFonts w:ascii="Helvetica 45 Light" w:eastAsiaTheme="minorHAnsi" w:hAnsi="Helvetica 45 Light" w:cs="Arial"/>
          <w:sz w:val="19"/>
          <w:szCs w:val="19"/>
        </w:rPr>
        <w:t>PdD</w:t>
      </w:r>
      <w:proofErr w:type="spellEnd"/>
      <w:r w:rsidRPr="00FA44E9">
        <w:rPr>
          <w:rFonts w:ascii="Helvetica 45 Light" w:eastAsiaTheme="minorHAnsi" w:hAnsi="Helvetica 45 Light" w:cs="Arial"/>
          <w:sz w:val="19"/>
          <w:szCs w:val="19"/>
        </w:rPr>
        <w:t>, n’est pas conforme au PAZ et au RCCZ, aussi elle suivra la procédure dictée par les articles 33 et suivants de la LcAT. L’autorité de décision compétente est le Conseil d’Etat, la planification spéciale suivant la procédure dictée par les articles 33 et suivants de la</w:t>
      </w:r>
      <w:r>
        <w:rPr>
          <w:rFonts w:ascii="Helvetica 45 Light" w:eastAsiaTheme="minorHAnsi" w:hAnsi="Helvetica 45 Light" w:cs="Arial"/>
          <w:sz w:val="19"/>
          <w:szCs w:val="19"/>
        </w:rPr>
        <w:t xml:space="preserve"> LcAT.</w:t>
      </w:r>
    </w:p>
    <w:p w14:paraId="02E65A71" w14:textId="3C495684" w:rsidR="000725C9" w:rsidRPr="00C43ACD" w:rsidRDefault="00FA44E9" w:rsidP="0035064F">
      <w:pPr>
        <w:spacing w:before="120" w:after="120" w:line="252" w:lineRule="auto"/>
        <w:jc w:val="both"/>
        <w:rPr>
          <w:rFonts w:ascii="Helvetica 45 Light" w:eastAsiaTheme="minorHAnsi" w:hAnsi="Helvetica 45 Light" w:cs="Arial"/>
          <w:sz w:val="19"/>
          <w:szCs w:val="19"/>
        </w:rPr>
      </w:pPr>
      <w:r w:rsidRPr="00206383">
        <w:rPr>
          <w:rFonts w:ascii="Helvetica 45 Light" w:eastAsiaTheme="minorHAnsi" w:hAnsi="Helvetica 45 Light" w:cs="Arial"/>
          <w:b/>
          <w:noProof/>
          <w:sz w:val="19"/>
          <w:szCs w:val="19"/>
          <w:lang w:eastAsia="fr-CH"/>
        </w:rPr>
        <mc:AlternateContent>
          <mc:Choice Requires="wps">
            <w:drawing>
              <wp:anchor distT="45720" distB="45720" distL="114300" distR="114300" simplePos="0" relativeHeight="251670528" behindDoc="0" locked="0" layoutInCell="1" allowOverlap="1" wp14:anchorId="2C2170E5" wp14:editId="0E2ACDFD">
                <wp:simplePos x="0" y="0"/>
                <wp:positionH relativeFrom="margin">
                  <wp:posOffset>-5052</wp:posOffset>
                </wp:positionH>
                <wp:positionV relativeFrom="paragraph">
                  <wp:posOffset>3421022</wp:posOffset>
                </wp:positionV>
                <wp:extent cx="2360930" cy="1404620"/>
                <wp:effectExtent l="0" t="0" r="0"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E8489E6" w14:textId="43BB7DA3" w:rsidR="004274CA" w:rsidRPr="00206383" w:rsidRDefault="004274CA" w:rsidP="004274CA">
                            <w:pPr>
                              <w:rPr>
                                <w:rFonts w:ascii="Helvetica 35 Thin" w:hAnsi="Helvetica 35 Thin"/>
                                <w:i/>
                                <w:sz w:val="16"/>
                              </w:rPr>
                            </w:pPr>
                            <w:r w:rsidRPr="00206383">
                              <w:rPr>
                                <w:rFonts w:ascii="Helvetica 35 Thin" w:hAnsi="Helvetica 35 Thin"/>
                                <w:i/>
                                <w:sz w:val="16"/>
                              </w:rPr>
                              <w:t xml:space="preserve">Schéma illustrant les </w:t>
                            </w:r>
                            <w:r>
                              <w:rPr>
                                <w:rFonts w:ascii="Helvetica 35 Thin" w:hAnsi="Helvetica 35 Thin"/>
                                <w:i/>
                                <w:sz w:val="16"/>
                              </w:rPr>
                              <w:t>différents processus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C2170E5" id="_x0000_t202" coordsize="21600,21600" o:spt="202" path="m,l,21600r21600,l21600,xe">
                <v:stroke joinstyle="miter"/>
                <v:path gradientshapeok="t" o:connecttype="rect"/>
              </v:shapetype>
              <v:shape id="Zone de texte 2" o:spid="_x0000_s1026" type="#_x0000_t202" style="position:absolute;left:0;text-align:left;margin-left:-.4pt;margin-top:269.35pt;width:185.9pt;height:110.6pt;z-index:25167052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" stroked="f">
                <v:textbox style="mso-fit-shape-to-text:t">
                  <w:txbxContent>
                    <w:p w14:paraId="3E8489E6" w14:textId="43BB7DA3" w:rsidR="004274CA" w:rsidRPr="00206383" w:rsidRDefault="004274CA" w:rsidP="004274CA">
                      <w:pPr>
                        <w:rPr>
                          <w:rFonts w:ascii="Helvetica 35 Thin" w:hAnsi="Helvetica 35 Thin"/>
                          <w:i/>
                          <w:sz w:val="16"/>
                        </w:rPr>
                      </w:pPr>
                      <w:r w:rsidRPr="00206383">
                        <w:rPr>
                          <w:rFonts w:ascii="Helvetica 35 Thin" w:hAnsi="Helvetica 35 Thin"/>
                          <w:i/>
                          <w:sz w:val="16"/>
                        </w:rPr>
                        <w:t xml:space="preserve">Schéma illustrant les </w:t>
                      </w:r>
                      <w:r>
                        <w:rPr>
                          <w:rFonts w:ascii="Helvetica 35 Thin" w:hAnsi="Helvetica 35 Thin"/>
                          <w:i/>
                          <w:sz w:val="16"/>
                        </w:rPr>
                        <w:t>différents processus</w:t>
                      </w:r>
                    </w:p>
                  </w:txbxContent>
                </v:textbox>
                <w10:wrap anchorx="margin"/>
              </v:shape>
            </w:pict>
          </mc:Fallback>
        </mc:AlternateContent>
      </w:r>
      <w:r>
        <w:rPr>
          <w:rFonts w:ascii="Arial" w:eastAsiaTheme="minorHAnsi" w:hAnsi="Arial" w:cs="Arial"/>
          <w:noProof/>
          <w:lang w:eastAsia="fr-CH"/>
        </w:rPr>
        <w:drawing>
          <wp:anchor distT="0" distB="0" distL="114300" distR="114300" simplePos="0" relativeHeight="251658240" behindDoc="0" locked="0" layoutInCell="1" allowOverlap="1" wp14:anchorId="54862839" wp14:editId="5A5E96B5">
            <wp:simplePos x="0" y="0"/>
            <wp:positionH relativeFrom="column">
              <wp:posOffset>-39370</wp:posOffset>
            </wp:positionH>
            <wp:positionV relativeFrom="paragraph">
              <wp:posOffset>165</wp:posOffset>
            </wp:positionV>
            <wp:extent cx="5400675" cy="3364667"/>
            <wp:effectExtent l="0" t="0" r="0" b="762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_ProcessusPdD_03022021.png"/>
                    <pic:cNvPicPr/>
                  </pic:nvPicPr>
                  <pic:blipFill>
                    <a:blip r:embed="rId14">
                      <a:extLst>
                        <a:ext uri="{28A0092B-C50C-407E-A947-70E740481C1C}">
                          <a14:useLocalDpi xmlns:a14="http://schemas.microsoft.com/office/drawing/2010/main" val="0"/>
                        </a:ext>
                      </a:extLst>
                    </a:blip>
                    <a:stretch>
                      <a:fillRect/>
                    </a:stretch>
                  </pic:blipFill>
                  <pic:spPr>
                    <a:xfrm>
                      <a:off x="0" y="0"/>
                      <a:ext cx="5400675" cy="3364667"/>
                    </a:xfrm>
                    <a:prstGeom prst="rect">
                      <a:avLst/>
                    </a:prstGeom>
                  </pic:spPr>
                </pic:pic>
              </a:graphicData>
            </a:graphic>
            <wp14:sizeRelH relativeFrom="page">
              <wp14:pctWidth>0</wp14:pctWidth>
            </wp14:sizeRelH>
            <wp14:sizeRelV relativeFrom="page">
              <wp14:pctHeight>0</wp14:pctHeight>
            </wp14:sizeRelV>
          </wp:anchor>
        </w:drawing>
      </w:r>
      <w:r w:rsidR="00206383" w:rsidRPr="00206383">
        <w:rPr>
          <w:rFonts w:ascii="Helvetica 45 Light" w:eastAsiaTheme="minorHAnsi" w:hAnsi="Helvetica 45 Light" w:cs="Arial"/>
          <w:sz w:val="19"/>
          <w:szCs w:val="19"/>
        </w:rPr>
        <w:t xml:space="preserve"> </w:t>
      </w:r>
    </w:p>
    <w:p w14:paraId="7C3ACA8B" w14:textId="0152989E" w:rsidR="00206383" w:rsidRDefault="00206383" w:rsidP="00C61DD7">
      <w:pPr>
        <w:spacing w:line="252" w:lineRule="auto"/>
        <w:rPr>
          <w:rFonts w:ascii="Helvetica 45 Light" w:eastAsiaTheme="minorHAnsi" w:hAnsi="Helvetica 45 Light" w:cs="Arial"/>
          <w:b/>
          <w:sz w:val="19"/>
          <w:szCs w:val="19"/>
        </w:rPr>
      </w:pPr>
    </w:p>
    <w:p w14:paraId="50405C73" w14:textId="658C7320" w:rsidR="00206383" w:rsidRDefault="00206383" w:rsidP="00C61DD7">
      <w:pPr>
        <w:spacing w:line="252" w:lineRule="auto"/>
        <w:rPr>
          <w:rFonts w:ascii="Helvetica 45 Light" w:eastAsiaTheme="minorHAnsi" w:hAnsi="Helvetica 45 Light" w:cs="Arial"/>
          <w:b/>
          <w:sz w:val="19"/>
          <w:szCs w:val="19"/>
        </w:rPr>
      </w:pPr>
    </w:p>
    <w:p w14:paraId="76002B9F" w14:textId="2A72444B" w:rsidR="00206383" w:rsidRPr="00206383" w:rsidRDefault="00206383" w:rsidP="00206383">
      <w:pPr>
        <w:spacing w:line="252" w:lineRule="auto"/>
        <w:rPr>
          <w:rFonts w:ascii="Helvetica 45 Light" w:eastAsiaTheme="minorHAnsi" w:hAnsi="Helvetica 45 Light" w:cs="Arial"/>
          <w:sz w:val="19"/>
          <w:szCs w:val="19"/>
        </w:rPr>
      </w:pPr>
    </w:p>
    <w:p w14:paraId="7F9659EF" w14:textId="2D171473" w:rsidR="00206383" w:rsidRPr="00206383" w:rsidRDefault="00206383" w:rsidP="00206383">
      <w:pPr>
        <w:spacing w:line="252" w:lineRule="auto"/>
        <w:rPr>
          <w:rFonts w:ascii="Helvetica 45 Light" w:eastAsiaTheme="minorHAnsi" w:hAnsi="Helvetica 45 Light" w:cs="Arial"/>
          <w:sz w:val="19"/>
          <w:szCs w:val="19"/>
        </w:rPr>
      </w:pPr>
      <w:r w:rsidRPr="00206383">
        <w:rPr>
          <w:rFonts w:ascii="Helvetica 45 Light" w:eastAsiaTheme="minorHAnsi" w:hAnsi="Helvetica 45 Light" w:cs="Arial"/>
          <w:sz w:val="19"/>
          <w:szCs w:val="19"/>
        </w:rPr>
        <w:t>Le périmètre de développement ne doit pas forcément correspondre au périmètre de la planification spéciale, mais il ne peut déborder cette dernière.</w:t>
      </w:r>
    </w:p>
    <w:p w14:paraId="46052AAC" w14:textId="7DAB6400" w:rsidR="00206383" w:rsidRPr="00206383" w:rsidRDefault="00206383" w:rsidP="00206383">
      <w:pPr>
        <w:spacing w:line="252" w:lineRule="auto"/>
        <w:rPr>
          <w:rFonts w:ascii="Helvetica 45 Light" w:eastAsiaTheme="minorHAnsi" w:hAnsi="Helvetica 45 Light" w:cs="Arial"/>
          <w:sz w:val="19"/>
          <w:szCs w:val="19"/>
        </w:rPr>
      </w:pPr>
    </w:p>
    <w:p w14:paraId="1074019B" w14:textId="5F3AAB88" w:rsidR="00206383" w:rsidRPr="00206383" w:rsidRDefault="00206383" w:rsidP="00206383">
      <w:pPr>
        <w:spacing w:line="252" w:lineRule="auto"/>
        <w:rPr>
          <w:rFonts w:ascii="Helvetica 45 Light" w:eastAsiaTheme="minorHAnsi" w:hAnsi="Helvetica 45 Light" w:cs="Arial"/>
          <w:sz w:val="19"/>
          <w:szCs w:val="19"/>
        </w:rPr>
      </w:pPr>
      <w:r w:rsidRPr="00206383">
        <w:rPr>
          <w:rFonts w:ascii="Helvetica 45 Light" w:eastAsiaTheme="minorHAnsi" w:hAnsi="Helvetica 45 Light" w:cs="Arial"/>
          <w:sz w:val="19"/>
          <w:szCs w:val="19"/>
        </w:rPr>
        <w:t>L’article ci-après doit figurer dans le RCCZ, afin que l’exécutif puisse entreprendre, le cas échéant, le processus de délimitation de périmètres de développement.</w:t>
      </w:r>
    </w:p>
    <w:p w14:paraId="6C046A6B" w14:textId="4E0FFE83" w:rsidR="00780C6D" w:rsidRDefault="00FA44E9" w:rsidP="0035064F">
      <w:pPr>
        <w:rPr>
          <w:rFonts w:ascii="Helvetica 45 Light" w:eastAsiaTheme="minorHAnsi" w:hAnsi="Helvetica 45 Light" w:cs="Arial"/>
          <w:sz w:val="19"/>
          <w:szCs w:val="19"/>
        </w:rPr>
      </w:pPr>
      <w:r w:rsidRPr="00206383">
        <w:rPr>
          <w:rFonts w:ascii="Helvetica 45 Light" w:eastAsiaTheme="minorHAnsi" w:hAnsi="Helvetica 45 Light" w:cs="Arial"/>
          <w:b/>
          <w:noProof/>
          <w:sz w:val="19"/>
          <w:szCs w:val="19"/>
          <w:lang w:eastAsia="fr-CH"/>
        </w:rPr>
        <mc:AlternateContent>
          <mc:Choice Requires="wps">
            <w:drawing>
              <wp:anchor distT="45720" distB="45720" distL="114300" distR="114300" simplePos="0" relativeHeight="251665408" behindDoc="0" locked="0" layoutInCell="1" allowOverlap="1" wp14:anchorId="796A3BB2" wp14:editId="496547DA">
                <wp:simplePos x="0" y="0"/>
                <wp:positionH relativeFrom="margin">
                  <wp:posOffset>3235325</wp:posOffset>
                </wp:positionH>
                <wp:positionV relativeFrom="paragraph">
                  <wp:posOffset>2087245</wp:posOffset>
                </wp:positionV>
                <wp:extent cx="2360930" cy="1404620"/>
                <wp:effectExtent l="0" t="0" r="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E69F6CE" w14:textId="70E61386" w:rsidR="004274CA" w:rsidRPr="004274CA" w:rsidRDefault="004274CA" w:rsidP="004274CA">
                            <w:pPr>
                              <w:rPr>
                                <w:rFonts w:ascii="Helvetica 45 Light" w:hAnsi="Helvetica 45 Light"/>
                                <w:sz w:val="18"/>
                              </w:rPr>
                            </w:pPr>
                            <w:r w:rsidRPr="004274CA">
                              <w:rPr>
                                <w:rFonts w:ascii="Helvetica 45 Light" w:hAnsi="Helvetica 45 Light"/>
                                <w:sz w:val="18"/>
                              </w:rPr>
                              <w:t>Périmètres PAS (PQ/PAD)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6A3BB2" id="_x0000_s1027" type="#_x0000_t202" style="position:absolute;margin-left:254.75pt;margin-top:164.35pt;width:185.9pt;height:110.6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" stroked="f">
                <v:textbox style="mso-fit-shape-to-text:t">
                  <w:txbxContent>
                    <w:p w14:paraId="6E69F6CE" w14:textId="70E61386" w:rsidR="004274CA" w:rsidRPr="004274CA" w:rsidRDefault="004274CA" w:rsidP="004274CA">
                      <w:pPr>
                        <w:rPr>
                          <w:rFonts w:ascii="Helvetica 45 Light" w:hAnsi="Helvetica 45 Light"/>
                          <w:sz w:val="18"/>
                        </w:rPr>
                      </w:pPr>
                      <w:r w:rsidRPr="004274CA">
                        <w:rPr>
                          <w:rFonts w:ascii="Helvetica 45 Light" w:hAnsi="Helvetica 45 Light"/>
                          <w:sz w:val="18"/>
                        </w:rPr>
                        <w:t>Périmètres PAS (PQ/PAD)</w:t>
                      </w:r>
                    </w:p>
                  </w:txbxContent>
                </v:textbox>
                <w10:wrap type="square" anchorx="margin"/>
              </v:shape>
            </w:pict>
          </mc:Fallback>
        </mc:AlternateContent>
      </w:r>
      <w:r>
        <w:rPr>
          <w:rFonts w:ascii="Helvetica 45 Light" w:eastAsiaTheme="minorHAnsi" w:hAnsi="Helvetica 45 Light" w:cs="Arial"/>
          <w:b/>
          <w:noProof/>
          <w:sz w:val="19"/>
          <w:szCs w:val="19"/>
          <w:lang w:eastAsia="fr-CH"/>
        </w:rPr>
        <mc:AlternateContent>
          <mc:Choice Requires="wps">
            <w:drawing>
              <wp:anchor distT="0" distB="0" distL="114300" distR="114300" simplePos="0" relativeHeight="251668480" behindDoc="0" locked="0" layoutInCell="1" allowOverlap="1" wp14:anchorId="79E0F66C" wp14:editId="25B91B9E">
                <wp:simplePos x="0" y="0"/>
                <wp:positionH relativeFrom="column">
                  <wp:posOffset>2924810</wp:posOffset>
                </wp:positionH>
                <wp:positionV relativeFrom="paragraph">
                  <wp:posOffset>2439670</wp:posOffset>
                </wp:positionV>
                <wp:extent cx="238125" cy="0"/>
                <wp:effectExtent l="0" t="19050" r="28575" b="19050"/>
                <wp:wrapNone/>
                <wp:docPr id="7" name="Connecteur droit 7"/>
                <wp:cNvGraphicFramePr/>
                <a:graphic xmlns:a="http://schemas.openxmlformats.org/drawingml/2006/main">
                  <a:graphicData uri="http://schemas.microsoft.com/office/word/2010/wordprocessingShape">
                    <wps:wsp>
                      <wps:cNvCnPr/>
                      <wps:spPr>
                        <a:xfrm>
                          <a:off x="0" y="0"/>
                          <a:ext cx="238125"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C08995D" id="Connecteur droit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0.3pt,192.1pt" to="249.05pt,1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" strokecolor="#bc4542 [3045]" strokeweight="2.25pt"/>
            </w:pict>
          </mc:Fallback>
        </mc:AlternateContent>
      </w:r>
      <w:r>
        <w:rPr>
          <w:rFonts w:ascii="Helvetica 45 Light" w:eastAsiaTheme="minorHAnsi" w:hAnsi="Helvetica 45 Light" w:cs="Arial"/>
          <w:b/>
          <w:noProof/>
          <w:sz w:val="19"/>
          <w:szCs w:val="19"/>
          <w:lang w:eastAsia="fr-CH"/>
        </w:rPr>
        <mc:AlternateContent>
          <mc:Choice Requires="wps">
            <w:drawing>
              <wp:anchor distT="0" distB="0" distL="114300" distR="114300" simplePos="0" relativeHeight="251666432" behindDoc="0" locked="0" layoutInCell="1" allowOverlap="1" wp14:anchorId="3443540E" wp14:editId="59F1A0F7">
                <wp:simplePos x="0" y="0"/>
                <wp:positionH relativeFrom="column">
                  <wp:posOffset>2924810</wp:posOffset>
                </wp:positionH>
                <wp:positionV relativeFrom="paragraph">
                  <wp:posOffset>2211070</wp:posOffset>
                </wp:positionV>
                <wp:extent cx="238125" cy="0"/>
                <wp:effectExtent l="0" t="19050" r="28575" b="19050"/>
                <wp:wrapNone/>
                <wp:docPr id="6" name="Connecteur droit 6"/>
                <wp:cNvGraphicFramePr/>
                <a:graphic xmlns:a="http://schemas.openxmlformats.org/drawingml/2006/main">
                  <a:graphicData uri="http://schemas.microsoft.com/office/word/2010/wordprocessingShape">
                    <wps:wsp>
                      <wps:cNvCnPr/>
                      <wps:spPr>
                        <a:xfrm>
                          <a:off x="0" y="0"/>
                          <a:ext cx="2381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D72D56" id="Connecteur droit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0.3pt,174.1pt" to="249.05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" strokecolor="black [3040]" strokeweight="2.25pt"/>
            </w:pict>
          </mc:Fallback>
        </mc:AlternateContent>
      </w:r>
      <w:r w:rsidRPr="00206383">
        <w:rPr>
          <w:rFonts w:ascii="Helvetica 45 Light" w:eastAsiaTheme="minorHAnsi" w:hAnsi="Helvetica 45 Light" w:cs="Arial"/>
          <w:b/>
          <w:noProof/>
          <w:sz w:val="19"/>
          <w:szCs w:val="19"/>
          <w:lang w:eastAsia="fr-CH"/>
        </w:rPr>
        <mc:AlternateContent>
          <mc:Choice Requires="wps">
            <w:drawing>
              <wp:anchor distT="45720" distB="45720" distL="114300" distR="114300" simplePos="0" relativeHeight="251663360" behindDoc="1" locked="0" layoutInCell="1" allowOverlap="1" wp14:anchorId="25D8ED1F" wp14:editId="21872DB8">
                <wp:simplePos x="0" y="0"/>
                <wp:positionH relativeFrom="margin">
                  <wp:posOffset>3235849</wp:posOffset>
                </wp:positionH>
                <wp:positionV relativeFrom="paragraph">
                  <wp:posOffset>2318385</wp:posOffset>
                </wp:positionV>
                <wp:extent cx="2360930" cy="1404620"/>
                <wp:effectExtent l="0" t="0" r="0" b="0"/>
                <wp:wrapTight wrapText="bothSides">
                  <wp:wrapPolygon edited="0">
                    <wp:start x="0" y="0"/>
                    <wp:lineTo x="0" y="19003"/>
                    <wp:lineTo x="21333" y="19003"/>
                    <wp:lineTo x="21333" y="0"/>
                    <wp:lineTo x="0" y="0"/>
                  </wp:wrapPolygon>
                </wp:wrapTight>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7AE67B9" w14:textId="2ECF161C" w:rsidR="004274CA" w:rsidRPr="004274CA" w:rsidRDefault="004274CA" w:rsidP="004274CA">
                            <w:pPr>
                              <w:rPr>
                                <w:rFonts w:ascii="Helvetica 45 Light" w:hAnsi="Helvetica 45 Light"/>
                                <w:sz w:val="18"/>
                              </w:rPr>
                            </w:pPr>
                            <w:r w:rsidRPr="004274CA">
                              <w:rPr>
                                <w:rFonts w:ascii="Helvetica 45 Light" w:hAnsi="Helvetica 45 Light"/>
                                <w:sz w:val="18"/>
                              </w:rPr>
                              <w:t>Périmètre de développement (</w:t>
                            </w:r>
                            <w:proofErr w:type="spellStart"/>
                            <w:r w:rsidRPr="004274CA">
                              <w:rPr>
                                <w:rFonts w:ascii="Helvetica 45 Light" w:hAnsi="Helvetica 45 Light"/>
                                <w:sz w:val="18"/>
                              </w:rPr>
                              <w:t>PdD</w:t>
                            </w:r>
                            <w:proofErr w:type="spellEnd"/>
                            <w:r w:rsidRPr="004274CA">
                              <w:rPr>
                                <w:rFonts w:ascii="Helvetica 45 Light" w:hAnsi="Helvetica 45 Light"/>
                                <w:sz w:val="1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5D8ED1F" id="_x0000_s1028" type="#_x0000_t202" style="position:absolute;margin-left:254.8pt;margin-top:182.55pt;width:185.9pt;height:110.6pt;z-index:-2516531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" stroked="f">
                <v:textbox style="mso-fit-shape-to-text:t">
                  <w:txbxContent>
                    <w:p w14:paraId="37AE67B9" w14:textId="2ECF161C" w:rsidR="004274CA" w:rsidRPr="004274CA" w:rsidRDefault="004274CA" w:rsidP="004274CA">
                      <w:pPr>
                        <w:rPr>
                          <w:rFonts w:ascii="Helvetica 45 Light" w:hAnsi="Helvetica 45 Light"/>
                          <w:sz w:val="18"/>
                        </w:rPr>
                      </w:pPr>
                      <w:r w:rsidRPr="004274CA">
                        <w:rPr>
                          <w:rFonts w:ascii="Helvetica 45 Light" w:hAnsi="Helvetica 45 Light"/>
                          <w:sz w:val="18"/>
                        </w:rPr>
                        <w:t>Périmètre de développement (</w:t>
                      </w:r>
                      <w:proofErr w:type="spellStart"/>
                      <w:r w:rsidRPr="004274CA">
                        <w:rPr>
                          <w:rFonts w:ascii="Helvetica 45 Light" w:hAnsi="Helvetica 45 Light"/>
                          <w:sz w:val="18"/>
                        </w:rPr>
                        <w:t>PdD</w:t>
                      </w:r>
                      <w:proofErr w:type="spellEnd"/>
                      <w:r w:rsidRPr="004274CA">
                        <w:rPr>
                          <w:rFonts w:ascii="Helvetica 45 Light" w:hAnsi="Helvetica 45 Light"/>
                          <w:sz w:val="18"/>
                        </w:rPr>
                        <w:t xml:space="preserve">) </w:t>
                      </w:r>
                    </w:p>
                  </w:txbxContent>
                </v:textbox>
                <w10:wrap type="tight" anchorx="margin"/>
              </v:shape>
            </w:pict>
          </mc:Fallback>
        </mc:AlternateContent>
      </w:r>
    </w:p>
    <w:p w14:paraId="29D1A5D2" w14:textId="77777777" w:rsidR="00780C6D" w:rsidRDefault="00780C6D" w:rsidP="0035064F">
      <w:pPr>
        <w:rPr>
          <w:rFonts w:ascii="Helvetica 45 Light" w:eastAsiaTheme="minorHAnsi" w:hAnsi="Helvetica 45 Light" w:cs="Arial"/>
          <w:sz w:val="19"/>
          <w:szCs w:val="19"/>
        </w:rPr>
      </w:pPr>
    </w:p>
    <w:p w14:paraId="05D4DF31" w14:textId="054CBBC9" w:rsidR="00780C6D" w:rsidRDefault="00780C6D" w:rsidP="0035064F">
      <w:pPr>
        <w:rPr>
          <w:rFonts w:ascii="Helvetica 45 Light" w:eastAsiaTheme="minorHAnsi" w:hAnsi="Helvetica 45 Light" w:cs="Arial"/>
          <w:sz w:val="19"/>
          <w:szCs w:val="19"/>
        </w:rPr>
      </w:pPr>
    </w:p>
    <w:p w14:paraId="3D2C78C7" w14:textId="77777777" w:rsidR="00780C6D" w:rsidRDefault="00780C6D" w:rsidP="0035064F">
      <w:pPr>
        <w:rPr>
          <w:rFonts w:ascii="Helvetica 45 Light" w:eastAsiaTheme="minorHAnsi" w:hAnsi="Helvetica 45 Light" w:cs="Arial"/>
          <w:sz w:val="19"/>
          <w:szCs w:val="19"/>
        </w:rPr>
      </w:pPr>
    </w:p>
    <w:p w14:paraId="37AE6087" w14:textId="781F082B" w:rsidR="00780C6D" w:rsidRDefault="00780C6D" w:rsidP="0035064F">
      <w:pPr>
        <w:rPr>
          <w:rFonts w:ascii="Helvetica 45 Light" w:eastAsiaTheme="minorHAnsi" w:hAnsi="Helvetica 45 Light" w:cs="Arial"/>
          <w:sz w:val="19"/>
          <w:szCs w:val="19"/>
        </w:rPr>
      </w:pPr>
      <w:r>
        <w:rPr>
          <w:rFonts w:ascii="Helvetica 45 Light" w:eastAsiaTheme="minorHAnsi" w:hAnsi="Helvetica 45 Light" w:cs="Arial"/>
          <w:b/>
          <w:noProof/>
          <w:sz w:val="19"/>
          <w:szCs w:val="19"/>
          <w:lang w:eastAsia="fr-CH"/>
        </w:rPr>
        <w:drawing>
          <wp:anchor distT="0" distB="0" distL="114300" distR="114300" simplePos="0" relativeHeight="251659264" behindDoc="0" locked="0" layoutInCell="1" allowOverlap="1" wp14:anchorId="3B4DF1BA" wp14:editId="4891A4B8">
            <wp:simplePos x="0" y="0"/>
            <wp:positionH relativeFrom="margin">
              <wp:align>left</wp:align>
            </wp:positionH>
            <wp:positionV relativeFrom="paragraph">
              <wp:posOffset>12065</wp:posOffset>
            </wp:positionV>
            <wp:extent cx="3237230" cy="1786255"/>
            <wp:effectExtent l="0" t="0" r="1270" b="444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7230" cy="1786255"/>
                    </a:xfrm>
                    <a:prstGeom prst="rect">
                      <a:avLst/>
                    </a:prstGeom>
                    <a:noFill/>
                  </pic:spPr>
                </pic:pic>
              </a:graphicData>
            </a:graphic>
            <wp14:sizeRelH relativeFrom="page">
              <wp14:pctWidth>0</wp14:pctWidth>
            </wp14:sizeRelH>
            <wp14:sizeRelV relativeFrom="page">
              <wp14:pctHeight>0</wp14:pctHeight>
            </wp14:sizeRelV>
          </wp:anchor>
        </w:drawing>
      </w:r>
    </w:p>
    <w:p w14:paraId="65234586" w14:textId="77777777" w:rsidR="00780C6D" w:rsidRDefault="00780C6D" w:rsidP="0035064F">
      <w:pPr>
        <w:rPr>
          <w:rFonts w:ascii="Helvetica 45 Light" w:eastAsiaTheme="minorHAnsi" w:hAnsi="Helvetica 45 Light" w:cs="Arial"/>
          <w:sz w:val="19"/>
          <w:szCs w:val="19"/>
        </w:rPr>
      </w:pPr>
    </w:p>
    <w:p w14:paraId="04C4608F" w14:textId="77777777" w:rsidR="00780C6D" w:rsidRDefault="00780C6D" w:rsidP="0035064F">
      <w:pPr>
        <w:rPr>
          <w:rFonts w:ascii="Helvetica 45 Light" w:eastAsiaTheme="minorHAnsi" w:hAnsi="Helvetica 45 Light" w:cs="Arial"/>
          <w:sz w:val="19"/>
          <w:szCs w:val="19"/>
        </w:rPr>
      </w:pPr>
    </w:p>
    <w:p w14:paraId="5029C899" w14:textId="77777777" w:rsidR="00780C6D" w:rsidRDefault="00780C6D" w:rsidP="0035064F">
      <w:pPr>
        <w:rPr>
          <w:rFonts w:ascii="Helvetica 45 Light" w:eastAsiaTheme="minorHAnsi" w:hAnsi="Helvetica 45 Light" w:cs="Arial"/>
          <w:sz w:val="19"/>
          <w:szCs w:val="19"/>
        </w:rPr>
      </w:pPr>
    </w:p>
    <w:p w14:paraId="3BB6691A" w14:textId="77777777" w:rsidR="00780C6D" w:rsidRDefault="00780C6D" w:rsidP="0035064F">
      <w:pPr>
        <w:rPr>
          <w:rFonts w:ascii="Helvetica 45 Light" w:eastAsiaTheme="minorHAnsi" w:hAnsi="Helvetica 45 Light" w:cs="Arial"/>
          <w:sz w:val="19"/>
          <w:szCs w:val="19"/>
        </w:rPr>
      </w:pPr>
    </w:p>
    <w:p w14:paraId="047ACC19" w14:textId="77777777" w:rsidR="00780C6D" w:rsidRDefault="00780C6D" w:rsidP="0035064F">
      <w:pPr>
        <w:rPr>
          <w:rFonts w:ascii="Helvetica 45 Light" w:eastAsiaTheme="minorHAnsi" w:hAnsi="Helvetica 45 Light" w:cs="Arial"/>
          <w:sz w:val="19"/>
          <w:szCs w:val="19"/>
        </w:rPr>
      </w:pPr>
    </w:p>
    <w:p w14:paraId="69472432" w14:textId="77777777" w:rsidR="00780C6D" w:rsidRDefault="00780C6D" w:rsidP="0035064F">
      <w:pPr>
        <w:rPr>
          <w:rFonts w:ascii="Helvetica 45 Light" w:eastAsiaTheme="minorHAnsi" w:hAnsi="Helvetica 45 Light" w:cs="Arial"/>
          <w:sz w:val="19"/>
          <w:szCs w:val="19"/>
        </w:rPr>
      </w:pPr>
    </w:p>
    <w:p w14:paraId="2A6DE228" w14:textId="77777777" w:rsidR="00780C6D" w:rsidRDefault="00780C6D" w:rsidP="0035064F">
      <w:pPr>
        <w:rPr>
          <w:rFonts w:ascii="Helvetica 45 Light" w:eastAsiaTheme="minorHAnsi" w:hAnsi="Helvetica 45 Light" w:cs="Arial"/>
          <w:sz w:val="19"/>
          <w:szCs w:val="19"/>
        </w:rPr>
      </w:pPr>
    </w:p>
    <w:p w14:paraId="6A76E022" w14:textId="77777777" w:rsidR="00780C6D" w:rsidRDefault="00780C6D" w:rsidP="0035064F">
      <w:pPr>
        <w:rPr>
          <w:rFonts w:ascii="Helvetica 45 Light" w:eastAsiaTheme="minorHAnsi" w:hAnsi="Helvetica 45 Light" w:cs="Arial"/>
          <w:sz w:val="19"/>
          <w:szCs w:val="19"/>
        </w:rPr>
      </w:pPr>
    </w:p>
    <w:p w14:paraId="630CD1D7" w14:textId="77777777" w:rsidR="00780C6D" w:rsidRDefault="00780C6D" w:rsidP="0035064F">
      <w:pPr>
        <w:rPr>
          <w:rFonts w:ascii="Helvetica 45 Light" w:eastAsiaTheme="minorHAnsi" w:hAnsi="Helvetica 45 Light" w:cs="Arial"/>
          <w:sz w:val="19"/>
          <w:szCs w:val="19"/>
        </w:rPr>
      </w:pPr>
    </w:p>
    <w:p w14:paraId="3643DB02" w14:textId="77777777" w:rsidR="00780C6D" w:rsidRDefault="00780C6D" w:rsidP="0035064F">
      <w:pPr>
        <w:rPr>
          <w:rFonts w:ascii="Helvetica 45 Light" w:eastAsiaTheme="minorHAnsi" w:hAnsi="Helvetica 45 Light" w:cs="Arial"/>
          <w:sz w:val="19"/>
          <w:szCs w:val="19"/>
        </w:rPr>
      </w:pPr>
    </w:p>
    <w:p w14:paraId="225E8080" w14:textId="56A3BA03" w:rsidR="00780C6D" w:rsidRDefault="00780C6D" w:rsidP="0035064F">
      <w:pPr>
        <w:rPr>
          <w:rFonts w:ascii="Helvetica 45 Light" w:eastAsiaTheme="minorHAnsi" w:hAnsi="Helvetica 45 Light" w:cs="Arial"/>
          <w:sz w:val="19"/>
          <w:szCs w:val="19"/>
        </w:rPr>
      </w:pPr>
      <w:r w:rsidRPr="00206383">
        <w:rPr>
          <w:rFonts w:ascii="Helvetica 45 Light" w:eastAsiaTheme="minorHAnsi" w:hAnsi="Helvetica 45 Light" w:cs="Arial"/>
          <w:b/>
          <w:noProof/>
          <w:sz w:val="19"/>
          <w:szCs w:val="19"/>
          <w:lang w:eastAsia="fr-CH"/>
        </w:rPr>
        <mc:AlternateContent>
          <mc:Choice Requires="wps">
            <w:drawing>
              <wp:anchor distT="45720" distB="45720" distL="114300" distR="114300" simplePos="0" relativeHeight="251661312" behindDoc="0" locked="0" layoutInCell="1" allowOverlap="1" wp14:anchorId="48D361D6" wp14:editId="224DE741">
                <wp:simplePos x="0" y="0"/>
                <wp:positionH relativeFrom="margin">
                  <wp:posOffset>75565</wp:posOffset>
                </wp:positionH>
                <wp:positionV relativeFrom="paragraph">
                  <wp:posOffset>12065</wp:posOffset>
                </wp:positionV>
                <wp:extent cx="2360930" cy="1404620"/>
                <wp:effectExtent l="0" t="0" r="0" b="0"/>
                <wp:wrapThrough wrapText="bothSides">
                  <wp:wrapPolygon edited="0">
                    <wp:start x="0" y="0"/>
                    <wp:lineTo x="0" y="19003"/>
                    <wp:lineTo x="21333" y="19003"/>
                    <wp:lineTo x="21333" y="0"/>
                    <wp:lineTo x="0"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26B7227" w14:textId="4A9C726E" w:rsidR="00206383" w:rsidRPr="00206383" w:rsidRDefault="00206383">
                            <w:pPr>
                              <w:rPr>
                                <w:rFonts w:ascii="Helvetica 35 Thin" w:hAnsi="Helvetica 35 Thin"/>
                                <w:i/>
                                <w:sz w:val="16"/>
                              </w:rPr>
                            </w:pPr>
                            <w:r w:rsidRPr="00206383">
                              <w:rPr>
                                <w:rFonts w:ascii="Helvetica 35 Thin" w:hAnsi="Helvetica 35 Thin"/>
                                <w:i/>
                                <w:sz w:val="16"/>
                              </w:rPr>
                              <w:t xml:space="preserve">Schéma illustrant les périmètres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D361D6" id="_x0000_s1029" type="#_x0000_t202" style="position:absolute;margin-left:5.95pt;margin-top:.95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" stroked="f">
                <v:textbox style="mso-fit-shape-to-text:t">
                  <w:txbxContent>
                    <w:p w14:paraId="726B7227" w14:textId="4A9C726E" w:rsidR="00206383" w:rsidRPr="00206383" w:rsidRDefault="00206383">
                      <w:pPr>
                        <w:rPr>
                          <w:rFonts w:ascii="Helvetica 35 Thin" w:hAnsi="Helvetica 35 Thin"/>
                          <w:i/>
                          <w:sz w:val="16"/>
                        </w:rPr>
                      </w:pPr>
                      <w:r w:rsidRPr="00206383">
                        <w:rPr>
                          <w:rFonts w:ascii="Helvetica 35 Thin" w:hAnsi="Helvetica 35 Thin"/>
                          <w:i/>
                          <w:sz w:val="16"/>
                        </w:rPr>
                        <w:t xml:space="preserve">Schéma illustrant les périmètres </w:t>
                      </w:r>
                    </w:p>
                  </w:txbxContent>
                </v:textbox>
                <w10:wrap type="through" anchorx="margin"/>
              </v:shape>
            </w:pict>
          </mc:Fallback>
        </mc:AlternateContent>
      </w:r>
    </w:p>
    <w:p w14:paraId="1F6B785D" w14:textId="77777777" w:rsidR="00780C6D" w:rsidRDefault="00780C6D" w:rsidP="0035064F">
      <w:pPr>
        <w:rPr>
          <w:rFonts w:ascii="Helvetica 45 Light" w:eastAsiaTheme="minorHAnsi" w:hAnsi="Helvetica 45 Light" w:cs="Arial"/>
          <w:sz w:val="19"/>
          <w:szCs w:val="19"/>
        </w:rPr>
      </w:pPr>
    </w:p>
    <w:p w14:paraId="7EE3E686" w14:textId="77777777" w:rsidR="00206383" w:rsidRPr="000725C9" w:rsidRDefault="00206383" w:rsidP="0035064F">
      <w:pPr>
        <w:rPr>
          <w:rFonts w:ascii="Helvetica 45 Light" w:eastAsiaTheme="minorHAnsi" w:hAnsi="Helvetica 45 Light" w:cs="Arial"/>
          <w:sz w:val="19"/>
          <w:szCs w:val="19"/>
        </w:rPr>
      </w:pPr>
    </w:p>
    <w:p w14:paraId="578BB7C3" w14:textId="77777777" w:rsidR="003C6BC3" w:rsidRDefault="003C6BC3" w:rsidP="00C61DD7">
      <w:pPr>
        <w:pStyle w:val="ACCorps"/>
        <w:tabs>
          <w:tab w:val="left" w:pos="1134"/>
        </w:tabs>
        <w:spacing w:before="120" w:after="120"/>
        <w:ind w:left="1134" w:hanging="1134"/>
        <w:rPr>
          <w:rFonts w:ascii="Helvetica 55 Roman" w:eastAsiaTheme="minorHAnsi" w:hAnsi="Helvetica 55 Roman" w:cs="Arial"/>
          <w:b/>
          <w:sz w:val="21"/>
          <w:szCs w:val="21"/>
          <w:lang w:val="fr-CH"/>
        </w:rPr>
      </w:pPr>
    </w:p>
    <w:p w14:paraId="243E90E7" w14:textId="77777777" w:rsidR="003C6BC3" w:rsidRDefault="003C6BC3" w:rsidP="00C61DD7">
      <w:pPr>
        <w:pStyle w:val="ACCorps"/>
        <w:tabs>
          <w:tab w:val="left" w:pos="1134"/>
        </w:tabs>
        <w:spacing w:before="120" w:after="120"/>
        <w:ind w:left="1134" w:hanging="1134"/>
        <w:rPr>
          <w:rFonts w:ascii="Helvetica 55 Roman" w:eastAsiaTheme="minorHAnsi" w:hAnsi="Helvetica 55 Roman" w:cs="Arial"/>
          <w:b/>
          <w:sz w:val="21"/>
          <w:szCs w:val="21"/>
          <w:lang w:val="fr-CH"/>
        </w:rPr>
      </w:pPr>
    </w:p>
    <w:p w14:paraId="54D41D94" w14:textId="5E9EEAFA" w:rsidR="009F581A" w:rsidRDefault="009F581A">
      <w:pPr>
        <w:rPr>
          <w:rFonts w:ascii="Helvetica 55 Roman" w:eastAsiaTheme="minorHAnsi" w:hAnsi="Helvetica 55 Roman" w:cs="Arial"/>
          <w:b/>
          <w:sz w:val="21"/>
          <w:szCs w:val="21"/>
        </w:rPr>
      </w:pPr>
      <w:r>
        <w:rPr>
          <w:rFonts w:ascii="Helvetica 55 Roman" w:eastAsiaTheme="minorHAnsi" w:hAnsi="Helvetica 55 Roman" w:cs="Arial"/>
          <w:b/>
          <w:sz w:val="21"/>
          <w:szCs w:val="21"/>
        </w:rPr>
        <w:br w:type="page"/>
      </w:r>
    </w:p>
    <w:p w14:paraId="5AF6E1AB" w14:textId="77777777" w:rsidR="003C6BC3" w:rsidRPr="009F581A" w:rsidRDefault="003C6BC3" w:rsidP="00C61DD7">
      <w:pPr>
        <w:pStyle w:val="ACCorps"/>
        <w:tabs>
          <w:tab w:val="left" w:pos="1134"/>
        </w:tabs>
        <w:spacing w:before="120" w:after="120"/>
        <w:ind w:left="1134" w:hanging="1134"/>
        <w:rPr>
          <w:rFonts w:ascii="Helvetica 55 Roman" w:eastAsiaTheme="minorHAnsi" w:hAnsi="Helvetica 55 Roman" w:cs="Arial"/>
          <w:sz w:val="21"/>
          <w:szCs w:val="21"/>
          <w:lang w:val="fr-CH"/>
        </w:rPr>
      </w:pPr>
    </w:p>
    <w:p w14:paraId="1D249DFA" w14:textId="1B746296"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t>Proposition d’articles</w:t>
      </w:r>
      <w:r w:rsidR="007678EC" w:rsidRPr="00DA6CF1">
        <w:rPr>
          <w:rFonts w:ascii="Helvetica 55 Roman" w:eastAsiaTheme="minorHAnsi" w:hAnsi="Helvetica 55 Roman" w:cs="Arial"/>
          <w:b/>
          <w:sz w:val="21"/>
          <w:szCs w:val="21"/>
          <w:lang w:val="fr-CH"/>
        </w:rPr>
        <w:t>-type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4ACF21C2"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206383">
        <w:t xml:space="preserve">Périmètres de développement </w:t>
      </w:r>
    </w:p>
    <w:p w14:paraId="1816F5D0" w14:textId="17E91571" w:rsidR="00206383" w:rsidRPr="001B216C" w:rsidRDefault="00206383" w:rsidP="00206383">
      <w:pPr>
        <w:pStyle w:val="ArticleType1erNiveau"/>
        <w:rPr>
          <w:lang w:val="fr-CH"/>
        </w:rPr>
      </w:pPr>
      <w:r>
        <w:t>Le Conseil municipal peut délimiter des périmètres de développement afin de renouveler ou de restructurer le bâti existant (art. 12a LcAT).</w:t>
      </w:r>
    </w:p>
    <w:p w14:paraId="43E0DAF1" w14:textId="4B97BD20" w:rsidR="00206383" w:rsidRDefault="00206383" w:rsidP="00206383">
      <w:pPr>
        <w:pStyle w:val="ArticleType1erNiveau"/>
      </w:pPr>
      <w:r>
        <w:t>Les périmètres de développement sont délimités au travers de plans d’affectation spéciaux (PAD/PQ)</w:t>
      </w:r>
      <w:r w:rsidRPr="001848E6">
        <w:t>.</w:t>
      </w:r>
      <w:r>
        <w:t xml:space="preserve"> L’emprise du périmètre de développement peut ne pas correspondre au périmètre de la planification spéciale, elle peut être restreinte, mais en aucun cas plus étendue. </w:t>
      </w:r>
    </w:p>
    <w:p w14:paraId="243C3A1A" w14:textId="5EAFFB60" w:rsidR="00206383" w:rsidRPr="00610E25" w:rsidRDefault="00206383" w:rsidP="00206383">
      <w:pPr>
        <w:pStyle w:val="ArticleType1erNiveau"/>
      </w:pPr>
      <w:r>
        <w:t>A l’intérieur des périmètres de développement, la Commune peut désigner des surfaces qui sont indispensables pour atteindre les objectifs fixés. La Commune a un droit d’expropriation sur ces surfaces.</w:t>
      </w:r>
    </w:p>
    <w:p w14:paraId="1E78C713" w14:textId="47BA6DF2" w:rsidR="009D3092" w:rsidRDefault="009D3092">
      <w:pPr>
        <w:rPr>
          <w:rFonts w:ascii="Helvetica 45 Light" w:hAnsi="Helvetica 45 Light" w:cs="Arial"/>
          <w:sz w:val="19"/>
          <w:szCs w:val="19"/>
        </w:rPr>
      </w:pPr>
    </w:p>
    <w:p w14:paraId="5618AF2F" w14:textId="60487C21" w:rsidR="00851928" w:rsidRDefault="00851928">
      <w:pPr>
        <w:rPr>
          <w:rFonts w:ascii="Helvetica 45 Light" w:hAnsi="Helvetica 45 Light" w:cs="Arial"/>
          <w:sz w:val="19"/>
          <w:szCs w:val="19"/>
        </w:rPr>
      </w:pPr>
    </w:p>
    <w:p w14:paraId="16916B8F" w14:textId="77777777" w:rsidR="00851928" w:rsidRDefault="00851928" w:rsidP="00851928">
      <w:pPr>
        <w:rPr>
          <w:rFonts w:ascii="Helvetica 45 Light" w:hAnsi="Helvetica 45 Light" w:cs="Arial"/>
          <w:sz w:val="19"/>
          <w:szCs w:val="19"/>
        </w:rPr>
      </w:pPr>
      <w:r>
        <w:rPr>
          <w:rFonts w:ascii="Helvetica 45 Light" w:hAnsi="Helvetica 45 Light" w:cs="Arial"/>
          <w:sz w:val="19"/>
          <w:szCs w:val="19"/>
        </w:rPr>
        <w:br w:type="page"/>
      </w:r>
    </w:p>
    <w:p w14:paraId="63D8145B" w14:textId="77777777" w:rsidR="00851928" w:rsidRPr="009F3C3B" w:rsidRDefault="00851928" w:rsidP="00851928">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851928" w:rsidRPr="009F3C3B" w14:paraId="6CDCBBBD"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7391C4DE" w14:textId="77777777" w:rsidR="00851928" w:rsidRPr="009F3C3B" w:rsidRDefault="00851928"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3A3A625F" w14:textId="77777777" w:rsidR="00851928" w:rsidRPr="009F3C3B" w:rsidRDefault="00851928"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851928" w:rsidRPr="009F3C3B" w14:paraId="67C65BFE"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6B1B2AB5" w14:textId="77777777" w:rsidR="00851928" w:rsidRPr="009F3C3B" w:rsidRDefault="00851928" w:rsidP="008E7436">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one" w:sz="0" w:space="0" w:color="auto"/>
              <w:bottom w:val="none" w:sz="0" w:space="0" w:color="auto"/>
            </w:tcBorders>
          </w:tcPr>
          <w:p w14:paraId="0C425512" w14:textId="77777777" w:rsidR="00851928" w:rsidRPr="009F3C3B" w:rsidRDefault="00851928"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r w:rsidR="00851928" w:rsidRPr="009F3C3B" w14:paraId="184B7775"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3FC411EA" w14:textId="236086D7" w:rsidR="00851928" w:rsidRPr="00E94D2A" w:rsidRDefault="0035064F" w:rsidP="008E7436">
            <w:pPr>
              <w:keepNext/>
              <w:spacing w:before="60" w:after="60" w:line="360" w:lineRule="auto"/>
              <w:rPr>
                <w:rFonts w:ascii="Helvetica 45 Light" w:hAnsi="Helvetica 45 Light"/>
                <w:sz w:val="16"/>
                <w:szCs w:val="16"/>
              </w:rPr>
            </w:pPr>
            <w:r w:rsidRPr="00E94D2A">
              <w:rPr>
                <w:rFonts w:ascii="Helvetica 45 Light" w:hAnsi="Helvetica 45 Light"/>
                <w:sz w:val="16"/>
                <w:szCs w:val="16"/>
              </w:rPr>
              <w:t xml:space="preserve">Décembre </w:t>
            </w:r>
            <w:r w:rsidR="00851928" w:rsidRPr="00E94D2A">
              <w:rPr>
                <w:rFonts w:ascii="Helvetica 45 Light" w:hAnsi="Helvetica 45 Light"/>
                <w:sz w:val="16"/>
                <w:szCs w:val="16"/>
              </w:rPr>
              <w:t>2022</w:t>
            </w:r>
          </w:p>
        </w:tc>
        <w:tc>
          <w:tcPr>
            <w:tcW w:w="6095" w:type="dxa"/>
          </w:tcPr>
          <w:p w14:paraId="5FF01466" w14:textId="2C51964E" w:rsidR="00851928" w:rsidRPr="00E94D2A" w:rsidRDefault="0035064F" w:rsidP="008E7436">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E94D2A">
              <w:rPr>
                <w:rFonts w:ascii="Helvetica 45 Light" w:hAnsi="Helvetica 45 Light"/>
                <w:sz w:val="16"/>
                <w:szCs w:val="16"/>
              </w:rPr>
              <w:t>Corrections erreurs de composition typographique</w:t>
            </w:r>
          </w:p>
        </w:tc>
      </w:tr>
    </w:tbl>
    <w:p w14:paraId="22327449" w14:textId="77777777" w:rsidR="00851928" w:rsidRPr="009F3C3B" w:rsidRDefault="00851928" w:rsidP="00851928">
      <w:pPr>
        <w:rPr>
          <w:rFonts w:ascii="Helvetica 45 Light" w:hAnsi="Helvetica 45 Light"/>
          <w:sz w:val="16"/>
          <w:szCs w:val="16"/>
        </w:rPr>
      </w:pPr>
    </w:p>
    <w:p w14:paraId="04A3D184" w14:textId="77777777" w:rsidR="00851928" w:rsidRDefault="00851928" w:rsidP="00851928">
      <w:pPr>
        <w:rPr>
          <w:rFonts w:ascii="Helvetica 45 Light" w:hAnsi="Helvetica 45 Light" w:cs="Arial"/>
          <w:sz w:val="19"/>
          <w:szCs w:val="19"/>
        </w:rPr>
      </w:pPr>
    </w:p>
    <w:p w14:paraId="1BA962E3" w14:textId="77777777" w:rsidR="00851928" w:rsidRDefault="00851928" w:rsidP="00851928">
      <w:pPr>
        <w:rPr>
          <w:rFonts w:ascii="Helvetica 45 Light" w:hAnsi="Helvetica 45 Light" w:cs="Arial"/>
          <w:sz w:val="19"/>
          <w:szCs w:val="19"/>
        </w:rPr>
      </w:pPr>
    </w:p>
    <w:p w14:paraId="4C435F34" w14:textId="77777777" w:rsidR="00851928" w:rsidRDefault="00851928" w:rsidP="00851928">
      <w:pPr>
        <w:rPr>
          <w:rFonts w:ascii="Helvetica 45 Light" w:hAnsi="Helvetica 45 Light" w:cs="Arial"/>
          <w:sz w:val="19"/>
          <w:szCs w:val="19"/>
        </w:rPr>
      </w:pPr>
    </w:p>
    <w:p w14:paraId="57CEE17E" w14:textId="77777777" w:rsidR="00851928" w:rsidRDefault="00851928">
      <w:pPr>
        <w:rPr>
          <w:rFonts w:ascii="Helvetica 45 Light" w:hAnsi="Helvetica 45 Light" w:cs="Arial"/>
          <w:sz w:val="19"/>
          <w:szCs w:val="19"/>
        </w:rPr>
      </w:pPr>
    </w:p>
    <w:sectPr w:rsidR="00851928" w:rsidSect="000B22D9">
      <w:headerReference w:type="even" r:id="rId16"/>
      <w:headerReference w:type="default" r:id="rId17"/>
      <w:footerReference w:type="default" r:id="rId18"/>
      <w:headerReference w:type="first" r:id="rId19"/>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19E70" w14:textId="77777777" w:rsidR="005F1BAD" w:rsidRDefault="005F1BAD">
      <w:r>
        <w:separator/>
      </w:r>
    </w:p>
  </w:endnote>
  <w:endnote w:type="continuationSeparator" w:id="0">
    <w:p w14:paraId="210F193B" w14:textId="77777777" w:rsidR="005F1BAD" w:rsidRDefault="005F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4D149" w14:textId="77777777" w:rsidR="001F77EE" w:rsidRDefault="001F77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8D0A9" w14:textId="77777777" w:rsidR="001F77EE" w:rsidRDefault="001F77E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4E27EEBB"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1F77EE">
      <w:rPr>
        <w:rStyle w:val="Numrodepage"/>
        <w:noProof/>
      </w:rPr>
      <w:t>5</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1F77EE">
      <w:rPr>
        <w:rStyle w:val="Numrodepage"/>
        <w:noProof/>
      </w:rPr>
      <w:t>5</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25948" w14:textId="77777777" w:rsidR="005F1BAD" w:rsidRDefault="005F1BAD">
      <w:r>
        <w:separator/>
      </w:r>
    </w:p>
  </w:footnote>
  <w:footnote w:type="continuationSeparator" w:id="0">
    <w:p w14:paraId="10F7EEA7" w14:textId="77777777" w:rsidR="005F1BAD" w:rsidRDefault="005F1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6D36" w14:textId="1FBAAD4A" w:rsidR="001F77EE" w:rsidRDefault="001F77EE">
    <w:pPr>
      <w:pStyle w:val="En-tte"/>
    </w:pPr>
    <w:r>
      <w:rPr>
        <w:noProof/>
      </w:rPr>
      <w:pict w14:anchorId="489F3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497922" o:spid="_x0000_s32770"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FD9D" w14:textId="28C9BA48" w:rsidR="001F77EE" w:rsidRDefault="001F77EE">
    <w:pPr>
      <w:pStyle w:val="En-tte"/>
    </w:pPr>
    <w:r>
      <w:rPr>
        <w:noProof/>
      </w:rPr>
      <w:pict w14:anchorId="22837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497923" o:spid="_x0000_s32771"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24329" w14:textId="08B76D31" w:rsidR="00E94D2A" w:rsidRDefault="001F77EE" w:rsidP="00E94D2A">
    <w:pPr>
      <w:pStyle w:val="ACEn-tte"/>
      <w:tabs>
        <w:tab w:val="left" w:pos="0"/>
      </w:tabs>
      <w:ind w:right="4280"/>
      <w:rPr>
        <w:sz w:val="14"/>
      </w:rPr>
    </w:pPr>
    <w:r>
      <w:rPr>
        <w:noProof/>
      </w:rPr>
      <w:pict w14:anchorId="4E3CA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497921" o:spid="_x0000_s32769"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E94D2A">
      <w:rPr>
        <w:noProof/>
        <w:lang w:val="fr-CH" w:eastAsia="fr-CH"/>
      </w:rPr>
      <w:drawing>
        <wp:anchor distT="0" distB="0" distL="114300" distR="114300" simplePos="0" relativeHeight="251659264" behindDoc="0" locked="0" layoutInCell="1" allowOverlap="0" wp14:anchorId="1280C318" wp14:editId="595949EF">
          <wp:simplePos x="0" y="0"/>
          <wp:positionH relativeFrom="column">
            <wp:posOffset>3585210</wp:posOffset>
          </wp:positionH>
          <wp:positionV relativeFrom="paragraph">
            <wp:posOffset>245110</wp:posOffset>
          </wp:positionV>
          <wp:extent cx="539750" cy="539750"/>
          <wp:effectExtent l="0" t="0" r="0" b="0"/>
          <wp:wrapNone/>
          <wp:docPr id="11" name="Image 1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E94D2A">
      <w:rPr>
        <w:noProof/>
        <w:lang w:val="fr-CH" w:eastAsia="fr-CH"/>
      </w:rPr>
      <w:drawing>
        <wp:anchor distT="0" distB="0" distL="114300" distR="114300" simplePos="0" relativeHeight="251660288" behindDoc="0" locked="0" layoutInCell="1" allowOverlap="1" wp14:anchorId="70C92763" wp14:editId="263C7340">
          <wp:simplePos x="0" y="0"/>
          <wp:positionH relativeFrom="column">
            <wp:posOffset>4128135</wp:posOffset>
          </wp:positionH>
          <wp:positionV relativeFrom="paragraph">
            <wp:posOffset>246380</wp:posOffset>
          </wp:positionV>
          <wp:extent cx="539750" cy="539750"/>
          <wp:effectExtent l="0" t="0" r="0" b="0"/>
          <wp:wrapNone/>
          <wp:docPr id="10" name="Image 10"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E94D2A">
      <w:rPr>
        <w:sz w:val="14"/>
      </w:rPr>
      <w:t>Département de la mobilité, du territoire et de l’environnement</w:t>
    </w:r>
  </w:p>
  <w:p w14:paraId="408746C0" w14:textId="77777777" w:rsidR="00E94D2A" w:rsidRDefault="00E94D2A" w:rsidP="00E94D2A">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20B1F8D6" w14:textId="77777777" w:rsidR="00E94D2A" w:rsidRDefault="00E94D2A" w:rsidP="00E94D2A">
    <w:pPr>
      <w:pStyle w:val="ACEn-tte"/>
      <w:tabs>
        <w:tab w:val="left" w:pos="0"/>
      </w:tabs>
      <w:ind w:right="4280"/>
      <w:rPr>
        <w:sz w:val="14"/>
        <w:szCs w:val="16"/>
        <w:lang w:val="de-CH"/>
      </w:rPr>
    </w:pPr>
    <w:r>
      <w:rPr>
        <w:sz w:val="14"/>
        <w:szCs w:val="16"/>
        <w:lang w:val="de-CH"/>
      </w:rPr>
      <w:t xml:space="preserve">Departement für Mobilität, Raumentwicklung und Umwelt </w:t>
    </w:r>
  </w:p>
  <w:p w14:paraId="66A3EF59" w14:textId="77777777" w:rsidR="00E94D2A" w:rsidRDefault="00E94D2A" w:rsidP="00E94D2A">
    <w:pPr>
      <w:pStyle w:val="ACEn-tte"/>
      <w:tabs>
        <w:tab w:val="left" w:pos="0"/>
      </w:tabs>
      <w:ind w:right="5386"/>
      <w:rPr>
        <w:b/>
        <w:sz w:val="14"/>
        <w:lang w:val="de-CH"/>
      </w:rPr>
    </w:pPr>
    <w:r>
      <w:rPr>
        <w:b/>
        <w:sz w:val="14"/>
        <w:lang w:val="de-CH"/>
      </w:rPr>
      <w:t>Dienststelle für Raumentwicklung</w:t>
    </w:r>
  </w:p>
  <w:p w14:paraId="3A221FB8" w14:textId="77777777" w:rsidR="00E94D2A" w:rsidRDefault="00E94D2A" w:rsidP="00E94D2A">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37CCD270" w:rsidR="00633D3A" w:rsidRPr="00E94D2A" w:rsidRDefault="00E94D2A" w:rsidP="00E94D2A">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6FF8FF97" wp14:editId="3D49A7F7">
          <wp:simplePos x="0" y="0"/>
          <wp:positionH relativeFrom="page">
            <wp:posOffset>208915</wp:posOffset>
          </wp:positionH>
          <wp:positionV relativeFrom="page">
            <wp:posOffset>353060</wp:posOffset>
          </wp:positionV>
          <wp:extent cx="1333500" cy="1162050"/>
          <wp:effectExtent l="0" t="0" r="0" b="0"/>
          <wp:wrapNone/>
          <wp:docPr id="9" name="Image 9"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76C70B09" w:rsidR="00FC0003" w:rsidRDefault="001F77EE">
    <w:pPr>
      <w:pStyle w:val="En-tte"/>
    </w:pPr>
    <w:r>
      <w:rPr>
        <w:noProof/>
      </w:rPr>
      <w:pict w14:anchorId="7C662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497925" o:spid="_x0000_s32773"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40C96577" w:rsidR="009251C4" w:rsidRPr="00F23861" w:rsidRDefault="001F77EE" w:rsidP="009251C4">
    <w:pPr>
      <w:pStyle w:val="en-ttenomdoc"/>
      <w:jc w:val="right"/>
    </w:pPr>
    <w:r>
      <w:rPr>
        <w:noProof/>
      </w:rPr>
      <w:pict w14:anchorId="1B810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497926" o:spid="_x0000_s32774"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296676">
      <w:t>Périmètres de développement (</w:t>
    </w:r>
    <w:proofErr w:type="spellStart"/>
    <w:r w:rsidR="00296676">
      <w:t>PdD</w:t>
    </w:r>
    <w:proofErr w:type="spellEnd"/>
    <w:r w:rsidR="00296676">
      <w:t>)</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5D35C562" w:rsidR="00FC0003" w:rsidRDefault="001F77EE">
    <w:pPr>
      <w:pStyle w:val="En-tte"/>
    </w:pPr>
    <w:r>
      <w:rPr>
        <w:noProof/>
      </w:rPr>
      <w:pict w14:anchorId="3E5EF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497924" o:spid="_x0000_s32772"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E55624"/>
    <w:multiLevelType w:val="hybridMultilevel"/>
    <w:tmpl w:val="D7E61F6C"/>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C082220"/>
    <w:multiLevelType w:val="hybridMultilevel"/>
    <w:tmpl w:val="AE546E34"/>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6"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D152750"/>
    <w:multiLevelType w:val="hybridMultilevel"/>
    <w:tmpl w:val="D31ECDBC"/>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782A2AB9"/>
    <w:multiLevelType w:val="hybridMultilevel"/>
    <w:tmpl w:val="870C648A"/>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10"/>
  </w:num>
  <w:num w:numId="5">
    <w:abstractNumId w:val="0"/>
  </w:num>
  <w:num w:numId="6">
    <w:abstractNumId w:val="5"/>
  </w:num>
  <w:num w:numId="7">
    <w:abstractNumId w:val="10"/>
    <w:lvlOverride w:ilvl="0">
      <w:startOverride w:val="1"/>
    </w:lvlOverride>
  </w:num>
  <w:num w:numId="8">
    <w:abstractNumId w:val="4"/>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0"/>
    <w:lvlOverride w:ilvl="0">
      <w:startOverride w:val="1"/>
    </w:lvlOverride>
  </w:num>
  <w:num w:numId="14">
    <w:abstractNumId w:val="1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4"/>
    <w:lvlOverride w:ilvl="0">
      <w:startOverride w:val="1"/>
    </w:lvlOverride>
  </w:num>
  <w:num w:numId="18">
    <w:abstractNumId w:val="10"/>
    <w:lvlOverride w:ilvl="0">
      <w:startOverride w:val="1"/>
    </w:lvlOverride>
  </w:num>
  <w:num w:numId="19">
    <w:abstractNumId w:val="0"/>
    <w:lvlOverride w:ilvl="0">
      <w:startOverride w:val="1"/>
    </w:lvlOverride>
  </w:num>
  <w:num w:numId="20">
    <w:abstractNumId w:val="4"/>
  </w:num>
  <w:num w:numId="21">
    <w:abstractNumId w:val="4"/>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0"/>
    <w:lvlOverride w:ilvl="0">
      <w:startOverride w:val="1"/>
    </w:lvlOverride>
  </w:num>
  <w:num w:numId="25">
    <w:abstractNumId w:val="4"/>
    <w:lvlOverride w:ilvl="0">
      <w:startOverride w:val="1"/>
    </w:lvlOverride>
  </w:num>
  <w:num w:numId="26">
    <w:abstractNumId w:val="6"/>
  </w:num>
  <w:num w:numId="27">
    <w:abstractNumId w:val="3"/>
  </w:num>
  <w:num w:numId="28">
    <w:abstractNumId w:val="9"/>
  </w:num>
  <w:num w:numId="29">
    <w:abstractNumId w:val="2"/>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2775"/>
    <o:shapelayout v:ext="edit">
      <o:idmap v:ext="edit" data="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958FE"/>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1F77EE"/>
    <w:rsid w:val="0020030B"/>
    <w:rsid w:val="00202A5B"/>
    <w:rsid w:val="0020433B"/>
    <w:rsid w:val="00206383"/>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034C"/>
    <w:rsid w:val="00271A49"/>
    <w:rsid w:val="002755F3"/>
    <w:rsid w:val="002766FB"/>
    <w:rsid w:val="00277ECB"/>
    <w:rsid w:val="00283D4D"/>
    <w:rsid w:val="00286BDD"/>
    <w:rsid w:val="00286CD2"/>
    <w:rsid w:val="00287E70"/>
    <w:rsid w:val="00290283"/>
    <w:rsid w:val="002926E6"/>
    <w:rsid w:val="0029667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64F"/>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C6BC3"/>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274CA"/>
    <w:rsid w:val="0044348C"/>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C8B"/>
    <w:rsid w:val="005A5606"/>
    <w:rsid w:val="005A602C"/>
    <w:rsid w:val="005B2B75"/>
    <w:rsid w:val="005B6449"/>
    <w:rsid w:val="005C044C"/>
    <w:rsid w:val="005C74CB"/>
    <w:rsid w:val="005D012C"/>
    <w:rsid w:val="005D5AC2"/>
    <w:rsid w:val="005D7B02"/>
    <w:rsid w:val="005E0EBB"/>
    <w:rsid w:val="005E194D"/>
    <w:rsid w:val="005E29D5"/>
    <w:rsid w:val="005F1BAD"/>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5CB"/>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0C6D"/>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400C"/>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928"/>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0C88"/>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9F581A"/>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4CDD"/>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4544B"/>
    <w:rsid w:val="00B5054C"/>
    <w:rsid w:val="00B523D7"/>
    <w:rsid w:val="00B558FB"/>
    <w:rsid w:val="00B57077"/>
    <w:rsid w:val="00B60FEE"/>
    <w:rsid w:val="00B63908"/>
    <w:rsid w:val="00B66955"/>
    <w:rsid w:val="00B67A9F"/>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2B6B"/>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454B"/>
    <w:rsid w:val="00E94793"/>
    <w:rsid w:val="00E94D2A"/>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44E9"/>
    <w:rsid w:val="00FA77D8"/>
    <w:rsid w:val="00FB60DC"/>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5"/>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851928"/>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456116">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19323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5FEE1-9957-4A5C-AA6E-A8E5FA17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890</Words>
  <Characters>5222</Characters>
  <Application>Microsoft Office Word</Application>
  <DocSecurity>0</DocSecurity>
  <Lines>43</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19</cp:revision>
  <cp:lastPrinted>2020-03-10T15:02:00Z</cp:lastPrinted>
  <dcterms:created xsi:type="dcterms:W3CDTF">2021-07-27T15:21:00Z</dcterms:created>
  <dcterms:modified xsi:type="dcterms:W3CDTF">2024-03-18T08:57:00Z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