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6D7D3" w14:textId="77777777" w:rsidR="00633D3A" w:rsidRDefault="00633D3A" w:rsidP="00633D3A">
      <w:pPr>
        <w:pStyle w:val="ACTitre1"/>
        <w:spacing w:after="240"/>
        <w:sectPr w:rsidR="00633D3A" w:rsidSect="00C61BF6">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659" w:right="1134" w:bottom="1134" w:left="2665" w:header="567" w:footer="567" w:gutter="0"/>
          <w:paperSrc w:first="7" w:other="7"/>
          <w:cols w:space="720"/>
          <w:titlePg/>
        </w:sectPr>
      </w:pPr>
      <w:bookmarkStart w:id="0" w:name="_GoBack"/>
      <w:bookmarkEnd w:id="0"/>
    </w:p>
    <w:p w14:paraId="5766F4D2" w14:textId="605F0CA9" w:rsidR="00D73057" w:rsidRPr="00DA148C" w:rsidRDefault="00D73057" w:rsidP="005C4F47">
      <w:pPr>
        <w:pStyle w:val="couverturetypedocument"/>
        <w:spacing w:line="276" w:lineRule="auto"/>
        <w:rPr>
          <w:sz w:val="30"/>
          <w:szCs w:val="30"/>
        </w:rPr>
      </w:pPr>
      <w:r w:rsidRPr="00DA148C">
        <w:rPr>
          <w:sz w:val="30"/>
          <w:szCs w:val="30"/>
        </w:rPr>
        <w:t>Article-type</w:t>
      </w:r>
    </w:p>
    <w:p w14:paraId="181EF64B" w14:textId="01B5D58C" w:rsidR="00E775C1" w:rsidRPr="00DA148C" w:rsidRDefault="005E70AF" w:rsidP="005C4F47">
      <w:pPr>
        <w:pStyle w:val="couverturetitre"/>
        <w:spacing w:line="276" w:lineRule="auto"/>
        <w:rPr>
          <w:sz w:val="36"/>
          <w:szCs w:val="36"/>
        </w:rPr>
      </w:pPr>
      <w:r>
        <w:rPr>
          <w:sz w:val="36"/>
          <w:szCs w:val="36"/>
        </w:rPr>
        <w:t xml:space="preserve">Prélèvement de la plus-value </w:t>
      </w:r>
    </w:p>
    <w:p w14:paraId="1780AF10" w14:textId="6E7FC53B" w:rsidR="00376E88" w:rsidRDefault="00F53951" w:rsidP="005C4F47">
      <w:pPr>
        <w:pStyle w:val="couverturesous-titre"/>
        <w:spacing w:line="276" w:lineRule="auto"/>
        <w:rPr>
          <w:rFonts w:ascii="Helvetica 45 Light" w:hAnsi="Helvetica 45 Light"/>
        </w:rPr>
      </w:pPr>
      <w:r>
        <w:rPr>
          <w:rFonts w:ascii="Helvetica 45 Light" w:hAnsi="Helvetica 45 Light"/>
        </w:rPr>
        <w:t>Mars 2023</w:t>
      </w:r>
      <w:r w:rsidR="00376E88" w:rsidRPr="005C4F47">
        <w:rPr>
          <w:rFonts w:ascii="Helvetica 45 Light" w:hAnsi="Helvetica 45 Light"/>
        </w:rPr>
        <w:t xml:space="preserve"> (version </w:t>
      </w:r>
      <w:r>
        <w:rPr>
          <w:rFonts w:ascii="Helvetica 45 Light" w:hAnsi="Helvetica 45 Light"/>
        </w:rPr>
        <w:t>2.0</w:t>
      </w:r>
      <w:r w:rsidR="00376E88" w:rsidRPr="005C4F47">
        <w:rPr>
          <w:rFonts w:ascii="Helvetica 45 Light" w:hAnsi="Helvetica 45 Light"/>
        </w:rPr>
        <w:t>)</w:t>
      </w:r>
    </w:p>
    <w:p w14:paraId="4B72A58C" w14:textId="2513DB48" w:rsidR="00633D3A" w:rsidRPr="00235766" w:rsidRDefault="00633D3A" w:rsidP="00633D3A">
      <w:pPr>
        <w:pStyle w:val="ACRfrences"/>
        <w:spacing w:after="120"/>
        <w:ind w:left="-1418"/>
      </w:pPr>
    </w:p>
    <w:p w14:paraId="7FE84369" w14:textId="3E14DD29" w:rsidR="00C30BBB" w:rsidRPr="00DA6CF1" w:rsidRDefault="005F2850" w:rsidP="005C4F47">
      <w:pPr>
        <w:spacing w:before="120" w:after="120" w:line="276" w:lineRule="auto"/>
        <w:jc w:val="both"/>
        <w:rPr>
          <w:rFonts w:ascii="Helvetica 55 Roman" w:hAnsi="Helvetica 55 Roman" w:cs="Arial"/>
          <w:b/>
          <w:sz w:val="21"/>
          <w:szCs w:val="21"/>
        </w:rPr>
      </w:pPr>
      <w:r w:rsidRPr="00DA6CF1">
        <w:rPr>
          <w:rFonts w:ascii="Helvetica 55 Roman" w:hAnsi="Helvetica 55 Roman" w:cs="Arial"/>
          <w:b/>
          <w:sz w:val="21"/>
          <w:szCs w:val="21"/>
        </w:rPr>
        <w:t>Contexte</w:t>
      </w:r>
      <w:r w:rsidR="007678EC" w:rsidRPr="00DA6CF1">
        <w:rPr>
          <w:rFonts w:ascii="Helvetica 55 Roman" w:hAnsi="Helvetica 55 Roman" w:cs="Arial"/>
          <w:b/>
          <w:sz w:val="21"/>
          <w:szCs w:val="21"/>
        </w:rPr>
        <w:t xml:space="preserve">, </w:t>
      </w:r>
      <w:r w:rsidR="00271A49" w:rsidRPr="00DA6CF1">
        <w:rPr>
          <w:rFonts w:ascii="Helvetica 55 Roman" w:hAnsi="Helvetica 55 Roman" w:cs="Arial"/>
          <w:b/>
          <w:sz w:val="21"/>
          <w:szCs w:val="21"/>
        </w:rPr>
        <w:t>objectifs</w:t>
      </w:r>
    </w:p>
    <w:p w14:paraId="436CDE84" w14:textId="77E105AC" w:rsidR="005E70AF" w:rsidRDefault="005E70AF" w:rsidP="005C4F47">
      <w:pPr>
        <w:spacing w:line="276" w:lineRule="auto"/>
        <w:jc w:val="both"/>
        <w:rPr>
          <w:rFonts w:ascii="Helvetica 45 Light" w:eastAsiaTheme="minorHAnsi" w:hAnsi="Helvetica 45 Light" w:cs="Arial"/>
          <w:sz w:val="19"/>
          <w:szCs w:val="19"/>
        </w:rPr>
      </w:pPr>
      <w:r w:rsidRPr="005E70AF">
        <w:rPr>
          <w:rFonts w:ascii="Helvetica 45 Light" w:eastAsiaTheme="minorHAnsi" w:hAnsi="Helvetica 45 Light" w:cs="Arial"/>
          <w:sz w:val="19"/>
          <w:szCs w:val="19"/>
        </w:rPr>
        <w:t>En 2014, la révision de la LAT a introduit l’obligation pour les Cantons d’établir un régime de compensation équitable des avantages et inconvénients majeurs résultant de mesures d’aménagement (art. 5 LAT). En 2016, la modification de la LcAT intégrait la nouvelle exigence et les dispositions y relatives. Le Règlement du Conseil d’État sur les mesures d’encouragement et sur le régime de compensation en matière d’aménagement du territoire fixe plus précisément les modalités d’alimentation et de gestion du</w:t>
      </w:r>
      <w:r w:rsidR="0055690F">
        <w:rPr>
          <w:rFonts w:ascii="Helvetica 45 Light" w:eastAsiaTheme="minorHAnsi" w:hAnsi="Helvetica 45 Light" w:cs="Arial"/>
          <w:sz w:val="19"/>
          <w:szCs w:val="19"/>
        </w:rPr>
        <w:t xml:space="preserve"> fonds cantonal de compensation (ci-après Règlement).</w:t>
      </w:r>
    </w:p>
    <w:p w14:paraId="148EECF6" w14:textId="77777777" w:rsidR="005E70AF" w:rsidRPr="005E70AF" w:rsidRDefault="005E70AF" w:rsidP="005E70AF">
      <w:pPr>
        <w:spacing w:line="252" w:lineRule="auto"/>
        <w:jc w:val="both"/>
        <w:rPr>
          <w:rFonts w:ascii="Helvetica 45 Light" w:eastAsiaTheme="minorHAnsi" w:hAnsi="Helvetica 45 Light" w:cs="Arial"/>
          <w:sz w:val="19"/>
          <w:szCs w:val="19"/>
        </w:rPr>
      </w:pPr>
    </w:p>
    <w:p w14:paraId="42A15548" w14:textId="41B37FA7" w:rsidR="005E70AF" w:rsidRDefault="005E70AF" w:rsidP="005E70AF">
      <w:pPr>
        <w:spacing w:line="252" w:lineRule="auto"/>
        <w:jc w:val="both"/>
        <w:rPr>
          <w:rFonts w:ascii="Helvetica 45 Light" w:eastAsiaTheme="minorHAnsi" w:hAnsi="Helvetica 45 Light" w:cs="Arial"/>
          <w:sz w:val="19"/>
          <w:szCs w:val="19"/>
        </w:rPr>
      </w:pPr>
      <w:r w:rsidRPr="005E70AF">
        <w:rPr>
          <w:rFonts w:ascii="Helvetica 45 Light" w:eastAsiaTheme="minorHAnsi" w:hAnsi="Helvetica 45 Light" w:cs="Arial"/>
          <w:sz w:val="19"/>
          <w:szCs w:val="19"/>
        </w:rPr>
        <w:t>Les mesures de planification, en modifiant de manière positive ou négative la valeur des terrains concernés (constructibles ou non), engendrent des inégalités entre les propriétaires. La mise en œuvre du régime de compensation des avantages et des inconvénients vise à y remédier. D’une part, les propriétaires bénéficiant des avantages liés à des mesures d’aménagement doivent s’acquitter d’une taxe sur la plus-value. D’autre part, les propriétaires ayant subi les inconvénients (moins-value) liés à ces mesures sont indemnisés pour autant que les restrictions à la propriété équivalent à une expropriation matérielle.</w:t>
      </w:r>
    </w:p>
    <w:p w14:paraId="1E34FA71" w14:textId="77777777" w:rsidR="005E70AF" w:rsidRPr="005E70AF" w:rsidRDefault="005E70AF" w:rsidP="005E70AF">
      <w:pPr>
        <w:spacing w:line="252" w:lineRule="auto"/>
        <w:jc w:val="both"/>
        <w:rPr>
          <w:rFonts w:ascii="Helvetica 45 Light" w:eastAsiaTheme="minorHAnsi" w:hAnsi="Helvetica 45 Light" w:cs="Arial"/>
          <w:sz w:val="19"/>
          <w:szCs w:val="19"/>
        </w:rPr>
      </w:pPr>
    </w:p>
    <w:p w14:paraId="11079032" w14:textId="77777777" w:rsidR="00AA4549" w:rsidRDefault="005E70AF" w:rsidP="00F53951">
      <w:pPr>
        <w:spacing w:line="252" w:lineRule="auto"/>
        <w:jc w:val="both"/>
        <w:rPr>
          <w:rFonts w:ascii="Helvetica 45 Light" w:eastAsiaTheme="minorHAnsi" w:hAnsi="Helvetica 45 Light" w:cs="Arial"/>
          <w:sz w:val="19"/>
          <w:szCs w:val="19"/>
        </w:rPr>
      </w:pPr>
      <w:r w:rsidRPr="005E70AF">
        <w:rPr>
          <w:rFonts w:ascii="Helvetica 45 Light" w:eastAsiaTheme="minorHAnsi" w:hAnsi="Helvetica 45 Light" w:cs="Arial"/>
          <w:sz w:val="19"/>
          <w:szCs w:val="19"/>
        </w:rPr>
        <w:t>Le prélèvement de la plus-value résultant d’une mise en zone à bâtir ou d’un changement d’affectation est obligatoire. La LcAT donne également la possibilité aux Communes qui le souhaitent d’introduire le prélèvement d’une plus-value pour les cas d’augmentation des possibilités de construire (densification) sans changement d’affectation. À noter qu’un changement d’affectation prime sur une augmentation des possibilités d’utilisation au sein de la zone à bâtir, les cas n’étant pas cumulables.</w:t>
      </w:r>
    </w:p>
    <w:p w14:paraId="4E03FFAB" w14:textId="77777777" w:rsidR="00AA4549" w:rsidRDefault="00AA4549" w:rsidP="00F53951">
      <w:pPr>
        <w:spacing w:line="252" w:lineRule="auto"/>
        <w:jc w:val="both"/>
        <w:rPr>
          <w:rFonts w:ascii="Helvetica 45 Light" w:eastAsiaTheme="minorHAnsi" w:hAnsi="Helvetica 45 Light" w:cs="Arial"/>
          <w:sz w:val="19"/>
          <w:szCs w:val="19"/>
        </w:rPr>
      </w:pPr>
    </w:p>
    <w:p w14:paraId="6E346702" w14:textId="21F6EA80" w:rsidR="00F53951" w:rsidRPr="0047082F" w:rsidRDefault="00F53951" w:rsidP="00F53951">
      <w:pPr>
        <w:spacing w:line="252" w:lineRule="auto"/>
        <w:jc w:val="both"/>
        <w:rPr>
          <w:rFonts w:ascii="Helvetica 45 Light" w:eastAsiaTheme="minorHAnsi" w:hAnsi="Helvetica 45 Light" w:cs="Arial"/>
          <w:sz w:val="19"/>
          <w:szCs w:val="19"/>
        </w:rPr>
      </w:pPr>
      <w:r>
        <w:rPr>
          <w:rFonts w:ascii="Helvetica 45 Light" w:eastAsiaTheme="minorHAnsi" w:hAnsi="Helvetica 45 Light" w:cs="Arial"/>
          <w:sz w:val="19"/>
          <w:szCs w:val="19"/>
        </w:rPr>
        <w:t>C</w:t>
      </w:r>
      <w:r w:rsidRPr="0047082F">
        <w:rPr>
          <w:rFonts w:ascii="Helvetica 45 Light" w:eastAsiaTheme="minorHAnsi" w:hAnsi="Helvetica 45 Light" w:cs="Arial"/>
          <w:sz w:val="19"/>
          <w:szCs w:val="19"/>
        </w:rPr>
        <w:t xml:space="preserve">ependant, dans son arrêt 1C_233/2021, le Tribunal fédéral a conclu, qu’il est contraire au droit fédéral, notamment à l’art. 5 al. 1 LAT qu’un Canton, respectivement les Communes limitent le régime de compensation des avantages sans tenir compte des augmentations des </w:t>
      </w:r>
      <w:r>
        <w:rPr>
          <w:rFonts w:ascii="Helvetica 45 Light" w:eastAsiaTheme="minorHAnsi" w:hAnsi="Helvetica 45 Light" w:cs="Arial"/>
          <w:sz w:val="19"/>
          <w:szCs w:val="19"/>
        </w:rPr>
        <w:t xml:space="preserve">possibilités d’utilisation. </w:t>
      </w:r>
      <w:r w:rsidRPr="0047082F">
        <w:rPr>
          <w:rFonts w:ascii="Helvetica 45 Light" w:eastAsiaTheme="minorHAnsi" w:hAnsi="Helvetica 45 Light" w:cs="Arial"/>
          <w:sz w:val="19"/>
          <w:szCs w:val="19"/>
        </w:rPr>
        <w:t xml:space="preserve">L’art. 10e al. 2 LcAT est par conséquent contraire au droit fédéral. Les Communes doivent dès lors impérativement prélever la taxe sur la plus-value dans tous les cas prévus à l’article 10c al. 1 let. </w:t>
      </w:r>
      <w:proofErr w:type="gramStart"/>
      <w:r w:rsidRPr="0047082F">
        <w:rPr>
          <w:rFonts w:ascii="Helvetica 45 Light" w:eastAsiaTheme="minorHAnsi" w:hAnsi="Helvetica 45 Light" w:cs="Arial"/>
          <w:sz w:val="19"/>
          <w:szCs w:val="19"/>
        </w:rPr>
        <w:t>c</w:t>
      </w:r>
      <w:proofErr w:type="gramEnd"/>
      <w:r w:rsidRPr="0047082F">
        <w:rPr>
          <w:rFonts w:ascii="Helvetica 45 Light" w:eastAsiaTheme="minorHAnsi" w:hAnsi="Helvetica 45 Light" w:cs="Arial"/>
          <w:sz w:val="19"/>
          <w:szCs w:val="19"/>
        </w:rPr>
        <w:t xml:space="preserve"> LcAT. Pour ce faire, ces dernières doivent le prévoir dans leur RCCZ, conformément à l’article 19 al. 4 du Règlement.</w:t>
      </w:r>
    </w:p>
    <w:p w14:paraId="4F5D527A" w14:textId="77777777" w:rsidR="00F53951" w:rsidRPr="005E70AF" w:rsidRDefault="00F53951" w:rsidP="005E70AF">
      <w:pPr>
        <w:spacing w:line="252" w:lineRule="auto"/>
        <w:jc w:val="both"/>
        <w:rPr>
          <w:rFonts w:ascii="Helvetica 45 Light" w:eastAsiaTheme="minorHAnsi" w:hAnsi="Helvetica 45 Light" w:cs="Arial"/>
          <w:sz w:val="19"/>
          <w:szCs w:val="19"/>
        </w:rPr>
      </w:pPr>
    </w:p>
    <w:p w14:paraId="496E3E94" w14:textId="656F46E2" w:rsidR="005E70AF" w:rsidRDefault="005E70AF" w:rsidP="005E70AF">
      <w:pPr>
        <w:spacing w:line="252" w:lineRule="auto"/>
        <w:jc w:val="both"/>
        <w:rPr>
          <w:rFonts w:ascii="Helvetica 45 Light" w:eastAsiaTheme="minorHAnsi" w:hAnsi="Helvetica 45 Light" w:cs="Arial"/>
          <w:sz w:val="19"/>
          <w:szCs w:val="19"/>
        </w:rPr>
      </w:pPr>
      <w:r w:rsidRPr="005E70AF">
        <w:rPr>
          <w:rFonts w:ascii="Helvetica 45 Light" w:eastAsiaTheme="minorHAnsi" w:hAnsi="Helvetica 45 Light" w:cs="Arial"/>
          <w:sz w:val="19"/>
          <w:szCs w:val="19"/>
        </w:rPr>
        <w:t>Les dispositions sur la plus-value font l’objet d’un chapitre spécifique du RCCZ (ou éventuellement d’un règlement ad hoc) qui rappelle le principe général de prélèvement de la plus-value et renvoie la responsabilité de la taxation au Canton, de manière à garantir une application uniforme et coordonnée des dispositions légales.</w:t>
      </w:r>
    </w:p>
    <w:p w14:paraId="46801126" w14:textId="77777777" w:rsidR="00AA4549" w:rsidRDefault="00AA4549" w:rsidP="005E70AF">
      <w:pPr>
        <w:spacing w:line="252" w:lineRule="auto"/>
        <w:jc w:val="both"/>
        <w:rPr>
          <w:rFonts w:ascii="Helvetica 45 Light" w:eastAsiaTheme="minorHAnsi" w:hAnsi="Helvetica 45 Light" w:cs="Arial"/>
          <w:sz w:val="19"/>
          <w:szCs w:val="19"/>
        </w:rPr>
      </w:pPr>
    </w:p>
    <w:p w14:paraId="25639F11" w14:textId="202A584C" w:rsidR="005E70AF" w:rsidRDefault="005E70AF" w:rsidP="005E70AF">
      <w:pPr>
        <w:spacing w:line="252" w:lineRule="auto"/>
        <w:jc w:val="both"/>
        <w:rPr>
          <w:rFonts w:ascii="Helvetica 45 Light" w:eastAsiaTheme="minorHAnsi" w:hAnsi="Helvetica 45 Light" w:cs="Arial"/>
          <w:sz w:val="19"/>
          <w:szCs w:val="19"/>
        </w:rPr>
      </w:pPr>
      <w:r w:rsidRPr="005E70AF">
        <w:rPr>
          <w:rFonts w:ascii="Helvetica 45 Light" w:eastAsiaTheme="minorHAnsi" w:hAnsi="Helvetica 45 Light" w:cs="Arial"/>
          <w:sz w:val="19"/>
          <w:szCs w:val="19"/>
        </w:rPr>
        <w:t>Les Communes doivent également se doter d’un fonds spécifique via un compte de financement spécial, à l’instar de ce qui est prévu pour les taxes de remplacement de la protection civile par exemple, con</w:t>
      </w:r>
      <w:r w:rsidR="005C4F47">
        <w:rPr>
          <w:rFonts w:ascii="Helvetica 45 Light" w:eastAsiaTheme="minorHAnsi" w:hAnsi="Helvetica 45 Light" w:cs="Arial"/>
          <w:sz w:val="19"/>
          <w:szCs w:val="19"/>
        </w:rPr>
        <w:t xml:space="preserve">formément aux dispositions </w:t>
      </w:r>
      <w:r w:rsidR="005C4F47" w:rsidRPr="005C4F47">
        <w:rPr>
          <w:rFonts w:ascii="Helvetica 45 Light" w:eastAsiaTheme="minorHAnsi" w:hAnsi="Helvetica 45 Light" w:cs="Arial"/>
          <w:sz w:val="19"/>
          <w:szCs w:val="19"/>
        </w:rPr>
        <w:t>de</w:t>
      </w:r>
      <w:r w:rsidR="005C4F47">
        <w:rPr>
          <w:rFonts w:ascii="Helvetica 45 Light" w:eastAsiaTheme="minorHAnsi" w:hAnsi="Helvetica 45 Light" w:cs="Arial"/>
          <w:sz w:val="19"/>
          <w:szCs w:val="19"/>
        </w:rPr>
        <w:t xml:space="preserve"> l’Ordonnance sur la gestion financière des communes (</w:t>
      </w:r>
      <w:proofErr w:type="spellStart"/>
      <w:r w:rsidRPr="005E70AF">
        <w:rPr>
          <w:rFonts w:ascii="Helvetica 45 Light" w:eastAsiaTheme="minorHAnsi" w:hAnsi="Helvetica 45 Light" w:cs="Arial"/>
          <w:sz w:val="19"/>
          <w:szCs w:val="19"/>
        </w:rPr>
        <w:t>OGFCo</w:t>
      </w:r>
      <w:proofErr w:type="spellEnd"/>
      <w:r w:rsidR="005C4F47">
        <w:rPr>
          <w:rFonts w:ascii="Helvetica 45 Light" w:eastAsiaTheme="minorHAnsi" w:hAnsi="Helvetica 45 Light" w:cs="Arial"/>
          <w:sz w:val="19"/>
          <w:szCs w:val="19"/>
        </w:rPr>
        <w:t>)</w:t>
      </w:r>
      <w:r w:rsidRPr="005E70AF">
        <w:rPr>
          <w:rFonts w:ascii="Helvetica 45 Light" w:eastAsiaTheme="minorHAnsi" w:hAnsi="Helvetica 45 Light" w:cs="Arial"/>
          <w:sz w:val="19"/>
          <w:szCs w:val="19"/>
        </w:rPr>
        <w:t>. L’ouverture du fonds communal de compensation doit se faire au plus tard lors du premier encaissement ou versement. Une affectation spécifique des moyens disponibles dans le fonds communal peut également être prévue.</w:t>
      </w:r>
    </w:p>
    <w:p w14:paraId="7979E388" w14:textId="20772ADE" w:rsidR="005E70AF" w:rsidRDefault="005E70AF" w:rsidP="005E70AF">
      <w:pPr>
        <w:spacing w:line="252" w:lineRule="auto"/>
        <w:jc w:val="both"/>
        <w:rPr>
          <w:rFonts w:ascii="Helvetica 45 Light" w:eastAsiaTheme="minorHAnsi" w:hAnsi="Helvetica 45 Light" w:cs="Arial"/>
          <w:sz w:val="19"/>
          <w:szCs w:val="19"/>
        </w:rPr>
      </w:pPr>
    </w:p>
    <w:p w14:paraId="16B447FD" w14:textId="48DA7436" w:rsidR="006B2A9B" w:rsidRDefault="006B2A9B" w:rsidP="005E70AF">
      <w:pPr>
        <w:spacing w:line="252" w:lineRule="auto"/>
        <w:jc w:val="both"/>
        <w:rPr>
          <w:rFonts w:ascii="Helvetica 45 Light" w:eastAsiaTheme="minorHAnsi" w:hAnsi="Helvetica 45 Light" w:cs="Arial"/>
          <w:sz w:val="19"/>
          <w:szCs w:val="19"/>
        </w:rPr>
      </w:pPr>
    </w:p>
    <w:p w14:paraId="7FA91CA5" w14:textId="0448DEA4" w:rsidR="006B2A9B" w:rsidRDefault="006B2A9B" w:rsidP="005E70AF">
      <w:pPr>
        <w:spacing w:line="252" w:lineRule="auto"/>
        <w:jc w:val="both"/>
        <w:rPr>
          <w:rFonts w:ascii="Helvetica 45 Light" w:eastAsiaTheme="minorHAnsi" w:hAnsi="Helvetica 45 Light" w:cs="Arial"/>
          <w:sz w:val="19"/>
          <w:szCs w:val="19"/>
        </w:rPr>
      </w:pPr>
    </w:p>
    <w:p w14:paraId="7A91D992" w14:textId="77777777" w:rsidR="006B2A9B" w:rsidRPr="005E70AF" w:rsidRDefault="006B2A9B" w:rsidP="005E70AF">
      <w:pPr>
        <w:spacing w:line="252" w:lineRule="auto"/>
        <w:jc w:val="both"/>
        <w:rPr>
          <w:rFonts w:ascii="Helvetica 45 Light" w:eastAsiaTheme="minorHAnsi" w:hAnsi="Helvetica 45 Light" w:cs="Arial"/>
          <w:sz w:val="19"/>
          <w:szCs w:val="19"/>
        </w:rPr>
      </w:pPr>
    </w:p>
    <w:p w14:paraId="44DE1863" w14:textId="42F55725" w:rsidR="00F330AE" w:rsidRDefault="005E70AF" w:rsidP="005E70AF">
      <w:pPr>
        <w:spacing w:line="252" w:lineRule="auto"/>
        <w:jc w:val="both"/>
        <w:rPr>
          <w:rFonts w:ascii="Helvetica 45 Light" w:hAnsi="Helvetica 45 Light"/>
          <w:sz w:val="19"/>
          <w:szCs w:val="19"/>
          <w:lang w:val="fr-FR"/>
        </w:rPr>
      </w:pPr>
      <w:r w:rsidRPr="005E70AF">
        <w:rPr>
          <w:rFonts w:ascii="Helvetica 45 Light" w:eastAsiaTheme="minorHAnsi" w:hAnsi="Helvetica 45 Light" w:cs="Arial"/>
          <w:sz w:val="19"/>
          <w:szCs w:val="19"/>
        </w:rPr>
        <w:lastRenderedPageBreak/>
        <w:t xml:space="preserve">L’introduction de ces dispositions est à analyser et intégrer dans la réflexion portant sur la révision globale des instruments d’aménagement du territoire communaux à venir. En découle que les Communes </w:t>
      </w:r>
      <w:r w:rsidR="0068655D" w:rsidRPr="005E70AF">
        <w:rPr>
          <w:rFonts w:ascii="Helvetica 45 Light" w:eastAsiaTheme="minorHAnsi" w:hAnsi="Helvetica 45 Light" w:cs="Arial"/>
          <w:sz w:val="19"/>
          <w:szCs w:val="19"/>
        </w:rPr>
        <w:t>ne pourront prélever la taxe sur les cas résultant d’une augmentation des possibilités d’utilisation à l’intérieur de la zone à bâtir (densification)qu’après la mise en place de la règlementation y relative, c’est-à-dire lors des modifications partielles ou révisions ultérieures à la mise en conformité de leurs PAZ et RCCZ à la LAT 2014</w:t>
      </w:r>
      <w:r w:rsidR="0068655D">
        <w:rPr>
          <w:rFonts w:ascii="Helvetica 45 Light" w:eastAsiaTheme="minorHAnsi" w:hAnsi="Helvetica 45 Light" w:cs="Arial"/>
          <w:sz w:val="19"/>
          <w:szCs w:val="19"/>
        </w:rPr>
        <w:t>, étant précisé qu’afin de se conformer aux exigences légales, il parait important de procéder à ces modifications dans les plus brefs délais.</w:t>
      </w:r>
    </w:p>
    <w:p w14:paraId="2ECF12FB" w14:textId="2296721B" w:rsidR="00F330AE" w:rsidRDefault="00F330AE" w:rsidP="005E70AF">
      <w:pPr>
        <w:spacing w:line="252" w:lineRule="auto"/>
        <w:jc w:val="both"/>
        <w:rPr>
          <w:rFonts w:ascii="Helvetica 45 Light" w:hAnsi="Helvetica 45 Light"/>
          <w:sz w:val="19"/>
          <w:szCs w:val="19"/>
          <w:lang w:val="fr-FR"/>
        </w:rPr>
      </w:pPr>
    </w:p>
    <w:p w14:paraId="00A432A8" w14:textId="4F027506" w:rsidR="006B2A9B" w:rsidRDefault="006B2A9B">
      <w:pPr>
        <w:rPr>
          <w:rFonts w:ascii="Helvetica 45 Light" w:hAnsi="Helvetica 45 Light"/>
          <w:sz w:val="19"/>
          <w:szCs w:val="19"/>
          <w:lang w:val="fr-FR"/>
        </w:rPr>
      </w:pPr>
      <w:r>
        <w:rPr>
          <w:rFonts w:ascii="Helvetica 45 Light" w:hAnsi="Helvetica 45 Light"/>
          <w:sz w:val="19"/>
          <w:szCs w:val="19"/>
          <w:lang w:val="fr-FR"/>
        </w:rPr>
        <w:br w:type="page"/>
      </w:r>
    </w:p>
    <w:p w14:paraId="3122E365" w14:textId="77777777" w:rsidR="00034F3B" w:rsidRDefault="00034F3B" w:rsidP="005E70AF">
      <w:pPr>
        <w:spacing w:line="252" w:lineRule="auto"/>
        <w:jc w:val="both"/>
        <w:rPr>
          <w:rFonts w:ascii="Helvetica 45 Light" w:eastAsiaTheme="minorHAnsi" w:hAnsi="Helvetica 45 Light" w:cs="Arial"/>
          <w:sz w:val="19"/>
          <w:szCs w:val="19"/>
        </w:rPr>
      </w:pPr>
    </w:p>
    <w:p w14:paraId="1D249DFA" w14:textId="7EF5912E" w:rsidR="00D146A0" w:rsidRPr="00DA6CF1" w:rsidRDefault="00894FF5" w:rsidP="00C61DD7">
      <w:pPr>
        <w:pStyle w:val="ACCorps"/>
        <w:tabs>
          <w:tab w:val="left" w:pos="1134"/>
        </w:tabs>
        <w:spacing w:before="120" w:after="120"/>
        <w:ind w:left="1134" w:hanging="1134"/>
        <w:rPr>
          <w:rFonts w:ascii="Helvetica 55 Roman" w:hAnsi="Helvetica 55 Roman"/>
          <w:b/>
          <w:sz w:val="21"/>
          <w:szCs w:val="21"/>
          <w:lang w:val="fr-CH"/>
        </w:rPr>
      </w:pPr>
      <w:r w:rsidRPr="00DA6CF1">
        <w:rPr>
          <w:rFonts w:ascii="Helvetica 55 Roman" w:eastAsiaTheme="minorHAnsi" w:hAnsi="Helvetica 55 Roman" w:cs="Arial"/>
          <w:b/>
          <w:sz w:val="21"/>
          <w:szCs w:val="21"/>
          <w:lang w:val="fr-CH"/>
        </w:rPr>
        <w:t>Proposition d’articles</w:t>
      </w:r>
      <w:r w:rsidR="007678EC" w:rsidRPr="00DA6CF1">
        <w:rPr>
          <w:rFonts w:ascii="Helvetica 55 Roman" w:eastAsiaTheme="minorHAnsi" w:hAnsi="Helvetica 55 Roman" w:cs="Arial"/>
          <w:b/>
          <w:sz w:val="21"/>
          <w:szCs w:val="21"/>
          <w:lang w:val="fr-CH"/>
        </w:rPr>
        <w:t>-type</w:t>
      </w:r>
      <w:r w:rsidRPr="00DA6CF1">
        <w:rPr>
          <w:rFonts w:ascii="Helvetica 55 Roman" w:eastAsiaTheme="minorHAnsi" w:hAnsi="Helvetica 55 Roman" w:cs="Arial"/>
          <w:b/>
          <w:sz w:val="21"/>
          <w:szCs w:val="21"/>
          <w:lang w:val="fr-CH"/>
        </w:rPr>
        <w:t xml:space="preserve"> à intégrer au RCCZ</w:t>
      </w:r>
    </w:p>
    <w:p w14:paraId="037B50E4" w14:textId="26C8BD1E" w:rsidR="00804C0E" w:rsidRPr="00A87BEA" w:rsidRDefault="0062176F" w:rsidP="00D146A0">
      <w:pPr>
        <w:pStyle w:val="ACCorps"/>
        <w:tabs>
          <w:tab w:val="left" w:pos="1134"/>
        </w:tabs>
        <w:spacing w:before="0"/>
        <w:ind w:left="1134" w:hanging="1134"/>
        <w:rPr>
          <w:rFonts w:ascii="Helvetica 45 Light" w:hAnsi="Helvetica 45 Light"/>
          <w:i/>
          <w:sz w:val="19"/>
          <w:szCs w:val="19"/>
          <w:lang w:val="fr-CH"/>
        </w:rPr>
      </w:pPr>
      <w:r w:rsidRPr="00A87BEA">
        <w:rPr>
          <w:rFonts w:ascii="Helvetica 45 Light" w:hAnsi="Helvetica 45 Light"/>
          <w:i/>
          <w:sz w:val="19"/>
          <w:szCs w:val="19"/>
          <w:lang w:val="fr-CH"/>
        </w:rPr>
        <w:t>(</w:t>
      </w:r>
      <w:proofErr w:type="gramStart"/>
      <w:r w:rsidRPr="00D56CD4">
        <w:rPr>
          <w:rFonts w:ascii="Helvetica 45 Light" w:hAnsi="Helvetica 45 Light"/>
          <w:i/>
          <w:sz w:val="19"/>
          <w:szCs w:val="19"/>
          <w:highlight w:val="green"/>
          <w:lang w:val="fr-CH"/>
        </w:rPr>
        <w:t>s</w:t>
      </w:r>
      <w:r w:rsidR="00804C0E" w:rsidRPr="00D56CD4">
        <w:rPr>
          <w:rFonts w:ascii="Helvetica 45 Light" w:hAnsi="Helvetica 45 Light"/>
          <w:i/>
          <w:sz w:val="19"/>
          <w:szCs w:val="19"/>
          <w:highlight w:val="green"/>
          <w:lang w:val="fr-CH"/>
        </w:rPr>
        <w:t>urlignage</w:t>
      </w:r>
      <w:proofErr w:type="gramEnd"/>
      <w:r w:rsidR="00804C0E" w:rsidRPr="00A87BEA">
        <w:rPr>
          <w:rFonts w:ascii="Helvetica 45 Light" w:hAnsi="Helvetica 45 Light"/>
          <w:i/>
          <w:sz w:val="19"/>
          <w:szCs w:val="19"/>
          <w:lang w:val="fr-CH"/>
        </w:rPr>
        <w:t xml:space="preserve"> = </w:t>
      </w:r>
      <w:r w:rsidR="0055690F">
        <w:rPr>
          <w:rFonts w:ascii="Helvetica 45 Light" w:hAnsi="Helvetica 45 Light"/>
          <w:i/>
          <w:sz w:val="19"/>
          <w:szCs w:val="19"/>
          <w:lang w:val="fr-CH"/>
        </w:rPr>
        <w:t>à adapter par la C</w:t>
      </w:r>
      <w:r w:rsidR="00EB4A5A" w:rsidRPr="00A87BEA">
        <w:rPr>
          <w:rFonts w:ascii="Helvetica 45 Light" w:hAnsi="Helvetica 45 Light"/>
          <w:i/>
          <w:sz w:val="19"/>
          <w:szCs w:val="19"/>
          <w:lang w:val="fr-CH"/>
        </w:rPr>
        <w:t>ommune</w:t>
      </w:r>
      <w:r w:rsidRPr="00A87BEA">
        <w:rPr>
          <w:rFonts w:ascii="Helvetica 45 Light" w:hAnsi="Helvetica 45 Light"/>
          <w:i/>
          <w:sz w:val="19"/>
          <w:szCs w:val="19"/>
          <w:lang w:val="fr-CH"/>
        </w:rPr>
        <w:t>)</w:t>
      </w:r>
    </w:p>
    <w:p w14:paraId="29D6F323" w14:textId="77777777" w:rsidR="00EE01BF" w:rsidRPr="00C43ACD" w:rsidRDefault="00EE01BF">
      <w:pPr>
        <w:rPr>
          <w:rFonts w:ascii="Helvetica 45 Light" w:hAnsi="Helvetica 45 Light" w:cs="Arial"/>
          <w:sz w:val="19"/>
          <w:szCs w:val="19"/>
        </w:rPr>
      </w:pPr>
    </w:p>
    <w:p w14:paraId="61030149" w14:textId="20B77E69" w:rsidR="00473C18" w:rsidRPr="00EE01BF" w:rsidRDefault="00473C18" w:rsidP="00EE01BF">
      <w:pPr>
        <w:pStyle w:val="Articletypetitre"/>
      </w:pPr>
      <w:r w:rsidRPr="00EE01BF">
        <w:rPr>
          <w:rStyle w:val="Accentuation"/>
          <w:rFonts w:ascii="Helvetica 55 Roman" w:hAnsi="Helvetica 55 Roman"/>
          <w:iCs w:val="0"/>
        </w:rPr>
        <w:t xml:space="preserve">Art. </w:t>
      </w:r>
      <w:r w:rsidRPr="00EE01BF">
        <w:rPr>
          <w:rStyle w:val="Accentuation"/>
          <w:rFonts w:ascii="Helvetica 55 Roman" w:hAnsi="Helvetica 55 Roman"/>
          <w:iCs w:val="0"/>
          <w:highlight w:val="green"/>
        </w:rPr>
        <w:t>xx</w:t>
      </w:r>
      <w:r w:rsidRPr="00EE01BF">
        <w:tab/>
      </w:r>
      <w:r w:rsidR="005E70AF">
        <w:t xml:space="preserve">Compensation d’avantages dus à une mesure d’aménagement du territoire </w:t>
      </w:r>
    </w:p>
    <w:p w14:paraId="25809B06" w14:textId="48A21AAB" w:rsidR="00555CA8" w:rsidRDefault="005E70AF" w:rsidP="002176FD">
      <w:pPr>
        <w:pStyle w:val="ArticleType1erNiveau"/>
        <w:numPr>
          <w:ilvl w:val="0"/>
          <w:numId w:val="29"/>
        </w:numPr>
      </w:pPr>
      <w:r w:rsidRPr="005E70AF">
        <w:t xml:space="preserve">En cas de plus-value réalisée lors de l’affectation durable d’un bien-fonds à la zone à bâtir ou d’un changement d’affectation au sein de la zone à bâtir, le Canton procède à la taxation et à l’encaissement de la taxe sur la plus-value auprès des propriétaires fonciers, conformément aux </w:t>
      </w:r>
      <w:r w:rsidR="00AA4549">
        <w:t xml:space="preserve">dispositions </w:t>
      </w:r>
      <w:r w:rsidR="00B8623C">
        <w:t xml:space="preserve">de la </w:t>
      </w:r>
      <w:r w:rsidRPr="005E70AF">
        <w:t xml:space="preserve">LcAT ainsi que </w:t>
      </w:r>
      <w:r w:rsidR="00B8623C">
        <w:t>du</w:t>
      </w:r>
      <w:r w:rsidRPr="005E70AF">
        <w:t xml:space="preserve"> Règlement sur les mesures d’encouragement et sur le régime de compensation en matière d’aménagement du territoire.</w:t>
      </w:r>
    </w:p>
    <w:p w14:paraId="5296A0BF" w14:textId="1CFC9F3A" w:rsidR="00285C89" w:rsidRDefault="00285C89" w:rsidP="002176FD">
      <w:pPr>
        <w:pStyle w:val="ArticleType1erNiveau"/>
        <w:numPr>
          <w:ilvl w:val="0"/>
          <w:numId w:val="29"/>
        </w:numPr>
      </w:pPr>
      <w:r>
        <w:t>La Commune prélève une taxe en cas de plus-value réalisée lors d’une augmentation des possibilités d’utilisation à l’intérieur de la zone à bâtir.</w:t>
      </w:r>
    </w:p>
    <w:p w14:paraId="22753CE7" w14:textId="48AC23C0" w:rsidR="00285C89" w:rsidRDefault="00285C89" w:rsidP="002176FD">
      <w:pPr>
        <w:pStyle w:val="ArticleType1erNiveau"/>
        <w:numPr>
          <w:ilvl w:val="0"/>
          <w:numId w:val="29"/>
        </w:numPr>
      </w:pPr>
      <w:r>
        <w:t xml:space="preserve">Le taux de prélèvement est </w:t>
      </w:r>
      <w:r w:rsidRPr="007A0815">
        <w:rPr>
          <w:highlight w:val="green"/>
        </w:rPr>
        <w:t>de x (</w:t>
      </w:r>
      <w:r w:rsidRPr="007A0815">
        <w:rPr>
          <w:i/>
          <w:highlight w:val="green"/>
        </w:rPr>
        <w:t xml:space="preserve">taux à définir mais </w:t>
      </w:r>
      <w:r w:rsidRPr="007A0815">
        <w:rPr>
          <w:i/>
          <w:color w:val="FF0000"/>
          <w:highlight w:val="green"/>
        </w:rPr>
        <w:t>min</w:t>
      </w:r>
      <w:r w:rsidRPr="007A0815">
        <w:rPr>
          <w:i/>
          <w:highlight w:val="green"/>
        </w:rPr>
        <w:t>. 20%)</w:t>
      </w:r>
      <w:r>
        <w:t xml:space="preserve"> de la plus-value.</w:t>
      </w:r>
    </w:p>
    <w:p w14:paraId="4D15421D" w14:textId="77777777" w:rsidR="002176FD" w:rsidRPr="005E70AF" w:rsidRDefault="002176FD" w:rsidP="002176FD">
      <w:pPr>
        <w:pStyle w:val="ArticleType1erNiveau"/>
        <w:numPr>
          <w:ilvl w:val="0"/>
          <w:numId w:val="0"/>
        </w:numPr>
        <w:ind w:left="360"/>
      </w:pPr>
    </w:p>
    <w:p w14:paraId="0CE0D492" w14:textId="11E45110" w:rsidR="005E70AF" w:rsidRPr="00EE01BF" w:rsidRDefault="005E70AF" w:rsidP="005E70AF">
      <w:pPr>
        <w:pStyle w:val="Articletypetitre"/>
      </w:pPr>
      <w:r w:rsidRPr="00EE01BF">
        <w:rPr>
          <w:rStyle w:val="Accentuation"/>
          <w:rFonts w:ascii="Helvetica 55 Roman" w:hAnsi="Helvetica 55 Roman"/>
          <w:iCs w:val="0"/>
        </w:rPr>
        <w:t xml:space="preserve">Art. </w:t>
      </w:r>
      <w:r w:rsidRPr="00EE01BF">
        <w:rPr>
          <w:rStyle w:val="Accentuation"/>
          <w:rFonts w:ascii="Helvetica 55 Roman" w:hAnsi="Helvetica 55 Roman"/>
          <w:iCs w:val="0"/>
          <w:highlight w:val="green"/>
        </w:rPr>
        <w:t>xx</w:t>
      </w:r>
      <w:r w:rsidRPr="00EE01BF">
        <w:tab/>
      </w:r>
      <w:r>
        <w:t xml:space="preserve">Fonds communal de compensation  </w:t>
      </w:r>
    </w:p>
    <w:p w14:paraId="28478D0D" w14:textId="18BA5E96" w:rsidR="005E70AF" w:rsidRDefault="005E70AF" w:rsidP="002176FD">
      <w:pPr>
        <w:pStyle w:val="ArticleType1erNiveau"/>
        <w:numPr>
          <w:ilvl w:val="0"/>
          <w:numId w:val="32"/>
        </w:numPr>
      </w:pPr>
      <w:r>
        <w:t xml:space="preserve">La Commune </w:t>
      </w:r>
      <w:r w:rsidRPr="005E70AF">
        <w:t xml:space="preserve">constitue un fonds communal de compensation via un compte de financement spécial au sens des </w:t>
      </w:r>
      <w:r w:rsidR="00B8623C">
        <w:t>dispositions</w:t>
      </w:r>
      <w:r w:rsidRPr="005E70AF">
        <w:t xml:space="preserve"> </w:t>
      </w:r>
      <w:r w:rsidR="00637A14">
        <w:t>de l’Ordonnance sur la gestion financière des communes</w:t>
      </w:r>
      <w:r w:rsidR="00637A14" w:rsidRPr="005E70AF">
        <w:t xml:space="preserve"> </w:t>
      </w:r>
      <w:r w:rsidR="00637A14">
        <w:t>(</w:t>
      </w:r>
      <w:proofErr w:type="spellStart"/>
      <w:r w:rsidRPr="005E70AF">
        <w:t>OGFCo</w:t>
      </w:r>
      <w:proofErr w:type="spellEnd"/>
      <w:r w:rsidR="00637A14">
        <w:t>)</w:t>
      </w:r>
      <w:r>
        <w:t xml:space="preserve">. </w:t>
      </w:r>
    </w:p>
    <w:p w14:paraId="13DDB6B1" w14:textId="14329B6C" w:rsidR="005E70AF" w:rsidRDefault="005E70AF" w:rsidP="005E70AF">
      <w:pPr>
        <w:pStyle w:val="ArticleType1erNiveau"/>
      </w:pPr>
      <w:r w:rsidRPr="005E70AF">
        <w:t xml:space="preserve">Les principes généraux de fonctionnement, d’alimentation et d’affectation du fonds communal sont fixés </w:t>
      </w:r>
      <w:r w:rsidR="008F019C">
        <w:t>par le</w:t>
      </w:r>
      <w:r w:rsidRPr="005E70AF">
        <w:t xml:space="preserve"> Règlement cantonal sur les mesures d’encouragement et sur le régime de compensation en matière d’aménagement du territoire.</w:t>
      </w:r>
    </w:p>
    <w:p w14:paraId="66C5AA82" w14:textId="4BA3EF63" w:rsidR="00555CA8" w:rsidRDefault="005E70AF" w:rsidP="00555CA8">
      <w:pPr>
        <w:pStyle w:val="ArticleType1erNiveau"/>
      </w:pPr>
      <w:r w:rsidRPr="005E70AF">
        <w:t>La Commune peut également utiliser les moyens disponibles du fonds pour financer des mesures conformes aux principes régi</w:t>
      </w:r>
      <w:r w:rsidR="008F019C">
        <w:t>ssant l’aménagement</w:t>
      </w:r>
      <w:r w:rsidRPr="005E70AF">
        <w:t>, tels que l’acquisition de terrains, l’aménagement d’espaces publics, la plantation d’arbres, la création de voies cyclables ou de chemins pour piétons, … (</w:t>
      </w:r>
      <w:r w:rsidRPr="00555CA8">
        <w:rPr>
          <w:i/>
          <w:highlight w:val="green"/>
        </w:rPr>
        <w:t>à préciser ou compléter selon les besoins</w:t>
      </w:r>
      <w:r w:rsidRPr="005E70AF">
        <w:t>).</w:t>
      </w:r>
    </w:p>
    <w:p w14:paraId="679C1499" w14:textId="77777777" w:rsidR="00555CA8" w:rsidRPr="005E70AF" w:rsidRDefault="00555CA8" w:rsidP="00555CA8">
      <w:pPr>
        <w:pStyle w:val="ArticleType1erNiveau"/>
        <w:numPr>
          <w:ilvl w:val="0"/>
          <w:numId w:val="0"/>
        </w:numPr>
        <w:ind w:left="360"/>
      </w:pPr>
    </w:p>
    <w:p w14:paraId="4B883A4A" w14:textId="03DF61EF" w:rsidR="00D4504B" w:rsidRDefault="00D4504B" w:rsidP="00D4504B">
      <w:pPr>
        <w:pStyle w:val="ArticleType1erNiveau"/>
        <w:numPr>
          <w:ilvl w:val="0"/>
          <w:numId w:val="0"/>
        </w:numPr>
      </w:pPr>
    </w:p>
    <w:p w14:paraId="2BBCB46A" w14:textId="4569BD91" w:rsidR="00D4504B" w:rsidRDefault="00D4504B" w:rsidP="00D4504B">
      <w:pPr>
        <w:pStyle w:val="ArticleType1erNiveau"/>
        <w:numPr>
          <w:ilvl w:val="0"/>
          <w:numId w:val="0"/>
        </w:numPr>
      </w:pPr>
    </w:p>
    <w:p w14:paraId="049A4C5B" w14:textId="382397AF" w:rsidR="00D4504B" w:rsidRDefault="00D4504B" w:rsidP="00D4504B">
      <w:pPr>
        <w:pStyle w:val="ArticleType1erNiveau"/>
        <w:numPr>
          <w:ilvl w:val="0"/>
          <w:numId w:val="0"/>
        </w:numPr>
      </w:pPr>
    </w:p>
    <w:p w14:paraId="17DABA40" w14:textId="77777777" w:rsidR="00FF2E77" w:rsidRDefault="00FF2E77" w:rsidP="00FF2E77">
      <w:pPr>
        <w:rPr>
          <w:rFonts w:ascii="Helvetica 45 Light" w:hAnsi="Helvetica 45 Light" w:cs="Arial"/>
          <w:sz w:val="19"/>
          <w:szCs w:val="19"/>
        </w:rPr>
      </w:pPr>
      <w:r>
        <w:rPr>
          <w:rFonts w:ascii="Helvetica 45 Light" w:hAnsi="Helvetica 45 Light" w:cs="Arial"/>
          <w:sz w:val="19"/>
          <w:szCs w:val="19"/>
        </w:rPr>
        <w:br w:type="page"/>
      </w:r>
    </w:p>
    <w:p w14:paraId="3D27E5DE" w14:textId="77777777" w:rsidR="00FF2E77" w:rsidRDefault="00FF2E77" w:rsidP="00FF2E77">
      <w:pPr>
        <w:pStyle w:val="Titre1"/>
        <w:numPr>
          <w:ilvl w:val="0"/>
          <w:numId w:val="0"/>
        </w:numPr>
        <w:rPr>
          <w:rFonts w:ascii="Helvetica 45 Light" w:hAnsi="Helvetica 45 Light"/>
          <w:sz w:val="24"/>
          <w:szCs w:val="24"/>
          <w:u w:val="none"/>
        </w:rPr>
      </w:pPr>
      <w:bookmarkStart w:id="1" w:name="_Toc82422827"/>
      <w:r>
        <w:rPr>
          <w:rFonts w:ascii="Helvetica 45 Light" w:hAnsi="Helvetica 45 Light"/>
          <w:sz w:val="24"/>
          <w:szCs w:val="24"/>
          <w:u w:val="none"/>
        </w:rPr>
        <w:lastRenderedPageBreak/>
        <w:t>Versions</w:t>
      </w:r>
      <w:bookmarkEnd w:id="1"/>
    </w:p>
    <w:tbl>
      <w:tblPr>
        <w:tblStyle w:val="Tableausimple2"/>
        <w:tblpPr w:leftFromText="141" w:rightFromText="141" w:tblpY="689"/>
        <w:tblW w:w="8560" w:type="dxa"/>
        <w:tblInd w:w="0" w:type="dxa"/>
        <w:tblBorders>
          <w:top w:val="dotted" w:sz="4" w:space="0" w:color="auto"/>
          <w:bottom w:val="dotted" w:sz="4" w:space="0" w:color="auto"/>
        </w:tblBorders>
        <w:tblLook w:val="04A0" w:firstRow="1" w:lastRow="0" w:firstColumn="1" w:lastColumn="0" w:noHBand="0" w:noVBand="1"/>
      </w:tblPr>
      <w:tblGrid>
        <w:gridCol w:w="1744"/>
        <w:gridCol w:w="6816"/>
      </w:tblGrid>
      <w:tr w:rsidR="00FF2E77" w14:paraId="641213F8" w14:textId="77777777" w:rsidTr="00232DDE">
        <w:trPr>
          <w:cnfStyle w:val="100000000000" w:firstRow="1" w:lastRow="0" w:firstColumn="0" w:lastColumn="0" w:oddVBand="0" w:evenVBand="0" w:oddHBand="0"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744" w:type="dxa"/>
            <w:tcBorders>
              <w:top w:val="dotted" w:sz="4" w:space="0" w:color="auto"/>
              <w:left w:val="nil"/>
              <w:bottom w:val="nil"/>
              <w:right w:val="nil"/>
            </w:tcBorders>
            <w:shd w:val="clear" w:color="auto" w:fill="D9D9D9" w:themeFill="background1" w:themeFillShade="D9"/>
            <w:vAlign w:val="center"/>
            <w:hideMark/>
          </w:tcPr>
          <w:p w14:paraId="3EAA4D77" w14:textId="77777777" w:rsidR="00FF2E77" w:rsidRDefault="00FF2E77">
            <w:pPr>
              <w:keepNext/>
              <w:spacing w:before="60" w:after="60" w:line="360" w:lineRule="auto"/>
              <w:rPr>
                <w:rFonts w:ascii="Helvetica 45 Light" w:hAnsi="Helvetica 45 Light"/>
                <w:sz w:val="16"/>
                <w:szCs w:val="16"/>
              </w:rPr>
            </w:pPr>
            <w:r>
              <w:rPr>
                <w:rFonts w:ascii="Helvetica 45 Light" w:hAnsi="Helvetica 45 Light"/>
                <w:sz w:val="16"/>
                <w:szCs w:val="16"/>
              </w:rPr>
              <w:t>Version</w:t>
            </w:r>
          </w:p>
        </w:tc>
        <w:tc>
          <w:tcPr>
            <w:tcW w:w="6816" w:type="dxa"/>
            <w:tcBorders>
              <w:top w:val="dotted" w:sz="4" w:space="0" w:color="auto"/>
              <w:left w:val="nil"/>
              <w:bottom w:val="nil"/>
              <w:right w:val="nil"/>
            </w:tcBorders>
            <w:shd w:val="clear" w:color="auto" w:fill="D9D9D9" w:themeFill="background1" w:themeFillShade="D9"/>
            <w:vAlign w:val="center"/>
            <w:hideMark/>
          </w:tcPr>
          <w:p w14:paraId="266AA393" w14:textId="77777777" w:rsidR="00FF2E77" w:rsidRDefault="00FF2E77">
            <w:pPr>
              <w:keepNext/>
              <w:spacing w:before="60" w:after="60" w:line="360" w:lineRule="auto"/>
              <w:cnfStyle w:val="100000000000" w:firstRow="1" w:lastRow="0" w:firstColumn="0" w:lastColumn="0" w:oddVBand="0" w:evenVBand="0" w:oddHBand="0" w:evenHBand="0" w:firstRowFirstColumn="0" w:firstRowLastColumn="0" w:lastRowFirstColumn="0" w:lastRowLastColumn="0"/>
              <w:rPr>
                <w:rFonts w:ascii="Helvetica 45 Light" w:hAnsi="Helvetica 45 Light"/>
                <w:sz w:val="16"/>
                <w:szCs w:val="16"/>
              </w:rPr>
            </w:pPr>
            <w:r>
              <w:rPr>
                <w:rFonts w:ascii="Helvetica 45 Light" w:hAnsi="Helvetica 45 Light"/>
                <w:sz w:val="16"/>
                <w:szCs w:val="16"/>
              </w:rPr>
              <w:t>Modifications</w:t>
            </w:r>
          </w:p>
        </w:tc>
      </w:tr>
      <w:tr w:rsidR="00FF2E77" w14:paraId="14944942" w14:textId="77777777" w:rsidTr="00232DDE">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744" w:type="dxa"/>
            <w:tcBorders>
              <w:top w:val="nil"/>
              <w:left w:val="nil"/>
              <w:bottom w:val="nil"/>
              <w:right w:val="nil"/>
            </w:tcBorders>
            <w:hideMark/>
          </w:tcPr>
          <w:p w14:paraId="2494FB92" w14:textId="77777777" w:rsidR="00FF2E77" w:rsidRDefault="00FF2E77">
            <w:pPr>
              <w:keepNext/>
              <w:spacing w:before="60" w:after="60" w:line="360" w:lineRule="auto"/>
              <w:rPr>
                <w:rFonts w:ascii="Helvetica 45 Light" w:hAnsi="Helvetica 45 Light"/>
                <w:sz w:val="16"/>
                <w:szCs w:val="16"/>
              </w:rPr>
            </w:pPr>
            <w:r>
              <w:rPr>
                <w:rFonts w:ascii="Helvetica 45 Light" w:hAnsi="Helvetica 45 Light"/>
                <w:sz w:val="16"/>
                <w:szCs w:val="16"/>
              </w:rPr>
              <w:t>Août 2021</w:t>
            </w:r>
          </w:p>
        </w:tc>
        <w:tc>
          <w:tcPr>
            <w:tcW w:w="6816" w:type="dxa"/>
            <w:tcBorders>
              <w:top w:val="nil"/>
              <w:left w:val="nil"/>
              <w:bottom w:val="nil"/>
              <w:right w:val="nil"/>
            </w:tcBorders>
            <w:hideMark/>
          </w:tcPr>
          <w:p w14:paraId="0283C7CA" w14:textId="77777777" w:rsidR="00FF2E77" w:rsidRDefault="00FF2E77">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r>
              <w:rPr>
                <w:rFonts w:ascii="Helvetica 45 Light" w:hAnsi="Helvetica 45 Light"/>
                <w:sz w:val="16"/>
                <w:szCs w:val="16"/>
              </w:rPr>
              <w:t>Version initiale</w:t>
            </w:r>
          </w:p>
        </w:tc>
      </w:tr>
      <w:tr w:rsidR="00FF2E77" w14:paraId="415375CB" w14:textId="77777777" w:rsidTr="00232DDE">
        <w:trPr>
          <w:trHeight w:val="762"/>
        </w:trPr>
        <w:tc>
          <w:tcPr>
            <w:cnfStyle w:val="001000000000" w:firstRow="0" w:lastRow="0" w:firstColumn="1" w:lastColumn="0" w:oddVBand="0" w:evenVBand="0" w:oddHBand="0" w:evenHBand="0" w:firstRowFirstColumn="0" w:firstRowLastColumn="0" w:lastRowFirstColumn="0" w:lastRowLastColumn="0"/>
            <w:tcW w:w="1744" w:type="dxa"/>
            <w:tcBorders>
              <w:top w:val="nil"/>
              <w:left w:val="nil"/>
              <w:bottom w:val="nil"/>
              <w:right w:val="nil"/>
            </w:tcBorders>
            <w:hideMark/>
          </w:tcPr>
          <w:p w14:paraId="17CB174A" w14:textId="25DCFC64" w:rsidR="00FF2E77" w:rsidRPr="00402C3E" w:rsidRDefault="001F3A21">
            <w:pPr>
              <w:keepNext/>
              <w:spacing w:before="60" w:after="60" w:line="360" w:lineRule="auto"/>
              <w:rPr>
                <w:rFonts w:ascii="Helvetica 45 Light" w:hAnsi="Helvetica 45 Light"/>
                <w:sz w:val="16"/>
                <w:szCs w:val="16"/>
              </w:rPr>
            </w:pPr>
            <w:r w:rsidRPr="00402C3E">
              <w:rPr>
                <w:rFonts w:ascii="Helvetica 45 Light" w:hAnsi="Helvetica 45 Light"/>
                <w:sz w:val="16"/>
                <w:szCs w:val="16"/>
              </w:rPr>
              <w:t>Décembre</w:t>
            </w:r>
            <w:r w:rsidR="001901E1" w:rsidRPr="00402C3E">
              <w:rPr>
                <w:rFonts w:ascii="Helvetica 45 Light" w:hAnsi="Helvetica 45 Light"/>
                <w:sz w:val="16"/>
                <w:szCs w:val="16"/>
              </w:rPr>
              <w:t xml:space="preserve"> 2022</w:t>
            </w:r>
          </w:p>
        </w:tc>
        <w:tc>
          <w:tcPr>
            <w:tcW w:w="6816" w:type="dxa"/>
            <w:tcBorders>
              <w:top w:val="nil"/>
              <w:left w:val="nil"/>
              <w:bottom w:val="nil"/>
              <w:right w:val="nil"/>
            </w:tcBorders>
            <w:hideMark/>
          </w:tcPr>
          <w:p w14:paraId="7EFF6252" w14:textId="41FE78CC" w:rsidR="00FF2E77" w:rsidRPr="00402C3E" w:rsidRDefault="001901E1">
            <w:pPr>
              <w:keepNext/>
              <w:spacing w:before="60" w:after="60" w:line="360" w:lineRule="auto"/>
              <w:cnfStyle w:val="000000000000" w:firstRow="0" w:lastRow="0" w:firstColumn="0" w:lastColumn="0" w:oddVBand="0" w:evenVBand="0" w:oddHBand="0" w:evenHBand="0" w:firstRowFirstColumn="0" w:firstRowLastColumn="0" w:lastRowFirstColumn="0" w:lastRowLastColumn="0"/>
              <w:rPr>
                <w:rFonts w:ascii="Helvetica 45 Light" w:hAnsi="Helvetica 45 Light"/>
                <w:sz w:val="16"/>
                <w:szCs w:val="16"/>
              </w:rPr>
            </w:pPr>
            <w:r w:rsidRPr="00402C3E">
              <w:rPr>
                <w:rFonts w:ascii="Helvetica 45 Light" w:hAnsi="Helvetica 45 Light"/>
                <w:sz w:val="16"/>
                <w:szCs w:val="16"/>
              </w:rPr>
              <w:t>Mise à jour Art. xx</w:t>
            </w:r>
            <w:r w:rsidR="002176FD" w:rsidRPr="00402C3E">
              <w:rPr>
                <w:rFonts w:ascii="Helvetica 45 Light" w:hAnsi="Helvetica 45 Light"/>
                <w:sz w:val="16"/>
                <w:szCs w:val="16"/>
              </w:rPr>
              <w:t>, al.1</w:t>
            </w:r>
            <w:r w:rsidRPr="00402C3E">
              <w:rPr>
                <w:rFonts w:ascii="Helvetica 45 Light" w:hAnsi="Helvetica 45 Light"/>
                <w:sz w:val="16"/>
                <w:szCs w:val="16"/>
              </w:rPr>
              <w:t xml:space="preserve"> </w:t>
            </w:r>
            <w:r w:rsidR="00232DDE">
              <w:rPr>
                <w:rFonts w:ascii="Helvetica 45 Light" w:hAnsi="Helvetica 45 Light"/>
                <w:sz w:val="16"/>
                <w:szCs w:val="16"/>
              </w:rPr>
              <w:t>« Fonds communal de compensation »</w:t>
            </w:r>
          </w:p>
          <w:p w14:paraId="65491FBD" w14:textId="31E58D4D" w:rsidR="001901E1" w:rsidRPr="00402C3E" w:rsidRDefault="001901E1">
            <w:pPr>
              <w:keepNext/>
              <w:spacing w:before="60" w:after="60" w:line="360" w:lineRule="auto"/>
              <w:cnfStyle w:val="000000000000" w:firstRow="0" w:lastRow="0" w:firstColumn="0" w:lastColumn="0" w:oddVBand="0" w:evenVBand="0" w:oddHBand="0" w:evenHBand="0" w:firstRowFirstColumn="0" w:firstRowLastColumn="0" w:lastRowFirstColumn="0" w:lastRowLastColumn="0"/>
              <w:rPr>
                <w:rFonts w:ascii="Helvetica 45 Light" w:hAnsi="Helvetica 45 Light"/>
                <w:sz w:val="16"/>
                <w:szCs w:val="16"/>
              </w:rPr>
            </w:pPr>
            <w:r w:rsidRPr="00402C3E">
              <w:rPr>
                <w:rFonts w:ascii="Helvetica 45 Light" w:hAnsi="Helvetica 45 Light"/>
                <w:sz w:val="16"/>
                <w:szCs w:val="16"/>
              </w:rPr>
              <w:t>Corrections erreurs de composition typographique</w:t>
            </w:r>
          </w:p>
        </w:tc>
      </w:tr>
      <w:tr w:rsidR="00285C89" w14:paraId="20C93DCB" w14:textId="77777777" w:rsidTr="00232DDE">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744" w:type="dxa"/>
            <w:tcBorders>
              <w:top w:val="nil"/>
              <w:left w:val="nil"/>
              <w:bottom w:val="dotted" w:sz="4" w:space="0" w:color="auto"/>
              <w:right w:val="nil"/>
            </w:tcBorders>
          </w:tcPr>
          <w:p w14:paraId="563AC34C" w14:textId="1E4B0C0F" w:rsidR="00285C89" w:rsidRPr="00402C3E" w:rsidRDefault="00285C89">
            <w:pPr>
              <w:keepNext/>
              <w:spacing w:before="60" w:after="60" w:line="360" w:lineRule="auto"/>
              <w:rPr>
                <w:rFonts w:ascii="Helvetica 45 Light" w:hAnsi="Helvetica 45 Light"/>
                <w:sz w:val="16"/>
                <w:szCs w:val="16"/>
              </w:rPr>
            </w:pPr>
            <w:r>
              <w:rPr>
                <w:rFonts w:ascii="Helvetica 45 Light" w:hAnsi="Helvetica 45 Light"/>
                <w:sz w:val="16"/>
                <w:szCs w:val="16"/>
              </w:rPr>
              <w:t>Mars 2023</w:t>
            </w:r>
          </w:p>
        </w:tc>
        <w:tc>
          <w:tcPr>
            <w:tcW w:w="6816" w:type="dxa"/>
            <w:tcBorders>
              <w:top w:val="nil"/>
              <w:left w:val="nil"/>
              <w:bottom w:val="dotted" w:sz="4" w:space="0" w:color="auto"/>
              <w:right w:val="nil"/>
            </w:tcBorders>
          </w:tcPr>
          <w:p w14:paraId="35F7A307" w14:textId="77777777" w:rsidR="00285C89" w:rsidRDefault="00285C89" w:rsidP="008A7121">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r>
              <w:rPr>
                <w:rFonts w:ascii="Helvetica 45 Light" w:hAnsi="Helvetica 45 Light"/>
                <w:sz w:val="16"/>
                <w:szCs w:val="16"/>
              </w:rPr>
              <w:t>Modification suite jurisprudence (</w:t>
            </w:r>
            <w:r w:rsidR="008A7121">
              <w:rPr>
                <w:rFonts w:ascii="Helvetica 45 Light" w:hAnsi="Helvetica 45 Light"/>
                <w:sz w:val="16"/>
                <w:szCs w:val="16"/>
              </w:rPr>
              <w:t>ATF</w:t>
            </w:r>
            <w:r>
              <w:rPr>
                <w:rFonts w:ascii="Helvetica 45 Light" w:hAnsi="Helvetica 45 Light"/>
                <w:sz w:val="16"/>
                <w:szCs w:val="16"/>
              </w:rPr>
              <w:t xml:space="preserve"> 1C_233/2021</w:t>
            </w:r>
            <w:r w:rsidR="008A7121">
              <w:rPr>
                <w:rFonts w:ascii="Helvetica 45 Light" w:hAnsi="Helvetica 45 Light"/>
                <w:sz w:val="16"/>
                <w:szCs w:val="16"/>
              </w:rPr>
              <w:t xml:space="preserve"> « </w:t>
            </w:r>
            <w:proofErr w:type="spellStart"/>
            <w:r w:rsidR="008A7121">
              <w:rPr>
                <w:rFonts w:ascii="Helvetica 45 Light" w:hAnsi="Helvetica 45 Light"/>
                <w:sz w:val="16"/>
                <w:szCs w:val="16"/>
              </w:rPr>
              <w:t>Meikirch</w:t>
            </w:r>
            <w:proofErr w:type="spellEnd"/>
            <w:r w:rsidR="008A7121">
              <w:rPr>
                <w:rFonts w:ascii="Helvetica 45 Light" w:hAnsi="Helvetica 45 Light"/>
                <w:sz w:val="16"/>
                <w:szCs w:val="16"/>
              </w:rPr>
              <w:t> »</w:t>
            </w:r>
            <w:r>
              <w:rPr>
                <w:rFonts w:ascii="Helvetica 45 Light" w:hAnsi="Helvetica 45 Light"/>
                <w:sz w:val="16"/>
                <w:szCs w:val="16"/>
              </w:rPr>
              <w:t>)</w:t>
            </w:r>
          </w:p>
          <w:p w14:paraId="27631FD7" w14:textId="705F15A1" w:rsidR="00232DDE" w:rsidRPr="00402C3E" w:rsidRDefault="00232DDE" w:rsidP="00B8623C">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r w:rsidRPr="00402C3E">
              <w:rPr>
                <w:rFonts w:ascii="Helvetica 45 Light" w:hAnsi="Helvetica 45 Light"/>
                <w:sz w:val="16"/>
                <w:szCs w:val="16"/>
              </w:rPr>
              <w:t xml:space="preserve">Mise à jour </w:t>
            </w:r>
            <w:r w:rsidR="00B8623C">
              <w:rPr>
                <w:rFonts w:ascii="Helvetica 45 Light" w:hAnsi="Helvetica 45 Light"/>
                <w:sz w:val="16"/>
                <w:szCs w:val="16"/>
              </w:rPr>
              <w:t>articles-type</w:t>
            </w:r>
            <w:r w:rsidR="008F6B76">
              <w:rPr>
                <w:rFonts w:ascii="Helvetica 45 Light" w:hAnsi="Helvetica 45 Light"/>
                <w:sz w:val="16"/>
                <w:szCs w:val="16"/>
              </w:rPr>
              <w:t xml:space="preserve"> page 3</w:t>
            </w:r>
          </w:p>
        </w:tc>
      </w:tr>
    </w:tbl>
    <w:p w14:paraId="39DAC84F" w14:textId="77777777" w:rsidR="00FF2E77" w:rsidRDefault="00FF2E77" w:rsidP="00FF2E77">
      <w:pPr>
        <w:rPr>
          <w:rFonts w:ascii="Helvetica 45 Light" w:hAnsi="Helvetica 45 Light"/>
          <w:sz w:val="16"/>
          <w:szCs w:val="16"/>
        </w:rPr>
      </w:pPr>
    </w:p>
    <w:p w14:paraId="19435731" w14:textId="77777777" w:rsidR="00FF2E77" w:rsidRDefault="00FF2E77" w:rsidP="00FF2E77">
      <w:pPr>
        <w:rPr>
          <w:rFonts w:ascii="Helvetica 45 Light" w:hAnsi="Helvetica 45 Light" w:cs="Arial"/>
          <w:sz w:val="19"/>
          <w:szCs w:val="19"/>
        </w:rPr>
      </w:pPr>
    </w:p>
    <w:p w14:paraId="4774BA22" w14:textId="77777777" w:rsidR="00FF2E77" w:rsidRDefault="00FF2E77" w:rsidP="00FF2E77">
      <w:pPr>
        <w:rPr>
          <w:rFonts w:ascii="Helvetica 45 Light" w:hAnsi="Helvetica 45 Light" w:cs="Arial"/>
          <w:sz w:val="19"/>
          <w:szCs w:val="19"/>
        </w:rPr>
      </w:pPr>
    </w:p>
    <w:p w14:paraId="64158131" w14:textId="77777777" w:rsidR="00FF2E77" w:rsidRDefault="00FF2E77" w:rsidP="00FF2E77">
      <w:pPr>
        <w:rPr>
          <w:rFonts w:ascii="Helvetica 45 Light" w:hAnsi="Helvetica 45 Light" w:cs="Arial"/>
          <w:sz w:val="19"/>
          <w:szCs w:val="19"/>
        </w:rPr>
      </w:pPr>
    </w:p>
    <w:p w14:paraId="487EE8B8" w14:textId="77777777" w:rsidR="00D4504B" w:rsidRDefault="00D4504B" w:rsidP="00D4504B">
      <w:pPr>
        <w:pStyle w:val="ArticleType1erNiveau"/>
        <w:numPr>
          <w:ilvl w:val="0"/>
          <w:numId w:val="0"/>
        </w:numPr>
      </w:pPr>
    </w:p>
    <w:sectPr w:rsidR="00D4504B" w:rsidSect="000B22D9">
      <w:headerReference w:type="even" r:id="rId14"/>
      <w:headerReference w:type="default" r:id="rId15"/>
      <w:footerReference w:type="default" r:id="rId16"/>
      <w:headerReference w:type="first" r:id="rId17"/>
      <w:type w:val="continuous"/>
      <w:pgSz w:w="11907" w:h="16840" w:code="9"/>
      <w:pgMar w:top="1701" w:right="1701" w:bottom="1418" w:left="1701"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680F7" w14:textId="77777777" w:rsidR="00011F07" w:rsidRDefault="00011F07">
      <w:r>
        <w:separator/>
      </w:r>
    </w:p>
  </w:endnote>
  <w:endnote w:type="continuationSeparator" w:id="0">
    <w:p w14:paraId="26791B48" w14:textId="77777777" w:rsidR="00011F07" w:rsidRDefault="00011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45 Light">
    <w:altName w:val="Leelawadee UI Semilight"/>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55 Roman">
    <w:altName w:val="Bahnschrift Light"/>
    <w:panose1 w:val="020B0500000000000000"/>
    <w:charset w:val="00"/>
    <w:family w:val="swiss"/>
    <w:notTrueType/>
    <w:pitch w:val="variable"/>
    <w:sig w:usb0="800000AF" w:usb1="4000004A"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65 Medium">
    <w:altName w:val="Arial"/>
    <w:panose1 w:val="020B0600000000000000"/>
    <w:charset w:val="00"/>
    <w:family w:val="swiss"/>
    <w:notTrueType/>
    <w:pitch w:val="variable"/>
    <w:sig w:usb0="800000AF" w:usb1="4000004A"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35 Thin">
    <w:altName w:val="Corbel Light"/>
    <w:panose1 w:val="020B02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00000001" w:usb1="10002042"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2C932" w14:textId="77777777" w:rsidR="00F7706B" w:rsidRDefault="00F7706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88C33" w14:textId="1F60437B" w:rsidR="00633D3A" w:rsidRPr="006A157B" w:rsidRDefault="00633D3A" w:rsidP="00633D3A">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sidR="00B27245">
      <w:rPr>
        <w:rStyle w:val="Numrodepage"/>
        <w:noProof/>
      </w:rPr>
      <w:t>2</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A6D0F" w14:textId="77777777" w:rsidR="00F7706B" w:rsidRDefault="00F7706B">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429F" w14:textId="491C7461" w:rsidR="00C72F63" w:rsidRDefault="00C72F63" w:rsidP="009876CA">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F7706B">
      <w:rPr>
        <w:rStyle w:val="Numrodepage"/>
        <w:noProof/>
      </w:rPr>
      <w:t>4</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F7706B">
      <w:rPr>
        <w:rStyle w:val="Numrodepage"/>
        <w:noProof/>
      </w:rPr>
      <w:t>4</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0A0CB" w14:textId="77777777" w:rsidR="00011F07" w:rsidRDefault="00011F07">
      <w:r>
        <w:separator/>
      </w:r>
    </w:p>
  </w:footnote>
  <w:footnote w:type="continuationSeparator" w:id="0">
    <w:p w14:paraId="2CC442A7" w14:textId="77777777" w:rsidR="00011F07" w:rsidRDefault="00011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31642" w14:textId="11DB5940" w:rsidR="00F7706B" w:rsidRDefault="00F7706B">
    <w:pPr>
      <w:pStyle w:val="En-tte"/>
    </w:pPr>
    <w:r>
      <w:rPr>
        <w:noProof/>
      </w:rPr>
      <w:pict w14:anchorId="5961A3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258797" o:spid="_x0000_s71682" type="#_x0000_t136" style="position:absolute;left:0;text-align:left;margin-left:0;margin-top:0;width:511.35pt;height:60.15pt;rotation:315;z-index:-251651072;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27B86" w14:textId="13D65599" w:rsidR="00F7706B" w:rsidRDefault="00F7706B">
    <w:pPr>
      <w:pStyle w:val="En-tte"/>
    </w:pPr>
    <w:r>
      <w:rPr>
        <w:noProof/>
      </w:rPr>
      <w:pict w14:anchorId="3E4C65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258798" o:spid="_x0000_s71683" type="#_x0000_t136" style="position:absolute;left:0;text-align:left;margin-left:0;margin-top:0;width:511.35pt;height:60.15pt;rotation:315;z-index:-251649024;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1780A" w14:textId="716B9468" w:rsidR="00402C3E" w:rsidRPr="00042441" w:rsidRDefault="00F7706B" w:rsidP="00402C3E">
    <w:pPr>
      <w:pStyle w:val="ACEn-tte"/>
      <w:tabs>
        <w:tab w:val="left" w:pos="0"/>
      </w:tabs>
      <w:ind w:right="4280"/>
      <w:rPr>
        <w:sz w:val="14"/>
      </w:rPr>
    </w:pPr>
    <w:r>
      <w:rPr>
        <w:noProof/>
      </w:rPr>
      <w:pict w14:anchorId="34A678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258796" o:spid="_x0000_s71681" type="#_x0000_t136" style="position:absolute;margin-left:0;margin-top:0;width:511.35pt;height:60.15pt;rotation:315;z-index:-251653120;mso-position-horizontal:center;mso-position-horizontal-relative:margin;mso-position-vertical:center;mso-position-vertical-relative:margin" o:allowincell="f" fillcolor="red" stroked="f">
          <v:fill opacity=".5"/>
          <v:textpath style="font-family:&quot;Arial&quot;;font-size:1pt" string="Réanalyse en cours"/>
        </v:shape>
      </w:pict>
    </w:r>
    <w:r w:rsidR="00402C3E">
      <w:rPr>
        <w:noProof/>
        <w:lang w:val="fr-CH" w:eastAsia="fr-CH"/>
      </w:rPr>
      <w:drawing>
        <wp:anchor distT="0" distB="0" distL="114300" distR="114300" simplePos="0" relativeHeight="251661312" behindDoc="0" locked="0" layoutInCell="1" allowOverlap="0" wp14:anchorId="1581A2C0" wp14:editId="294D6B48">
          <wp:simplePos x="0" y="0"/>
          <wp:positionH relativeFrom="column">
            <wp:posOffset>3585210</wp:posOffset>
          </wp:positionH>
          <wp:positionV relativeFrom="paragraph">
            <wp:posOffset>245110</wp:posOffset>
          </wp:positionV>
          <wp:extent cx="539750" cy="539750"/>
          <wp:effectExtent l="0" t="0" r="0" b="0"/>
          <wp:wrapNone/>
          <wp:docPr id="8" name="Image 19"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02C3E">
      <w:rPr>
        <w:noProof/>
        <w:lang w:val="fr-CH" w:eastAsia="fr-CH"/>
      </w:rPr>
      <w:drawing>
        <wp:anchor distT="0" distB="0" distL="114300" distR="114300" simplePos="0" relativeHeight="251660288" behindDoc="0" locked="0" layoutInCell="1" allowOverlap="1" wp14:anchorId="1A19603B" wp14:editId="5A8D7E51">
          <wp:simplePos x="0" y="0"/>
          <wp:positionH relativeFrom="column">
            <wp:posOffset>4128135</wp:posOffset>
          </wp:positionH>
          <wp:positionV relativeFrom="paragraph">
            <wp:posOffset>246380</wp:posOffset>
          </wp:positionV>
          <wp:extent cx="539750" cy="539750"/>
          <wp:effectExtent l="0" t="0" r="0" b="0"/>
          <wp:wrapNone/>
          <wp:docPr id="9" name="Image 9"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02C3E">
      <w:rPr>
        <w:sz w:val="14"/>
      </w:rPr>
      <w:t>Département de la mobilité, du territoire et de l’environnement</w:t>
    </w:r>
  </w:p>
  <w:p w14:paraId="5386FFEF" w14:textId="77777777" w:rsidR="00402C3E" w:rsidRPr="004A7E24" w:rsidRDefault="00402C3E" w:rsidP="00402C3E">
    <w:pPr>
      <w:pStyle w:val="ACEn-tte"/>
      <w:tabs>
        <w:tab w:val="left" w:pos="0"/>
      </w:tabs>
      <w:spacing w:after="120"/>
      <w:ind w:right="5386"/>
      <w:rPr>
        <w:b/>
        <w:sz w:val="14"/>
        <w:lang w:val="de-CH"/>
      </w:rPr>
    </w:pPr>
    <w:r w:rsidRPr="004A7E24">
      <w:rPr>
        <w:b/>
        <w:sz w:val="14"/>
        <w:lang w:val="de-CH"/>
      </w:rPr>
      <w:t xml:space="preserve">Service du </w:t>
    </w:r>
    <w:proofErr w:type="spellStart"/>
    <w:r w:rsidRPr="004A7E24">
      <w:rPr>
        <w:b/>
        <w:sz w:val="14"/>
        <w:lang w:val="de-CH"/>
      </w:rPr>
      <w:t>développement</w:t>
    </w:r>
    <w:proofErr w:type="spellEnd"/>
    <w:r w:rsidRPr="004A7E24">
      <w:rPr>
        <w:b/>
        <w:sz w:val="14"/>
        <w:lang w:val="de-CH"/>
      </w:rPr>
      <w:t xml:space="preserve"> territorial</w:t>
    </w:r>
  </w:p>
  <w:p w14:paraId="7D1547AA" w14:textId="77777777" w:rsidR="00402C3E" w:rsidRPr="004A7E24" w:rsidRDefault="00402C3E" w:rsidP="00402C3E">
    <w:pPr>
      <w:pStyle w:val="ACEn-tte"/>
      <w:tabs>
        <w:tab w:val="left" w:pos="0"/>
      </w:tabs>
      <w:ind w:right="4280"/>
      <w:rPr>
        <w:sz w:val="14"/>
        <w:szCs w:val="16"/>
        <w:lang w:val="de-CH"/>
      </w:rPr>
    </w:pPr>
    <w:r w:rsidRPr="004A7E24">
      <w:rPr>
        <w:sz w:val="14"/>
        <w:szCs w:val="16"/>
        <w:lang w:val="de-CH"/>
      </w:rPr>
      <w:t xml:space="preserve">Departement für Mobilität, Raumentwicklung und Umwelt </w:t>
    </w:r>
  </w:p>
  <w:p w14:paraId="346B4EC7" w14:textId="77777777" w:rsidR="00402C3E" w:rsidRPr="004A7E24" w:rsidRDefault="00402C3E" w:rsidP="00402C3E">
    <w:pPr>
      <w:pStyle w:val="ACEn-tte"/>
      <w:tabs>
        <w:tab w:val="left" w:pos="0"/>
      </w:tabs>
      <w:ind w:right="5386"/>
      <w:rPr>
        <w:b/>
        <w:sz w:val="14"/>
        <w:lang w:val="de-CH"/>
      </w:rPr>
    </w:pPr>
    <w:r w:rsidRPr="004A7E24">
      <w:rPr>
        <w:b/>
        <w:sz w:val="14"/>
        <w:lang w:val="de-CH"/>
      </w:rPr>
      <w:t>Dienststelle für Raumentwicklung</w:t>
    </w:r>
  </w:p>
  <w:p w14:paraId="13B9F240" w14:textId="77777777" w:rsidR="00402C3E" w:rsidRPr="00C445C5" w:rsidRDefault="00402C3E" w:rsidP="00402C3E">
    <w:pPr>
      <w:framePr w:w="880" w:h="216" w:hRule="exact" w:wrap="around" w:vAnchor="page" w:hAnchor="page" w:x="15225" w:y="8206"/>
      <w:tabs>
        <w:tab w:val="left" w:pos="2835"/>
      </w:tabs>
      <w:rPr>
        <w:rFonts w:ascii="Arial" w:hAnsi="Arial" w:cs="Arial"/>
        <w:sz w:val="12"/>
        <w:szCs w:val="12"/>
      </w:rPr>
    </w:pPr>
    <w:r>
      <w:rPr>
        <w:rFonts w:ascii="Arial" w:hAnsi="Arial" w:cs="Arial"/>
        <w:sz w:val="12"/>
        <w:szCs w:val="12"/>
      </w:rPr>
      <w:t>Poste CH SA</w:t>
    </w:r>
  </w:p>
  <w:p w14:paraId="1A8E094B" w14:textId="2FE43529" w:rsidR="00633D3A" w:rsidRPr="00402C3E" w:rsidRDefault="00402C3E" w:rsidP="00402C3E">
    <w:pPr>
      <w:pStyle w:val="21Espaceen-tte"/>
      <w:tabs>
        <w:tab w:val="left" w:pos="1260"/>
      </w:tabs>
      <w:spacing w:after="1000"/>
    </w:pPr>
    <w:r>
      <w:rPr>
        <w:noProof/>
        <w:lang w:eastAsia="fr-CH"/>
      </w:rPr>
      <w:drawing>
        <wp:anchor distT="0" distB="0" distL="114300" distR="114300" simplePos="0" relativeHeight="251659264" behindDoc="0" locked="0" layoutInCell="1" allowOverlap="1" wp14:anchorId="0133BCD3" wp14:editId="38DFA47F">
          <wp:simplePos x="0" y="0"/>
          <wp:positionH relativeFrom="page">
            <wp:posOffset>208915</wp:posOffset>
          </wp:positionH>
          <wp:positionV relativeFrom="page">
            <wp:posOffset>353060</wp:posOffset>
          </wp:positionV>
          <wp:extent cx="1333500" cy="1162050"/>
          <wp:effectExtent l="0" t="0" r="0" b="0"/>
          <wp:wrapNone/>
          <wp:docPr id="10" name="Image 10"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02D3" w14:textId="5B0C91F9" w:rsidR="00FC0003" w:rsidRDefault="00F7706B">
    <w:pPr>
      <w:pStyle w:val="En-tte"/>
    </w:pPr>
    <w:r>
      <w:rPr>
        <w:noProof/>
      </w:rPr>
      <w:pict w14:anchorId="20D308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258800" o:spid="_x0000_s71685" type="#_x0000_t136" style="position:absolute;left:0;text-align:left;margin-left:0;margin-top:0;width:511.35pt;height:60.15pt;rotation:315;z-index:-251644928;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8D62" w14:textId="73CBB49A" w:rsidR="009251C4" w:rsidRPr="00F23861" w:rsidRDefault="00F7706B" w:rsidP="009251C4">
    <w:pPr>
      <w:pStyle w:val="en-ttenomdoc"/>
      <w:jc w:val="right"/>
    </w:pPr>
    <w:r>
      <w:rPr>
        <w:noProof/>
      </w:rPr>
      <w:pict w14:anchorId="2DFD91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258801" o:spid="_x0000_s71686" type="#_x0000_t136" style="position:absolute;left:0;text-align:left;margin-left:0;margin-top:0;width:511.35pt;height:60.15pt;rotation:315;z-index:-251642880;mso-position-horizontal:center;mso-position-horizontal-relative:margin;mso-position-vertical:center;mso-position-vertical-relative:margin" o:allowincell="f" fillcolor="red" stroked="f">
          <v:fill opacity=".5"/>
          <v:textpath style="font-family:&quot;Arial&quot;;font-size:1pt" string="Réanalyse en cours"/>
        </v:shape>
      </w:pict>
    </w:r>
    <w:r w:rsidR="009251C4">
      <w:rPr>
        <w:rFonts w:ascii="Helvetica Neue Medium" w:hAnsi="Helvetica Neue Medium"/>
      </w:rPr>
      <w:t xml:space="preserve">Article-type </w:t>
    </w:r>
    <w:r w:rsidR="009251C4" w:rsidRPr="00636734">
      <w:t xml:space="preserve">– </w:t>
    </w:r>
    <w:r w:rsidR="005E70AF">
      <w:t xml:space="preserve">Prélèvement de la plus-value </w:t>
    </w:r>
  </w:p>
  <w:p w14:paraId="00A2BE7C" w14:textId="4DBFAA58" w:rsidR="00C72F63" w:rsidRPr="009251C4" w:rsidRDefault="00C72F63">
    <w:pP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35886" w14:textId="755C5244" w:rsidR="00FC0003" w:rsidRDefault="00F7706B">
    <w:pPr>
      <w:pStyle w:val="En-tte"/>
    </w:pPr>
    <w:r>
      <w:rPr>
        <w:noProof/>
      </w:rPr>
      <w:pict w14:anchorId="7AB463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258799" o:spid="_x0000_s71684" type="#_x0000_t136" style="position:absolute;left:0;text-align:left;margin-left:0;margin-top:0;width:511.35pt;height:60.15pt;rotation:315;z-index:-251646976;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1756"/>
    <w:multiLevelType w:val="hybridMultilevel"/>
    <w:tmpl w:val="F08245C8"/>
    <w:lvl w:ilvl="0" w:tplc="83F6F5BA">
      <w:start w:val="1"/>
      <w:numFmt w:val="decimal"/>
      <w:pStyle w:val="Articletype3meniveau"/>
      <w:lvlText w:val="%1."/>
      <w:lvlJc w:val="left"/>
      <w:pPr>
        <w:ind w:left="1004"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1724" w:hanging="360"/>
      </w:pPr>
    </w:lvl>
    <w:lvl w:ilvl="2" w:tplc="100C001B" w:tentative="1">
      <w:start w:val="1"/>
      <w:numFmt w:val="lowerRoman"/>
      <w:lvlText w:val="%3."/>
      <w:lvlJc w:val="right"/>
      <w:pPr>
        <w:ind w:left="2444" w:hanging="180"/>
      </w:pPr>
    </w:lvl>
    <w:lvl w:ilvl="3" w:tplc="100C000F" w:tentative="1">
      <w:start w:val="1"/>
      <w:numFmt w:val="decimal"/>
      <w:lvlText w:val="%4."/>
      <w:lvlJc w:val="left"/>
      <w:pPr>
        <w:ind w:left="3164" w:hanging="360"/>
      </w:pPr>
    </w:lvl>
    <w:lvl w:ilvl="4" w:tplc="100C0019" w:tentative="1">
      <w:start w:val="1"/>
      <w:numFmt w:val="lowerLetter"/>
      <w:lvlText w:val="%5."/>
      <w:lvlJc w:val="left"/>
      <w:pPr>
        <w:ind w:left="3884" w:hanging="360"/>
      </w:pPr>
    </w:lvl>
    <w:lvl w:ilvl="5" w:tplc="100C001B" w:tentative="1">
      <w:start w:val="1"/>
      <w:numFmt w:val="lowerRoman"/>
      <w:lvlText w:val="%6."/>
      <w:lvlJc w:val="right"/>
      <w:pPr>
        <w:ind w:left="4604" w:hanging="180"/>
      </w:pPr>
    </w:lvl>
    <w:lvl w:ilvl="6" w:tplc="100C000F" w:tentative="1">
      <w:start w:val="1"/>
      <w:numFmt w:val="decimal"/>
      <w:lvlText w:val="%7."/>
      <w:lvlJc w:val="left"/>
      <w:pPr>
        <w:ind w:left="5324" w:hanging="360"/>
      </w:pPr>
    </w:lvl>
    <w:lvl w:ilvl="7" w:tplc="100C0019" w:tentative="1">
      <w:start w:val="1"/>
      <w:numFmt w:val="lowerLetter"/>
      <w:lvlText w:val="%8."/>
      <w:lvlJc w:val="left"/>
      <w:pPr>
        <w:ind w:left="6044" w:hanging="360"/>
      </w:pPr>
    </w:lvl>
    <w:lvl w:ilvl="8" w:tplc="100C001B" w:tentative="1">
      <w:start w:val="1"/>
      <w:numFmt w:val="lowerRoman"/>
      <w:lvlText w:val="%9."/>
      <w:lvlJc w:val="right"/>
      <w:pPr>
        <w:ind w:left="6764" w:hanging="180"/>
      </w:pPr>
    </w:lvl>
  </w:abstractNum>
  <w:abstractNum w:abstractNumId="1" w15:restartNumberingAfterBreak="0">
    <w:nsid w:val="16FC04EB"/>
    <w:multiLevelType w:val="multilevel"/>
    <w:tmpl w:val="AE50DD18"/>
    <w:lvl w:ilvl="0">
      <w:start w:val="1"/>
      <w:numFmt w:val="decimal"/>
      <w:pStyle w:val="Numrot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0E2413D"/>
    <w:multiLevelType w:val="hybridMultilevel"/>
    <w:tmpl w:val="18746954"/>
    <w:lvl w:ilvl="0" w:tplc="36B06E94">
      <w:start w:val="1"/>
      <w:numFmt w:val="decimal"/>
      <w:pStyle w:val="ArticleType1erNiveau"/>
      <w:lvlText w:val="%1"/>
      <w:lvlJc w:val="left"/>
      <w:pPr>
        <w:ind w:left="360" w:hanging="360"/>
      </w:pPr>
      <w:rPr>
        <w:rFonts w:ascii="Helvetica 45 Light" w:hAnsi="Helvetica 45 Light" w:hint="default"/>
        <w:b w:val="0"/>
        <w:i w:val="0"/>
        <w:caps w:val="0"/>
        <w:strike w:val="0"/>
        <w:dstrike w:val="0"/>
        <w:vanish w:val="0"/>
        <w:sz w:val="23"/>
        <w:vertAlign w:val="superscript"/>
        <w:lang w:val="fr-CH"/>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27DB386C"/>
    <w:multiLevelType w:val="hybridMultilevel"/>
    <w:tmpl w:val="66C88822"/>
    <w:lvl w:ilvl="0" w:tplc="B8D8D900">
      <w:start w:val="1"/>
      <w:numFmt w:val="bullet"/>
      <w:pStyle w:val="ArticleType4meniveau"/>
      <w:lvlText w:val="-"/>
      <w:lvlJc w:val="left"/>
      <w:pPr>
        <w:ind w:left="1344" w:hanging="360"/>
      </w:pPr>
      <w:rPr>
        <w:rFonts w:ascii="Helvetica 45 Light" w:hAnsi="Helvetica 45 Light" w:hint="default"/>
      </w:rPr>
    </w:lvl>
    <w:lvl w:ilvl="1" w:tplc="100C0003" w:tentative="1">
      <w:start w:val="1"/>
      <w:numFmt w:val="bullet"/>
      <w:lvlText w:val="o"/>
      <w:lvlJc w:val="left"/>
      <w:pPr>
        <w:ind w:left="2064" w:hanging="360"/>
      </w:pPr>
      <w:rPr>
        <w:rFonts w:ascii="Courier New" w:hAnsi="Courier New" w:cs="Courier New" w:hint="default"/>
      </w:rPr>
    </w:lvl>
    <w:lvl w:ilvl="2" w:tplc="100C0005" w:tentative="1">
      <w:start w:val="1"/>
      <w:numFmt w:val="bullet"/>
      <w:lvlText w:val=""/>
      <w:lvlJc w:val="left"/>
      <w:pPr>
        <w:ind w:left="2784" w:hanging="360"/>
      </w:pPr>
      <w:rPr>
        <w:rFonts w:ascii="Wingdings" w:hAnsi="Wingdings" w:hint="default"/>
      </w:rPr>
    </w:lvl>
    <w:lvl w:ilvl="3" w:tplc="100C0001" w:tentative="1">
      <w:start w:val="1"/>
      <w:numFmt w:val="bullet"/>
      <w:lvlText w:val=""/>
      <w:lvlJc w:val="left"/>
      <w:pPr>
        <w:ind w:left="3504" w:hanging="360"/>
      </w:pPr>
      <w:rPr>
        <w:rFonts w:ascii="Symbol" w:hAnsi="Symbol" w:hint="default"/>
      </w:rPr>
    </w:lvl>
    <w:lvl w:ilvl="4" w:tplc="100C0003" w:tentative="1">
      <w:start w:val="1"/>
      <w:numFmt w:val="bullet"/>
      <w:lvlText w:val="o"/>
      <w:lvlJc w:val="left"/>
      <w:pPr>
        <w:ind w:left="4224" w:hanging="360"/>
      </w:pPr>
      <w:rPr>
        <w:rFonts w:ascii="Courier New" w:hAnsi="Courier New" w:cs="Courier New" w:hint="default"/>
      </w:rPr>
    </w:lvl>
    <w:lvl w:ilvl="5" w:tplc="100C0005" w:tentative="1">
      <w:start w:val="1"/>
      <w:numFmt w:val="bullet"/>
      <w:lvlText w:val=""/>
      <w:lvlJc w:val="left"/>
      <w:pPr>
        <w:ind w:left="4944" w:hanging="360"/>
      </w:pPr>
      <w:rPr>
        <w:rFonts w:ascii="Wingdings" w:hAnsi="Wingdings" w:hint="default"/>
      </w:rPr>
    </w:lvl>
    <w:lvl w:ilvl="6" w:tplc="100C0001" w:tentative="1">
      <w:start w:val="1"/>
      <w:numFmt w:val="bullet"/>
      <w:lvlText w:val=""/>
      <w:lvlJc w:val="left"/>
      <w:pPr>
        <w:ind w:left="5664" w:hanging="360"/>
      </w:pPr>
      <w:rPr>
        <w:rFonts w:ascii="Symbol" w:hAnsi="Symbol" w:hint="default"/>
      </w:rPr>
    </w:lvl>
    <w:lvl w:ilvl="7" w:tplc="100C0003" w:tentative="1">
      <w:start w:val="1"/>
      <w:numFmt w:val="bullet"/>
      <w:lvlText w:val="o"/>
      <w:lvlJc w:val="left"/>
      <w:pPr>
        <w:ind w:left="6384" w:hanging="360"/>
      </w:pPr>
      <w:rPr>
        <w:rFonts w:ascii="Courier New" w:hAnsi="Courier New" w:cs="Courier New" w:hint="default"/>
      </w:rPr>
    </w:lvl>
    <w:lvl w:ilvl="8" w:tplc="100C0005" w:tentative="1">
      <w:start w:val="1"/>
      <w:numFmt w:val="bullet"/>
      <w:lvlText w:val=""/>
      <w:lvlJc w:val="left"/>
      <w:pPr>
        <w:ind w:left="7104" w:hanging="360"/>
      </w:pPr>
      <w:rPr>
        <w:rFonts w:ascii="Wingdings" w:hAnsi="Wingdings" w:hint="default"/>
      </w:rPr>
    </w:lvl>
  </w:abstractNum>
  <w:abstractNum w:abstractNumId="4" w15:restartNumberingAfterBreak="0">
    <w:nsid w:val="2D21192A"/>
    <w:multiLevelType w:val="multilevel"/>
    <w:tmpl w:val="0804D940"/>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FC51B8F"/>
    <w:multiLevelType w:val="multilevel"/>
    <w:tmpl w:val="DA0A70F4"/>
    <w:lvl w:ilvl="0">
      <w:start w:val="1"/>
      <w:numFmt w:val="decimal"/>
      <w:pStyle w:val="articledeloi-contenus"/>
      <w:suff w:val="space"/>
      <w:lvlText w:val="%1."/>
      <w:lvlJc w:val="left"/>
      <w:pPr>
        <w:ind w:left="284" w:firstLine="0"/>
      </w:pPr>
      <w:rPr>
        <w:rFonts w:hint="default"/>
      </w:rPr>
    </w:lvl>
    <w:lvl w:ilvl="1">
      <w:start w:val="1"/>
      <w:numFmt w:val="lowerLetter"/>
      <w:suff w:val="space"/>
      <w:lvlText w:val="%2."/>
      <w:lvlJc w:val="left"/>
      <w:pPr>
        <w:ind w:left="284" w:firstLine="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 w15:restartNumberingAfterBreak="0">
    <w:nsid w:val="7EEA3E21"/>
    <w:multiLevelType w:val="hybridMultilevel"/>
    <w:tmpl w:val="3B685BF6"/>
    <w:lvl w:ilvl="0" w:tplc="4F70FD80">
      <w:start w:val="1"/>
      <w:numFmt w:val="lowerLetter"/>
      <w:pStyle w:val="Articletype2meniveau"/>
      <w:lvlText w:val="%1."/>
      <w:lvlJc w:val="left"/>
      <w:pPr>
        <w:ind w:left="644" w:hanging="36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6"/>
  </w:num>
  <w:num w:numId="5">
    <w:abstractNumId w:val="0"/>
  </w:num>
  <w:num w:numId="6">
    <w:abstractNumId w:val="3"/>
  </w:num>
  <w:num w:numId="7">
    <w:abstractNumId w:val="6"/>
    <w:lvlOverride w:ilvl="0">
      <w:startOverride w:val="1"/>
    </w:lvlOverride>
  </w:num>
  <w:num w:numId="8">
    <w:abstractNumId w:val="2"/>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0"/>
    <w:lvlOverride w:ilvl="0">
      <w:startOverride w:val="1"/>
    </w:lvlOverride>
  </w:num>
  <w:num w:numId="14">
    <w:abstractNumId w:val="6"/>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2"/>
    <w:lvlOverride w:ilvl="0">
      <w:startOverride w:val="1"/>
    </w:lvlOverride>
  </w:num>
  <w:num w:numId="18">
    <w:abstractNumId w:val="6"/>
    <w:lvlOverride w:ilvl="0">
      <w:startOverride w:val="1"/>
    </w:lvlOverride>
  </w:num>
  <w:num w:numId="19">
    <w:abstractNumId w:val="0"/>
    <w:lvlOverride w:ilvl="0">
      <w:startOverride w:val="1"/>
    </w:lvlOverride>
  </w:num>
  <w:num w:numId="20">
    <w:abstractNumId w:val="2"/>
  </w:num>
  <w:num w:numId="21">
    <w:abstractNumId w:val="2"/>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6"/>
    <w:lvlOverride w:ilvl="0">
      <w:startOverride w:val="1"/>
    </w:lvlOverride>
  </w:num>
  <w:num w:numId="25">
    <w:abstractNumId w:val="2"/>
    <w:lvlOverride w:ilvl="0">
      <w:startOverride w:val="1"/>
    </w:lvlOverride>
  </w:num>
  <w:num w:numId="26">
    <w:abstractNumId w:val="4"/>
  </w:num>
  <w:num w:numId="27">
    <w:abstractNumId w:val="2"/>
  </w:num>
  <w:num w:numId="28">
    <w:abstractNumId w:val="2"/>
    <w:lvlOverride w:ilvl="0">
      <w:startOverride w:val="1"/>
    </w:lvlOverride>
  </w:num>
  <w:num w:numId="29">
    <w:abstractNumId w:val="2"/>
    <w:lvlOverride w:ilvl="0">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2"/>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9" w:dllVersion="512" w:checkStyle="1"/>
  <w:activeWritingStyle w:appName="MSWord" w:lang="de-CH"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71687"/>
    <o:shapelayout v:ext="edit">
      <o:idmap v:ext="edit" data="7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69"/>
    <w:rsid w:val="00000F43"/>
    <w:rsid w:val="00001DEE"/>
    <w:rsid w:val="0000215A"/>
    <w:rsid w:val="00002776"/>
    <w:rsid w:val="00004380"/>
    <w:rsid w:val="00007EAE"/>
    <w:rsid w:val="00010ABB"/>
    <w:rsid w:val="00011F07"/>
    <w:rsid w:val="0001211D"/>
    <w:rsid w:val="00014708"/>
    <w:rsid w:val="00020124"/>
    <w:rsid w:val="00020558"/>
    <w:rsid w:val="00023553"/>
    <w:rsid w:val="00031DD7"/>
    <w:rsid w:val="00032A39"/>
    <w:rsid w:val="00033295"/>
    <w:rsid w:val="000334E2"/>
    <w:rsid w:val="00034E6A"/>
    <w:rsid w:val="00034F3B"/>
    <w:rsid w:val="000415C6"/>
    <w:rsid w:val="00042D90"/>
    <w:rsid w:val="000700B6"/>
    <w:rsid w:val="00070475"/>
    <w:rsid w:val="00071B76"/>
    <w:rsid w:val="000725C9"/>
    <w:rsid w:val="00077F65"/>
    <w:rsid w:val="000804A7"/>
    <w:rsid w:val="00080BF1"/>
    <w:rsid w:val="00085C03"/>
    <w:rsid w:val="00086738"/>
    <w:rsid w:val="0008789B"/>
    <w:rsid w:val="00091E8C"/>
    <w:rsid w:val="00094ACA"/>
    <w:rsid w:val="000952FE"/>
    <w:rsid w:val="00095797"/>
    <w:rsid w:val="0009695A"/>
    <w:rsid w:val="000A1AE5"/>
    <w:rsid w:val="000A3DBC"/>
    <w:rsid w:val="000A4BE0"/>
    <w:rsid w:val="000B1A4C"/>
    <w:rsid w:val="000B22D9"/>
    <w:rsid w:val="000B5F3C"/>
    <w:rsid w:val="000C0BC1"/>
    <w:rsid w:val="000C1F80"/>
    <w:rsid w:val="000C58A2"/>
    <w:rsid w:val="000C65F3"/>
    <w:rsid w:val="000C6963"/>
    <w:rsid w:val="000E0FF6"/>
    <w:rsid w:val="000E11AC"/>
    <w:rsid w:val="000E701B"/>
    <w:rsid w:val="000F2C75"/>
    <w:rsid w:val="000F4C72"/>
    <w:rsid w:val="0010454D"/>
    <w:rsid w:val="00105575"/>
    <w:rsid w:val="00107C43"/>
    <w:rsid w:val="001119EA"/>
    <w:rsid w:val="0012300F"/>
    <w:rsid w:val="001249FB"/>
    <w:rsid w:val="00125CF7"/>
    <w:rsid w:val="0013096D"/>
    <w:rsid w:val="00130F6E"/>
    <w:rsid w:val="00131A8E"/>
    <w:rsid w:val="00131E0E"/>
    <w:rsid w:val="00132336"/>
    <w:rsid w:val="00133266"/>
    <w:rsid w:val="00141C52"/>
    <w:rsid w:val="00151424"/>
    <w:rsid w:val="001561F8"/>
    <w:rsid w:val="001602D5"/>
    <w:rsid w:val="001630C5"/>
    <w:rsid w:val="00164D0F"/>
    <w:rsid w:val="001650FF"/>
    <w:rsid w:val="0016513C"/>
    <w:rsid w:val="001663A2"/>
    <w:rsid w:val="00166F31"/>
    <w:rsid w:val="0017214B"/>
    <w:rsid w:val="00173B61"/>
    <w:rsid w:val="00173F16"/>
    <w:rsid w:val="001773BC"/>
    <w:rsid w:val="00177A2D"/>
    <w:rsid w:val="001878E4"/>
    <w:rsid w:val="001901E1"/>
    <w:rsid w:val="001A5BBE"/>
    <w:rsid w:val="001B0982"/>
    <w:rsid w:val="001B31DD"/>
    <w:rsid w:val="001B56C0"/>
    <w:rsid w:val="001B724C"/>
    <w:rsid w:val="001B73ED"/>
    <w:rsid w:val="001B79EF"/>
    <w:rsid w:val="001C1EEC"/>
    <w:rsid w:val="001C2EE3"/>
    <w:rsid w:val="001C7598"/>
    <w:rsid w:val="001D0985"/>
    <w:rsid w:val="001D4C5A"/>
    <w:rsid w:val="001D7BAB"/>
    <w:rsid w:val="001E1C43"/>
    <w:rsid w:val="001E3273"/>
    <w:rsid w:val="001E69F2"/>
    <w:rsid w:val="001E729A"/>
    <w:rsid w:val="001E744B"/>
    <w:rsid w:val="001E7B44"/>
    <w:rsid w:val="001F1BD7"/>
    <w:rsid w:val="001F3A21"/>
    <w:rsid w:val="001F618A"/>
    <w:rsid w:val="0020030B"/>
    <w:rsid w:val="00202A5B"/>
    <w:rsid w:val="0020433B"/>
    <w:rsid w:val="002066B2"/>
    <w:rsid w:val="002137AA"/>
    <w:rsid w:val="00214B91"/>
    <w:rsid w:val="00215F27"/>
    <w:rsid w:val="00216BC6"/>
    <w:rsid w:val="002176FD"/>
    <w:rsid w:val="002206E9"/>
    <w:rsid w:val="00220853"/>
    <w:rsid w:val="0022201E"/>
    <w:rsid w:val="00223B9B"/>
    <w:rsid w:val="002262D6"/>
    <w:rsid w:val="00232DDE"/>
    <w:rsid w:val="00233284"/>
    <w:rsid w:val="00235766"/>
    <w:rsid w:val="002506BF"/>
    <w:rsid w:val="00250CA3"/>
    <w:rsid w:val="00252B32"/>
    <w:rsid w:val="00253C09"/>
    <w:rsid w:val="00256FFC"/>
    <w:rsid w:val="00257D9E"/>
    <w:rsid w:val="00257F2A"/>
    <w:rsid w:val="002613D8"/>
    <w:rsid w:val="0026450A"/>
    <w:rsid w:val="00264B85"/>
    <w:rsid w:val="00271A49"/>
    <w:rsid w:val="002755F3"/>
    <w:rsid w:val="002766FB"/>
    <w:rsid w:val="00277ECB"/>
    <w:rsid w:val="00283D4D"/>
    <w:rsid w:val="00285C89"/>
    <w:rsid w:val="00286BDD"/>
    <w:rsid w:val="00286CD2"/>
    <w:rsid w:val="00287E70"/>
    <w:rsid w:val="00290283"/>
    <w:rsid w:val="002926E6"/>
    <w:rsid w:val="00297010"/>
    <w:rsid w:val="002A0129"/>
    <w:rsid w:val="002A2B05"/>
    <w:rsid w:val="002A5270"/>
    <w:rsid w:val="002B4D11"/>
    <w:rsid w:val="002B534A"/>
    <w:rsid w:val="002B7B54"/>
    <w:rsid w:val="002D280C"/>
    <w:rsid w:val="002D53EE"/>
    <w:rsid w:val="002D5E5D"/>
    <w:rsid w:val="002F5227"/>
    <w:rsid w:val="00301B19"/>
    <w:rsid w:val="00304E49"/>
    <w:rsid w:val="00305AB1"/>
    <w:rsid w:val="003133F2"/>
    <w:rsid w:val="00314645"/>
    <w:rsid w:val="00314CAD"/>
    <w:rsid w:val="00315F2B"/>
    <w:rsid w:val="00316F9B"/>
    <w:rsid w:val="003207B1"/>
    <w:rsid w:val="00323C7B"/>
    <w:rsid w:val="003313C2"/>
    <w:rsid w:val="00332C88"/>
    <w:rsid w:val="003333B1"/>
    <w:rsid w:val="00337A13"/>
    <w:rsid w:val="00343538"/>
    <w:rsid w:val="00345F1F"/>
    <w:rsid w:val="00346030"/>
    <w:rsid w:val="003479BA"/>
    <w:rsid w:val="0035082E"/>
    <w:rsid w:val="0035139E"/>
    <w:rsid w:val="003542F0"/>
    <w:rsid w:val="00354EA1"/>
    <w:rsid w:val="0035597B"/>
    <w:rsid w:val="003578FB"/>
    <w:rsid w:val="00360E84"/>
    <w:rsid w:val="00360FCE"/>
    <w:rsid w:val="00364F17"/>
    <w:rsid w:val="00367D0F"/>
    <w:rsid w:val="0037061F"/>
    <w:rsid w:val="00370CFE"/>
    <w:rsid w:val="00376E88"/>
    <w:rsid w:val="003771DD"/>
    <w:rsid w:val="00377F4F"/>
    <w:rsid w:val="003807B6"/>
    <w:rsid w:val="00381153"/>
    <w:rsid w:val="003846BA"/>
    <w:rsid w:val="00395120"/>
    <w:rsid w:val="00396570"/>
    <w:rsid w:val="003B10BF"/>
    <w:rsid w:val="003B2E5A"/>
    <w:rsid w:val="003C2C6C"/>
    <w:rsid w:val="003C4986"/>
    <w:rsid w:val="003C5B47"/>
    <w:rsid w:val="003D0496"/>
    <w:rsid w:val="003D5842"/>
    <w:rsid w:val="003D7710"/>
    <w:rsid w:val="003E168E"/>
    <w:rsid w:val="003E16CB"/>
    <w:rsid w:val="003E43BF"/>
    <w:rsid w:val="003E563A"/>
    <w:rsid w:val="003E62FA"/>
    <w:rsid w:val="003F5F5C"/>
    <w:rsid w:val="003F6CFD"/>
    <w:rsid w:val="00402C3E"/>
    <w:rsid w:val="00405064"/>
    <w:rsid w:val="00407D4A"/>
    <w:rsid w:val="0041380B"/>
    <w:rsid w:val="00422675"/>
    <w:rsid w:val="004264BC"/>
    <w:rsid w:val="0044348C"/>
    <w:rsid w:val="00443603"/>
    <w:rsid w:val="00447151"/>
    <w:rsid w:val="0045017B"/>
    <w:rsid w:val="00450359"/>
    <w:rsid w:val="00453EA2"/>
    <w:rsid w:val="00455F73"/>
    <w:rsid w:val="00460ECC"/>
    <w:rsid w:val="00462858"/>
    <w:rsid w:val="0046513C"/>
    <w:rsid w:val="00467EAA"/>
    <w:rsid w:val="00472CDD"/>
    <w:rsid w:val="00473C18"/>
    <w:rsid w:val="0049394A"/>
    <w:rsid w:val="004A6483"/>
    <w:rsid w:val="004A78A5"/>
    <w:rsid w:val="004B0B00"/>
    <w:rsid w:val="004B472A"/>
    <w:rsid w:val="004B49F3"/>
    <w:rsid w:val="004B5879"/>
    <w:rsid w:val="004B6052"/>
    <w:rsid w:val="004B6312"/>
    <w:rsid w:val="004B7481"/>
    <w:rsid w:val="004B7CD5"/>
    <w:rsid w:val="004C51EC"/>
    <w:rsid w:val="004C78CD"/>
    <w:rsid w:val="004D0F0C"/>
    <w:rsid w:val="004D4156"/>
    <w:rsid w:val="004E1F2A"/>
    <w:rsid w:val="004E2442"/>
    <w:rsid w:val="004E2B8F"/>
    <w:rsid w:val="004E471E"/>
    <w:rsid w:val="004E55D9"/>
    <w:rsid w:val="004F55E3"/>
    <w:rsid w:val="004F5D02"/>
    <w:rsid w:val="00513D7A"/>
    <w:rsid w:val="005156E9"/>
    <w:rsid w:val="005231AD"/>
    <w:rsid w:val="005241FB"/>
    <w:rsid w:val="0053046A"/>
    <w:rsid w:val="005333B8"/>
    <w:rsid w:val="00535139"/>
    <w:rsid w:val="005373B2"/>
    <w:rsid w:val="005403F8"/>
    <w:rsid w:val="005404EF"/>
    <w:rsid w:val="00542062"/>
    <w:rsid w:val="00544983"/>
    <w:rsid w:val="0054656E"/>
    <w:rsid w:val="0054681F"/>
    <w:rsid w:val="00550277"/>
    <w:rsid w:val="005541EA"/>
    <w:rsid w:val="00554B04"/>
    <w:rsid w:val="00555CA8"/>
    <w:rsid w:val="0055690F"/>
    <w:rsid w:val="00561A65"/>
    <w:rsid w:val="00563E6F"/>
    <w:rsid w:val="0057359A"/>
    <w:rsid w:val="00575F01"/>
    <w:rsid w:val="00577E58"/>
    <w:rsid w:val="00580E47"/>
    <w:rsid w:val="00584A58"/>
    <w:rsid w:val="00586381"/>
    <w:rsid w:val="0059203A"/>
    <w:rsid w:val="00592129"/>
    <w:rsid w:val="00592B58"/>
    <w:rsid w:val="0059726E"/>
    <w:rsid w:val="00597C8B"/>
    <w:rsid w:val="005A5606"/>
    <w:rsid w:val="005A602C"/>
    <w:rsid w:val="005B2B75"/>
    <w:rsid w:val="005B6449"/>
    <w:rsid w:val="005C044C"/>
    <w:rsid w:val="005C383B"/>
    <w:rsid w:val="005C4F47"/>
    <w:rsid w:val="005C74CB"/>
    <w:rsid w:val="005D012C"/>
    <w:rsid w:val="005D5AC2"/>
    <w:rsid w:val="005D7B02"/>
    <w:rsid w:val="005E0EBB"/>
    <w:rsid w:val="005E194D"/>
    <w:rsid w:val="005E29D5"/>
    <w:rsid w:val="005E70AF"/>
    <w:rsid w:val="005F2850"/>
    <w:rsid w:val="005F3240"/>
    <w:rsid w:val="005F594D"/>
    <w:rsid w:val="00602D65"/>
    <w:rsid w:val="00610323"/>
    <w:rsid w:val="006107F4"/>
    <w:rsid w:val="00611C2A"/>
    <w:rsid w:val="00613938"/>
    <w:rsid w:val="00615123"/>
    <w:rsid w:val="0062176F"/>
    <w:rsid w:val="00621798"/>
    <w:rsid w:val="00623CA5"/>
    <w:rsid w:val="006250EC"/>
    <w:rsid w:val="00631071"/>
    <w:rsid w:val="00633D3A"/>
    <w:rsid w:val="006345BD"/>
    <w:rsid w:val="00637A14"/>
    <w:rsid w:val="006449B7"/>
    <w:rsid w:val="00646B9B"/>
    <w:rsid w:val="00650F15"/>
    <w:rsid w:val="00655A4D"/>
    <w:rsid w:val="006713BB"/>
    <w:rsid w:val="00671523"/>
    <w:rsid w:val="00680760"/>
    <w:rsid w:val="006835E2"/>
    <w:rsid w:val="0068431B"/>
    <w:rsid w:val="0068655D"/>
    <w:rsid w:val="00686F0C"/>
    <w:rsid w:val="006911A2"/>
    <w:rsid w:val="00694010"/>
    <w:rsid w:val="0069492C"/>
    <w:rsid w:val="00695B3F"/>
    <w:rsid w:val="00695E78"/>
    <w:rsid w:val="006A6CAD"/>
    <w:rsid w:val="006B2A9B"/>
    <w:rsid w:val="006C15C7"/>
    <w:rsid w:val="006C1E56"/>
    <w:rsid w:val="006C5438"/>
    <w:rsid w:val="006C6049"/>
    <w:rsid w:val="006C69C3"/>
    <w:rsid w:val="006D24CE"/>
    <w:rsid w:val="006D68B3"/>
    <w:rsid w:val="006D75EF"/>
    <w:rsid w:val="006D7DF4"/>
    <w:rsid w:val="006E0182"/>
    <w:rsid w:val="006E2A60"/>
    <w:rsid w:val="006F1D98"/>
    <w:rsid w:val="006F29C0"/>
    <w:rsid w:val="006F34F8"/>
    <w:rsid w:val="006F4C30"/>
    <w:rsid w:val="006F5959"/>
    <w:rsid w:val="00702001"/>
    <w:rsid w:val="00705F4D"/>
    <w:rsid w:val="00710C1A"/>
    <w:rsid w:val="007145CF"/>
    <w:rsid w:val="007170CE"/>
    <w:rsid w:val="00717315"/>
    <w:rsid w:val="00717D26"/>
    <w:rsid w:val="00723572"/>
    <w:rsid w:val="0072527E"/>
    <w:rsid w:val="007273B2"/>
    <w:rsid w:val="00732F81"/>
    <w:rsid w:val="00733E3E"/>
    <w:rsid w:val="007357A9"/>
    <w:rsid w:val="007363DC"/>
    <w:rsid w:val="007422D1"/>
    <w:rsid w:val="0074675F"/>
    <w:rsid w:val="0075024F"/>
    <w:rsid w:val="00750D56"/>
    <w:rsid w:val="00751E15"/>
    <w:rsid w:val="007553EC"/>
    <w:rsid w:val="00757EE8"/>
    <w:rsid w:val="007678EC"/>
    <w:rsid w:val="00767ED2"/>
    <w:rsid w:val="00770C24"/>
    <w:rsid w:val="00771EEC"/>
    <w:rsid w:val="00772444"/>
    <w:rsid w:val="00772990"/>
    <w:rsid w:val="00783A6F"/>
    <w:rsid w:val="0079355F"/>
    <w:rsid w:val="007935F2"/>
    <w:rsid w:val="007948EA"/>
    <w:rsid w:val="00794CF0"/>
    <w:rsid w:val="007A34E0"/>
    <w:rsid w:val="007A424E"/>
    <w:rsid w:val="007A447E"/>
    <w:rsid w:val="007A78B2"/>
    <w:rsid w:val="007B2C9C"/>
    <w:rsid w:val="007C62D6"/>
    <w:rsid w:val="007C66E1"/>
    <w:rsid w:val="007D1130"/>
    <w:rsid w:val="007D1714"/>
    <w:rsid w:val="007D4298"/>
    <w:rsid w:val="007D4F0C"/>
    <w:rsid w:val="007D7517"/>
    <w:rsid w:val="007E1428"/>
    <w:rsid w:val="007F3420"/>
    <w:rsid w:val="007F3FA8"/>
    <w:rsid w:val="007F770F"/>
    <w:rsid w:val="00800140"/>
    <w:rsid w:val="00800242"/>
    <w:rsid w:val="00804C0E"/>
    <w:rsid w:val="0080651E"/>
    <w:rsid w:val="00806928"/>
    <w:rsid w:val="0081000F"/>
    <w:rsid w:val="00815CC3"/>
    <w:rsid w:val="00817140"/>
    <w:rsid w:val="0082031D"/>
    <w:rsid w:val="00832174"/>
    <w:rsid w:val="00832F9B"/>
    <w:rsid w:val="00836EAE"/>
    <w:rsid w:val="008375FA"/>
    <w:rsid w:val="0084211D"/>
    <w:rsid w:val="008507EC"/>
    <w:rsid w:val="00851A05"/>
    <w:rsid w:val="00854872"/>
    <w:rsid w:val="00855C3D"/>
    <w:rsid w:val="00857893"/>
    <w:rsid w:val="00863086"/>
    <w:rsid w:val="0086423D"/>
    <w:rsid w:val="0087297E"/>
    <w:rsid w:val="008808DF"/>
    <w:rsid w:val="00883D1F"/>
    <w:rsid w:val="008846CC"/>
    <w:rsid w:val="008927DE"/>
    <w:rsid w:val="008931FB"/>
    <w:rsid w:val="00894FF5"/>
    <w:rsid w:val="008A542C"/>
    <w:rsid w:val="008A6447"/>
    <w:rsid w:val="008A7121"/>
    <w:rsid w:val="008B1B6E"/>
    <w:rsid w:val="008B2F83"/>
    <w:rsid w:val="008B3440"/>
    <w:rsid w:val="008C1251"/>
    <w:rsid w:val="008C505A"/>
    <w:rsid w:val="008D085E"/>
    <w:rsid w:val="008D2C0D"/>
    <w:rsid w:val="008D50FD"/>
    <w:rsid w:val="008D7558"/>
    <w:rsid w:val="008E533E"/>
    <w:rsid w:val="008F019C"/>
    <w:rsid w:val="008F2A2F"/>
    <w:rsid w:val="008F6B76"/>
    <w:rsid w:val="008F7B52"/>
    <w:rsid w:val="009008B9"/>
    <w:rsid w:val="00910E64"/>
    <w:rsid w:val="00911460"/>
    <w:rsid w:val="00913121"/>
    <w:rsid w:val="00914B8B"/>
    <w:rsid w:val="00920F65"/>
    <w:rsid w:val="00921595"/>
    <w:rsid w:val="0092399A"/>
    <w:rsid w:val="009251C4"/>
    <w:rsid w:val="009315E0"/>
    <w:rsid w:val="009317ED"/>
    <w:rsid w:val="00931F67"/>
    <w:rsid w:val="0093285F"/>
    <w:rsid w:val="00935C02"/>
    <w:rsid w:val="00940BB4"/>
    <w:rsid w:val="00942840"/>
    <w:rsid w:val="00942AA9"/>
    <w:rsid w:val="00945F1A"/>
    <w:rsid w:val="00952DFE"/>
    <w:rsid w:val="00954C83"/>
    <w:rsid w:val="009572F3"/>
    <w:rsid w:val="00960C59"/>
    <w:rsid w:val="00962CE7"/>
    <w:rsid w:val="00965121"/>
    <w:rsid w:val="00975593"/>
    <w:rsid w:val="00975CF5"/>
    <w:rsid w:val="009770E2"/>
    <w:rsid w:val="009824E8"/>
    <w:rsid w:val="00985AD3"/>
    <w:rsid w:val="00986BDA"/>
    <w:rsid w:val="009876CA"/>
    <w:rsid w:val="0099163C"/>
    <w:rsid w:val="00995EEE"/>
    <w:rsid w:val="00996ECA"/>
    <w:rsid w:val="009A1386"/>
    <w:rsid w:val="009A3569"/>
    <w:rsid w:val="009A3A4A"/>
    <w:rsid w:val="009A5BBD"/>
    <w:rsid w:val="009A7BBD"/>
    <w:rsid w:val="009B37F0"/>
    <w:rsid w:val="009B4D7E"/>
    <w:rsid w:val="009B4DCD"/>
    <w:rsid w:val="009B4EAE"/>
    <w:rsid w:val="009B5ED1"/>
    <w:rsid w:val="009D0575"/>
    <w:rsid w:val="009D069F"/>
    <w:rsid w:val="009D0E90"/>
    <w:rsid w:val="009D2230"/>
    <w:rsid w:val="009D2F4B"/>
    <w:rsid w:val="009D3092"/>
    <w:rsid w:val="009E5368"/>
    <w:rsid w:val="009E5ACF"/>
    <w:rsid w:val="009F0953"/>
    <w:rsid w:val="009F0EA6"/>
    <w:rsid w:val="009F4895"/>
    <w:rsid w:val="00A03284"/>
    <w:rsid w:val="00A0646F"/>
    <w:rsid w:val="00A17250"/>
    <w:rsid w:val="00A17AA5"/>
    <w:rsid w:val="00A202D6"/>
    <w:rsid w:val="00A25E8C"/>
    <w:rsid w:val="00A27E9D"/>
    <w:rsid w:val="00A30BA2"/>
    <w:rsid w:val="00A32D0D"/>
    <w:rsid w:val="00A3332A"/>
    <w:rsid w:val="00A3375C"/>
    <w:rsid w:val="00A537AC"/>
    <w:rsid w:val="00A54B38"/>
    <w:rsid w:val="00A5530E"/>
    <w:rsid w:val="00A62A53"/>
    <w:rsid w:val="00A62B1D"/>
    <w:rsid w:val="00A6365C"/>
    <w:rsid w:val="00A63CF7"/>
    <w:rsid w:val="00A7135D"/>
    <w:rsid w:val="00A72F42"/>
    <w:rsid w:val="00A74303"/>
    <w:rsid w:val="00A759D1"/>
    <w:rsid w:val="00A76997"/>
    <w:rsid w:val="00A80A49"/>
    <w:rsid w:val="00A81743"/>
    <w:rsid w:val="00A843DB"/>
    <w:rsid w:val="00A87BEA"/>
    <w:rsid w:val="00A87D17"/>
    <w:rsid w:val="00A91FB3"/>
    <w:rsid w:val="00A963AC"/>
    <w:rsid w:val="00A96604"/>
    <w:rsid w:val="00AA39D6"/>
    <w:rsid w:val="00AA39DF"/>
    <w:rsid w:val="00AA451C"/>
    <w:rsid w:val="00AA4549"/>
    <w:rsid w:val="00AA45FA"/>
    <w:rsid w:val="00AA463E"/>
    <w:rsid w:val="00AA47BA"/>
    <w:rsid w:val="00AA6C5C"/>
    <w:rsid w:val="00AA7866"/>
    <w:rsid w:val="00AA7F4C"/>
    <w:rsid w:val="00AB1039"/>
    <w:rsid w:val="00AB6069"/>
    <w:rsid w:val="00AC43B3"/>
    <w:rsid w:val="00AD270C"/>
    <w:rsid w:val="00AD2B61"/>
    <w:rsid w:val="00AD5A0A"/>
    <w:rsid w:val="00AD7A8C"/>
    <w:rsid w:val="00AE2A35"/>
    <w:rsid w:val="00AE50EC"/>
    <w:rsid w:val="00AE79B5"/>
    <w:rsid w:val="00AF37F8"/>
    <w:rsid w:val="00B00059"/>
    <w:rsid w:val="00B00AE5"/>
    <w:rsid w:val="00B0288D"/>
    <w:rsid w:val="00B039A3"/>
    <w:rsid w:val="00B03C1E"/>
    <w:rsid w:val="00B05326"/>
    <w:rsid w:val="00B103AD"/>
    <w:rsid w:val="00B13789"/>
    <w:rsid w:val="00B1489B"/>
    <w:rsid w:val="00B171CA"/>
    <w:rsid w:val="00B20202"/>
    <w:rsid w:val="00B206A3"/>
    <w:rsid w:val="00B20D19"/>
    <w:rsid w:val="00B20FE2"/>
    <w:rsid w:val="00B2150A"/>
    <w:rsid w:val="00B27245"/>
    <w:rsid w:val="00B30C19"/>
    <w:rsid w:val="00B32A91"/>
    <w:rsid w:val="00B33794"/>
    <w:rsid w:val="00B33FF6"/>
    <w:rsid w:val="00B3464F"/>
    <w:rsid w:val="00B3653C"/>
    <w:rsid w:val="00B44970"/>
    <w:rsid w:val="00B4532A"/>
    <w:rsid w:val="00B5054C"/>
    <w:rsid w:val="00B523D7"/>
    <w:rsid w:val="00B558FB"/>
    <w:rsid w:val="00B57077"/>
    <w:rsid w:val="00B63908"/>
    <w:rsid w:val="00B66955"/>
    <w:rsid w:val="00B67A9F"/>
    <w:rsid w:val="00B70537"/>
    <w:rsid w:val="00B71966"/>
    <w:rsid w:val="00B81D44"/>
    <w:rsid w:val="00B83876"/>
    <w:rsid w:val="00B84E9D"/>
    <w:rsid w:val="00B85388"/>
    <w:rsid w:val="00B8623C"/>
    <w:rsid w:val="00B87A44"/>
    <w:rsid w:val="00B91A88"/>
    <w:rsid w:val="00B956E4"/>
    <w:rsid w:val="00B97246"/>
    <w:rsid w:val="00BA088C"/>
    <w:rsid w:val="00BA4A45"/>
    <w:rsid w:val="00BA584D"/>
    <w:rsid w:val="00BA5B57"/>
    <w:rsid w:val="00BA74DC"/>
    <w:rsid w:val="00BB288B"/>
    <w:rsid w:val="00BB6CB9"/>
    <w:rsid w:val="00BC325A"/>
    <w:rsid w:val="00BD0043"/>
    <w:rsid w:val="00BD0D4F"/>
    <w:rsid w:val="00BD271E"/>
    <w:rsid w:val="00BD2D34"/>
    <w:rsid w:val="00BD4030"/>
    <w:rsid w:val="00BD6E4D"/>
    <w:rsid w:val="00BE0947"/>
    <w:rsid w:val="00BE15FF"/>
    <w:rsid w:val="00BE70CA"/>
    <w:rsid w:val="00BF1DF4"/>
    <w:rsid w:val="00BF4B9D"/>
    <w:rsid w:val="00BF69A7"/>
    <w:rsid w:val="00C002BB"/>
    <w:rsid w:val="00C01A49"/>
    <w:rsid w:val="00C02184"/>
    <w:rsid w:val="00C03AB7"/>
    <w:rsid w:val="00C0422B"/>
    <w:rsid w:val="00C04F9A"/>
    <w:rsid w:val="00C06685"/>
    <w:rsid w:val="00C07502"/>
    <w:rsid w:val="00C126EA"/>
    <w:rsid w:val="00C147EC"/>
    <w:rsid w:val="00C15FAB"/>
    <w:rsid w:val="00C20E65"/>
    <w:rsid w:val="00C273CB"/>
    <w:rsid w:val="00C301B3"/>
    <w:rsid w:val="00C30BBB"/>
    <w:rsid w:val="00C328EF"/>
    <w:rsid w:val="00C32BF6"/>
    <w:rsid w:val="00C34E0F"/>
    <w:rsid w:val="00C3589D"/>
    <w:rsid w:val="00C3600E"/>
    <w:rsid w:val="00C37E1A"/>
    <w:rsid w:val="00C4126C"/>
    <w:rsid w:val="00C42614"/>
    <w:rsid w:val="00C43ACD"/>
    <w:rsid w:val="00C46A0B"/>
    <w:rsid w:val="00C510D7"/>
    <w:rsid w:val="00C570EC"/>
    <w:rsid w:val="00C61BF6"/>
    <w:rsid w:val="00C61DD7"/>
    <w:rsid w:val="00C64454"/>
    <w:rsid w:val="00C72F63"/>
    <w:rsid w:val="00C75747"/>
    <w:rsid w:val="00C811D5"/>
    <w:rsid w:val="00C8223B"/>
    <w:rsid w:val="00C87553"/>
    <w:rsid w:val="00C90D7C"/>
    <w:rsid w:val="00C9148A"/>
    <w:rsid w:val="00C92350"/>
    <w:rsid w:val="00C95953"/>
    <w:rsid w:val="00C96C7B"/>
    <w:rsid w:val="00CA3D38"/>
    <w:rsid w:val="00CA5F50"/>
    <w:rsid w:val="00CB4DAE"/>
    <w:rsid w:val="00CD1938"/>
    <w:rsid w:val="00CD4D3A"/>
    <w:rsid w:val="00CD4D53"/>
    <w:rsid w:val="00CD7FA3"/>
    <w:rsid w:val="00CE0C9E"/>
    <w:rsid w:val="00CE1583"/>
    <w:rsid w:val="00CE62BC"/>
    <w:rsid w:val="00D020FC"/>
    <w:rsid w:val="00D02DFF"/>
    <w:rsid w:val="00D03964"/>
    <w:rsid w:val="00D06053"/>
    <w:rsid w:val="00D1083B"/>
    <w:rsid w:val="00D129E5"/>
    <w:rsid w:val="00D1305D"/>
    <w:rsid w:val="00D13C46"/>
    <w:rsid w:val="00D14513"/>
    <w:rsid w:val="00D146A0"/>
    <w:rsid w:val="00D21337"/>
    <w:rsid w:val="00D21CAF"/>
    <w:rsid w:val="00D334E1"/>
    <w:rsid w:val="00D33725"/>
    <w:rsid w:val="00D34C86"/>
    <w:rsid w:val="00D35BCF"/>
    <w:rsid w:val="00D35BD1"/>
    <w:rsid w:val="00D36C13"/>
    <w:rsid w:val="00D4504B"/>
    <w:rsid w:val="00D45917"/>
    <w:rsid w:val="00D461A2"/>
    <w:rsid w:val="00D46C72"/>
    <w:rsid w:val="00D46CD7"/>
    <w:rsid w:val="00D46DD7"/>
    <w:rsid w:val="00D502CD"/>
    <w:rsid w:val="00D56388"/>
    <w:rsid w:val="00D56659"/>
    <w:rsid w:val="00D5686A"/>
    <w:rsid w:val="00D56CD4"/>
    <w:rsid w:val="00D67F1B"/>
    <w:rsid w:val="00D70B68"/>
    <w:rsid w:val="00D7184B"/>
    <w:rsid w:val="00D73057"/>
    <w:rsid w:val="00D77627"/>
    <w:rsid w:val="00D85315"/>
    <w:rsid w:val="00D856D0"/>
    <w:rsid w:val="00D8587F"/>
    <w:rsid w:val="00D867FB"/>
    <w:rsid w:val="00D86DEA"/>
    <w:rsid w:val="00D90A0B"/>
    <w:rsid w:val="00D93892"/>
    <w:rsid w:val="00D9473F"/>
    <w:rsid w:val="00D95278"/>
    <w:rsid w:val="00D95562"/>
    <w:rsid w:val="00D96A85"/>
    <w:rsid w:val="00DA148C"/>
    <w:rsid w:val="00DA3124"/>
    <w:rsid w:val="00DA6CF1"/>
    <w:rsid w:val="00DB25B4"/>
    <w:rsid w:val="00DB2A0F"/>
    <w:rsid w:val="00DB590A"/>
    <w:rsid w:val="00DB6588"/>
    <w:rsid w:val="00DC134B"/>
    <w:rsid w:val="00DD022C"/>
    <w:rsid w:val="00DD4C6F"/>
    <w:rsid w:val="00DE034A"/>
    <w:rsid w:val="00DE03FB"/>
    <w:rsid w:val="00DE177D"/>
    <w:rsid w:val="00DF2A54"/>
    <w:rsid w:val="00E016EE"/>
    <w:rsid w:val="00E03FDA"/>
    <w:rsid w:val="00E047A4"/>
    <w:rsid w:val="00E070B4"/>
    <w:rsid w:val="00E11A32"/>
    <w:rsid w:val="00E12281"/>
    <w:rsid w:val="00E139B4"/>
    <w:rsid w:val="00E231A4"/>
    <w:rsid w:val="00E23D28"/>
    <w:rsid w:val="00E263F5"/>
    <w:rsid w:val="00E26899"/>
    <w:rsid w:val="00E31376"/>
    <w:rsid w:val="00E40DEE"/>
    <w:rsid w:val="00E41738"/>
    <w:rsid w:val="00E41AC6"/>
    <w:rsid w:val="00E43814"/>
    <w:rsid w:val="00E43D81"/>
    <w:rsid w:val="00E47403"/>
    <w:rsid w:val="00E50261"/>
    <w:rsid w:val="00E5350E"/>
    <w:rsid w:val="00E56882"/>
    <w:rsid w:val="00E61F71"/>
    <w:rsid w:val="00E644B7"/>
    <w:rsid w:val="00E65051"/>
    <w:rsid w:val="00E657DC"/>
    <w:rsid w:val="00E70C8E"/>
    <w:rsid w:val="00E775C1"/>
    <w:rsid w:val="00E82226"/>
    <w:rsid w:val="00E8466F"/>
    <w:rsid w:val="00E9086B"/>
    <w:rsid w:val="00E910E9"/>
    <w:rsid w:val="00E915C0"/>
    <w:rsid w:val="00E9454B"/>
    <w:rsid w:val="00E94793"/>
    <w:rsid w:val="00EA588D"/>
    <w:rsid w:val="00EA7725"/>
    <w:rsid w:val="00EB0180"/>
    <w:rsid w:val="00EB0D91"/>
    <w:rsid w:val="00EB4A5A"/>
    <w:rsid w:val="00EB5A7F"/>
    <w:rsid w:val="00EB76E2"/>
    <w:rsid w:val="00EC0AD1"/>
    <w:rsid w:val="00EC469B"/>
    <w:rsid w:val="00EC492C"/>
    <w:rsid w:val="00EC637E"/>
    <w:rsid w:val="00EC67DE"/>
    <w:rsid w:val="00EC68C2"/>
    <w:rsid w:val="00ED44A1"/>
    <w:rsid w:val="00EE01BF"/>
    <w:rsid w:val="00EE0ABA"/>
    <w:rsid w:val="00EE1E59"/>
    <w:rsid w:val="00EE3532"/>
    <w:rsid w:val="00EE5623"/>
    <w:rsid w:val="00EE6623"/>
    <w:rsid w:val="00EE779E"/>
    <w:rsid w:val="00EF2BAD"/>
    <w:rsid w:val="00EF3DD8"/>
    <w:rsid w:val="00F0015E"/>
    <w:rsid w:val="00F05ABD"/>
    <w:rsid w:val="00F12E16"/>
    <w:rsid w:val="00F14826"/>
    <w:rsid w:val="00F17B5B"/>
    <w:rsid w:val="00F210EB"/>
    <w:rsid w:val="00F21B90"/>
    <w:rsid w:val="00F2446F"/>
    <w:rsid w:val="00F275BA"/>
    <w:rsid w:val="00F330AE"/>
    <w:rsid w:val="00F356C0"/>
    <w:rsid w:val="00F36EED"/>
    <w:rsid w:val="00F5030A"/>
    <w:rsid w:val="00F514C1"/>
    <w:rsid w:val="00F52E5B"/>
    <w:rsid w:val="00F532CB"/>
    <w:rsid w:val="00F53391"/>
    <w:rsid w:val="00F53951"/>
    <w:rsid w:val="00F53E1B"/>
    <w:rsid w:val="00F5650C"/>
    <w:rsid w:val="00F56742"/>
    <w:rsid w:val="00F6351D"/>
    <w:rsid w:val="00F66859"/>
    <w:rsid w:val="00F72462"/>
    <w:rsid w:val="00F7706B"/>
    <w:rsid w:val="00F81DE6"/>
    <w:rsid w:val="00F90A10"/>
    <w:rsid w:val="00F9175E"/>
    <w:rsid w:val="00F9485C"/>
    <w:rsid w:val="00FA1FB9"/>
    <w:rsid w:val="00FA213E"/>
    <w:rsid w:val="00FA77D8"/>
    <w:rsid w:val="00FC0003"/>
    <w:rsid w:val="00FC112B"/>
    <w:rsid w:val="00FC3169"/>
    <w:rsid w:val="00FC4596"/>
    <w:rsid w:val="00FC5ACF"/>
    <w:rsid w:val="00FD05DD"/>
    <w:rsid w:val="00FD2973"/>
    <w:rsid w:val="00FD7A83"/>
    <w:rsid w:val="00FE01D2"/>
    <w:rsid w:val="00FE2156"/>
    <w:rsid w:val="00FE340C"/>
    <w:rsid w:val="00FF2E77"/>
    <w:rsid w:val="00FF412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7"/>
    <o:shapelayout v:ext="edit">
      <o:idmap v:ext="edit" data="1"/>
    </o:shapelayout>
  </w:shapeDefaults>
  <w:decimalSymbol w:val="."/>
  <w:listSeparator w:val=";"/>
  <w14:docId w14:val="3BA78C3A"/>
  <w15:docId w15:val="{872ABBD9-E7A3-4253-B84B-B2473C82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fr-FR"/>
    </w:rPr>
  </w:style>
  <w:style w:type="paragraph" w:styleId="Titre1">
    <w:name w:val="heading 1"/>
    <w:basedOn w:val="Normal"/>
    <w:next w:val="Normal"/>
    <w:link w:val="Titre1Car"/>
    <w:qFormat/>
    <w:rsid w:val="00FD2973"/>
    <w:pPr>
      <w:keepNext/>
      <w:numPr>
        <w:numId w:val="26"/>
      </w:numPr>
      <w:tabs>
        <w:tab w:val="left" w:pos="284"/>
      </w:tabs>
      <w:spacing w:after="30"/>
      <w:jc w:val="both"/>
      <w:outlineLvl w:val="0"/>
    </w:pPr>
    <w:rPr>
      <w:rFonts w:ascii="Helvetica 55 Roman" w:hAnsi="Helvetica 55 Roman"/>
      <w:sz w:val="21"/>
      <w:u w:val="single"/>
    </w:rPr>
  </w:style>
  <w:style w:type="paragraph" w:styleId="Titre2">
    <w:name w:val="heading 2"/>
    <w:basedOn w:val="Titre1"/>
    <w:next w:val="Normal"/>
    <w:qFormat/>
    <w:rsid w:val="00D129E5"/>
    <w:pPr>
      <w:numPr>
        <w:ilvl w:val="1"/>
      </w:numPr>
      <w:tabs>
        <w:tab w:val="clear" w:pos="284"/>
        <w:tab w:val="left" w:pos="454"/>
      </w:tabs>
      <w:outlineLvl w:val="1"/>
    </w:pPr>
  </w:style>
  <w:style w:type="paragraph" w:styleId="Titre3">
    <w:name w:val="heading 3"/>
    <w:basedOn w:val="Titre1"/>
    <w:next w:val="Normal"/>
    <w:qFormat/>
    <w:rsid w:val="00D129E5"/>
    <w:pPr>
      <w:numPr>
        <w:ilvl w:val="2"/>
      </w:numPr>
      <w:tabs>
        <w:tab w:val="clear" w:pos="284"/>
        <w:tab w:val="left" w:pos="624"/>
      </w:tabs>
      <w:outlineLvl w:val="2"/>
    </w:p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basedOn w:val="Policepardfaut"/>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basedOn w:val="Policepardfaut"/>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character" w:customStyle="1" w:styleId="ACNormalCar">
    <w:name w:val="_AC_Normal Car"/>
    <w:basedOn w:val="Policepardfaut"/>
    <w:link w:val="ACNormal"/>
    <w:rsid w:val="00A63CF7"/>
    <w:rPr>
      <w:rFonts w:ascii="Arial" w:hAnsi="Arial"/>
      <w:sz w:val="22"/>
      <w:lang w:val="fr-FR" w:eastAsia="fr-FR" w:bidi="ar-SA"/>
    </w:rPr>
  </w:style>
  <w:style w:type="paragraph" w:customStyle="1" w:styleId="ACRfrences">
    <w:name w:val="_AC_Références"/>
    <w:basedOn w:val="ACNormal"/>
    <w:link w:val="ACRfrencesCar"/>
    <w:rsid w:val="007D7517"/>
    <w:pPr>
      <w:tabs>
        <w:tab w:val="right" w:pos="-227"/>
        <w:tab w:val="left" w:pos="0"/>
      </w:tabs>
      <w:spacing w:line="240" w:lineRule="exact"/>
      <w:ind w:left="-1134"/>
    </w:pPr>
    <w:rPr>
      <w:sz w:val="18"/>
    </w:rPr>
  </w:style>
  <w:style w:type="character" w:customStyle="1" w:styleId="ACRfrencesCar">
    <w:name w:val="_AC_Références Car"/>
    <w:basedOn w:val="ACNormalCar"/>
    <w:link w:val="ACRfrences"/>
    <w:rsid w:val="007D7517"/>
    <w:rPr>
      <w:rFonts w:ascii="Arial" w:hAnsi="Arial"/>
      <w:sz w:val="18"/>
      <w:lang w:val="fr-FR" w:eastAsia="fr-FR" w:bidi="ar-SA"/>
    </w:rPr>
  </w:style>
  <w:style w:type="paragraph" w:customStyle="1" w:styleId="21Espaceen-tte">
    <w:name w:val="21. Espace en-tête"/>
    <w:basedOn w:val="Pieddepage"/>
    <w:semiHidden/>
    <w:rsid w:val="00655A4D"/>
    <w:pPr>
      <w:tabs>
        <w:tab w:val="clear" w:pos="4536"/>
        <w:tab w:val="clear" w:pos="9072"/>
      </w:tabs>
      <w:spacing w:after="1400" w:line="200" w:lineRule="exact"/>
    </w:pPr>
    <w:rPr>
      <w:rFonts w:ascii="Arial" w:hAnsi="Arial"/>
    </w:rPr>
  </w:style>
  <w:style w:type="paragraph" w:customStyle="1" w:styleId="ACObjet">
    <w:name w:val="_AC_Objet"/>
    <w:basedOn w:val="ACNormal"/>
    <w:rsid w:val="00F05ABD"/>
    <w:pPr>
      <w:tabs>
        <w:tab w:val="right" w:pos="-227"/>
        <w:tab w:val="left" w:pos="0"/>
      </w:tabs>
      <w:spacing w:before="600" w:after="480"/>
      <w:ind w:left="-1134"/>
      <w:jc w:val="both"/>
    </w:pPr>
    <w:rPr>
      <w:b/>
    </w:rPr>
  </w:style>
  <w:style w:type="paragraph" w:customStyle="1" w:styleId="16Politesse">
    <w:name w:val="16. Politesse"/>
    <w:basedOn w:val="Normal"/>
    <w:semiHidden/>
    <w:rsid w:val="009F4895"/>
    <w:pPr>
      <w:tabs>
        <w:tab w:val="right" w:pos="-227"/>
        <w:tab w:val="left" w:pos="0"/>
      </w:tabs>
      <w:spacing w:before="240" w:after="240" w:line="240" w:lineRule="exact"/>
    </w:pPr>
    <w:rPr>
      <w:rFonts w:ascii="Arial" w:hAnsi="Arial"/>
      <w:sz w:val="22"/>
    </w:rPr>
  </w:style>
  <w:style w:type="paragraph" w:customStyle="1" w:styleId="ACCorps">
    <w:name w:val="_AC_Corps"/>
    <w:basedOn w:val="ACNormal"/>
    <w:link w:val="ACCorpsCar"/>
    <w:rsid w:val="001F1BD7"/>
    <w:pPr>
      <w:spacing w:before="240" w:line="240" w:lineRule="exact"/>
      <w:jc w:val="both"/>
    </w:p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B13789"/>
    <w:pPr>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ind w:left="0"/>
    </w:pPr>
  </w:style>
  <w:style w:type="character" w:customStyle="1" w:styleId="14Indications2">
    <w:name w:val="14. Indications 2"/>
    <w:basedOn w:val="Policepardfaut"/>
    <w:semiHidden/>
    <w:rsid w:val="00621798"/>
    <w:rPr>
      <w:rFonts w:ascii="Arial" w:hAnsi="Arial"/>
      <w:b/>
      <w:sz w:val="18"/>
      <w:szCs w:val="18"/>
    </w:rPr>
  </w:style>
  <w:style w:type="character" w:customStyle="1" w:styleId="15Objet2">
    <w:name w:val="15. Objet 2"/>
    <w:basedOn w:val="Policepardfaut"/>
    <w:semiHidden/>
    <w:rsid w:val="00621798"/>
    <w:rPr>
      <w:sz w:val="18"/>
      <w:szCs w:val="18"/>
    </w:rPr>
  </w:style>
  <w:style w:type="paragraph" w:customStyle="1" w:styleId="ACNormal">
    <w:name w:val="_AC_Normal"/>
    <w:link w:val="ACNormalCar"/>
    <w:rsid w:val="00460ECC"/>
    <w:rPr>
      <w:rFonts w:ascii="Arial" w:hAnsi="Arial"/>
      <w:sz w:val="22"/>
      <w:lang w:val="fr-FR" w:eastAsia="fr-FR"/>
    </w:rPr>
  </w:style>
  <w:style w:type="paragraph" w:customStyle="1" w:styleId="ACAdresse">
    <w:name w:val="_AC_Adresse"/>
    <w:basedOn w:val="ACNormal"/>
    <w:rsid w:val="00D020FC"/>
    <w:pPr>
      <w:framePr w:w="4536" w:h="2251" w:hRule="exact" w:hSpace="142" w:wrap="around" w:vAnchor="page" w:hAnchor="page" w:x="6519" w:y="2776"/>
      <w:spacing w:line="240" w:lineRule="exact"/>
    </w:pPr>
  </w:style>
  <w:style w:type="paragraph" w:customStyle="1" w:styleId="ACCorpsCE">
    <w:name w:val="_AC_Corps CE"/>
    <w:basedOn w:val="ACNormal"/>
    <w:rsid w:val="00C328EF"/>
    <w:pPr>
      <w:spacing w:before="240" w:line="240" w:lineRule="exact"/>
      <w:jc w:val="both"/>
    </w:pPr>
    <w:rPr>
      <w:sz w:val="20"/>
      <w:lang w:val="fr-CH"/>
    </w:rPr>
  </w:style>
  <w:style w:type="paragraph" w:customStyle="1" w:styleId="StyleACRfrencesGras">
    <w:name w:val="Style _AC_Références + Gras"/>
    <w:basedOn w:val="ACRfrences"/>
    <w:link w:val="StyleACRfrencesGrasCar"/>
    <w:rsid w:val="00C328EF"/>
    <w:pPr>
      <w:spacing w:before="120"/>
      <w:ind w:left="0"/>
    </w:pPr>
    <w:rPr>
      <w:b/>
      <w:bCs/>
    </w:rPr>
  </w:style>
  <w:style w:type="character" w:customStyle="1" w:styleId="StyleACRfrencesGrasCar">
    <w:name w:val="Style _AC_Références + Gras Car"/>
    <w:basedOn w:val="ACRfrencesCar"/>
    <w:link w:val="StyleACRfrencesGras"/>
    <w:rsid w:val="00C328EF"/>
    <w:rPr>
      <w:rFonts w:ascii="Arial" w:hAnsi="Arial"/>
      <w:b/>
      <w:bCs/>
      <w:sz w:val="18"/>
      <w:lang w:val="fr-FR" w:eastAsia="fr-FR" w:bidi="ar-SA"/>
    </w:rPr>
  </w:style>
  <w:style w:type="paragraph" w:customStyle="1" w:styleId="StyleStyleACTitre1Gris-50Droite14pt">
    <w:name w:val="Style Style _AC_Titre 1 + Gris - 50 % Droite + 14 pt"/>
    <w:basedOn w:val="Normal"/>
    <w:rsid w:val="00C328EF"/>
    <w:pPr>
      <w:spacing w:after="120"/>
      <w:jc w:val="right"/>
    </w:pPr>
    <w:rPr>
      <w:rFonts w:ascii="Arial" w:hAnsi="Arial"/>
      <w:b/>
      <w:bCs/>
      <w:smallCaps/>
      <w:color w:val="808080"/>
      <w:sz w:val="28"/>
      <w:szCs w:val="32"/>
    </w:rPr>
  </w:style>
  <w:style w:type="paragraph" w:customStyle="1" w:styleId="ACTitre1">
    <w:name w:val="_AC_Titre 1"/>
    <w:basedOn w:val="ACNormal"/>
    <w:rsid w:val="00855C3D"/>
    <w:rPr>
      <w:b/>
      <w:sz w:val="32"/>
    </w:rPr>
  </w:style>
  <w:style w:type="paragraph" w:styleId="Paragraphedeliste">
    <w:name w:val="List Paragraph"/>
    <w:basedOn w:val="Normal"/>
    <w:uiPriority w:val="34"/>
    <w:qFormat/>
    <w:rsid w:val="00C30BBB"/>
    <w:pPr>
      <w:ind w:left="720"/>
      <w:contextualSpacing/>
    </w:pPr>
    <w:rPr>
      <w:rFonts w:ascii="Calibri" w:eastAsia="Calibri" w:hAnsi="Calibri"/>
      <w:sz w:val="22"/>
      <w:szCs w:val="22"/>
      <w:lang w:eastAsia="en-US"/>
    </w:rPr>
  </w:style>
  <w:style w:type="paragraph" w:customStyle="1" w:styleId="Numrotation">
    <w:name w:val="Numérotation"/>
    <w:basedOn w:val="Normal"/>
    <w:rsid w:val="00C30BBB"/>
    <w:pPr>
      <w:numPr>
        <w:numId w:val="1"/>
      </w:numPr>
    </w:pPr>
    <w:rPr>
      <w:sz w:val="24"/>
      <w:lang w:eastAsia="fr-CH"/>
    </w:rPr>
  </w:style>
  <w:style w:type="paragraph" w:customStyle="1" w:styleId="alignsousabcd">
    <w:name w:val="aligné sous abcd"/>
    <w:basedOn w:val="Retraitcorpsdetexte"/>
    <w:rsid w:val="00C30BBB"/>
    <w:pPr>
      <w:tabs>
        <w:tab w:val="left" w:pos="1134"/>
        <w:tab w:val="left" w:pos="1560"/>
        <w:tab w:val="left" w:pos="1985"/>
        <w:tab w:val="left" w:pos="2410"/>
        <w:tab w:val="left" w:pos="2835"/>
        <w:tab w:val="right" w:pos="9639"/>
      </w:tabs>
      <w:spacing w:after="0" w:line="240" w:lineRule="auto"/>
      <w:ind w:left="1560" w:firstLine="0"/>
    </w:pPr>
    <w:rPr>
      <w:rFonts w:ascii="Arial" w:hAnsi="Arial"/>
      <w:color w:val="auto"/>
      <w:sz w:val="20"/>
      <w:lang w:eastAsia="fr-CH"/>
    </w:rPr>
  </w:style>
  <w:style w:type="paragraph" w:styleId="Notedebasdepage">
    <w:name w:val="footnote text"/>
    <w:basedOn w:val="Normal"/>
    <w:link w:val="NotedebasdepageCar"/>
    <w:uiPriority w:val="99"/>
    <w:semiHidden/>
    <w:unhideWhenUsed/>
    <w:rsid w:val="00256FFC"/>
  </w:style>
  <w:style w:type="character" w:customStyle="1" w:styleId="NotedebasdepageCar">
    <w:name w:val="Note de bas de page Car"/>
    <w:basedOn w:val="Policepardfaut"/>
    <w:link w:val="Notedebasdepage"/>
    <w:uiPriority w:val="99"/>
    <w:semiHidden/>
    <w:rsid w:val="00256FFC"/>
    <w:rPr>
      <w:lang w:val="fr-FR" w:eastAsia="fr-FR"/>
    </w:rPr>
  </w:style>
  <w:style w:type="character" w:styleId="Appelnotedebasdep">
    <w:name w:val="footnote reference"/>
    <w:basedOn w:val="Policepardfaut"/>
    <w:uiPriority w:val="99"/>
    <w:semiHidden/>
    <w:unhideWhenUsed/>
    <w:rsid w:val="00256FFC"/>
    <w:rPr>
      <w:vertAlign w:val="superscript"/>
    </w:rPr>
  </w:style>
  <w:style w:type="paragraph" w:styleId="Objetducommentaire">
    <w:name w:val="annotation subject"/>
    <w:basedOn w:val="Commentaire"/>
    <w:next w:val="Commentaire"/>
    <w:link w:val="ObjetducommentaireCar"/>
    <w:uiPriority w:val="99"/>
    <w:semiHidden/>
    <w:unhideWhenUsed/>
    <w:rsid w:val="00A32D0D"/>
    <w:rPr>
      <w:b/>
      <w:bCs/>
    </w:rPr>
  </w:style>
  <w:style w:type="character" w:customStyle="1" w:styleId="CommentaireCar">
    <w:name w:val="Commentaire Car"/>
    <w:basedOn w:val="Policepardfaut"/>
    <w:link w:val="Commentaire"/>
    <w:semiHidden/>
    <w:rsid w:val="00A32D0D"/>
    <w:rPr>
      <w:lang w:val="fr-FR" w:eastAsia="fr-FR"/>
    </w:rPr>
  </w:style>
  <w:style w:type="character" w:customStyle="1" w:styleId="ObjetducommentaireCar">
    <w:name w:val="Objet du commentaire Car"/>
    <w:basedOn w:val="CommentaireCar"/>
    <w:link w:val="Objetducommentaire"/>
    <w:uiPriority w:val="99"/>
    <w:semiHidden/>
    <w:rsid w:val="00A32D0D"/>
    <w:rPr>
      <w:b/>
      <w:bCs/>
      <w:lang w:val="fr-FR" w:eastAsia="fr-FR"/>
    </w:rPr>
  </w:style>
  <w:style w:type="paragraph" w:styleId="Rvision">
    <w:name w:val="Revision"/>
    <w:hidden/>
    <w:uiPriority w:val="99"/>
    <w:semiHidden/>
    <w:rsid w:val="009315E0"/>
    <w:rPr>
      <w:lang w:val="fr-FR" w:eastAsia="fr-FR"/>
    </w:rPr>
  </w:style>
  <w:style w:type="table" w:styleId="Grilledutableau">
    <w:name w:val="Table Grid"/>
    <w:basedOn w:val="TableauNormal"/>
    <w:uiPriority w:val="59"/>
    <w:rsid w:val="00215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A91FB3"/>
    <w:rPr>
      <w:rFonts w:ascii="Helvetica 65 Medium" w:hAnsi="Helvetica 65 Medium"/>
      <w:b w:val="0"/>
      <w:i w:val="0"/>
      <w:iCs/>
      <w:sz w:val="19"/>
    </w:rPr>
  </w:style>
  <w:style w:type="paragraph" w:customStyle="1" w:styleId="articledeloi-contenus">
    <w:name w:val="article de loi - contenus"/>
    <w:basedOn w:val="Normal"/>
    <w:qFormat/>
    <w:rsid w:val="00A91FB3"/>
    <w:pPr>
      <w:numPr>
        <w:numId w:val="2"/>
      </w:numPr>
      <w:spacing w:line="252" w:lineRule="auto"/>
      <w:jc w:val="both"/>
    </w:pPr>
    <w:rPr>
      <w:rFonts w:ascii="Helvetica 45 Light" w:eastAsiaTheme="minorEastAsia" w:hAnsi="Helvetica 45 Light" w:cs="MinionPro-Regular"/>
      <w:i/>
      <w:iCs/>
      <w:color w:val="000000"/>
      <w:sz w:val="19"/>
      <w:szCs w:val="19"/>
      <w:lang w:val="fr-FR"/>
    </w:rPr>
  </w:style>
  <w:style w:type="paragraph" w:customStyle="1" w:styleId="articledeloi-nom">
    <w:name w:val="article de loi - nom"/>
    <w:basedOn w:val="Normal"/>
    <w:qFormat/>
    <w:rsid w:val="00A91FB3"/>
    <w:pPr>
      <w:tabs>
        <w:tab w:val="left" w:pos="1134"/>
      </w:tabs>
      <w:spacing w:line="252" w:lineRule="auto"/>
      <w:ind w:left="284"/>
      <w:jc w:val="both"/>
    </w:pPr>
    <w:rPr>
      <w:rFonts w:ascii="Helvetica 55 Roman" w:eastAsiaTheme="minorEastAsia" w:hAnsi="Helvetica 55 Roman" w:cs="MinionPro-Regular"/>
      <w:i/>
      <w:color w:val="000000"/>
      <w:sz w:val="19"/>
      <w:szCs w:val="19"/>
      <w:lang w:val="fr-FR"/>
    </w:rPr>
  </w:style>
  <w:style w:type="paragraph" w:customStyle="1" w:styleId="couverturetitre">
    <w:name w:val="couverture – titre"/>
    <w:qFormat/>
    <w:rsid w:val="00235766"/>
    <w:pPr>
      <w:spacing w:after="120"/>
    </w:pPr>
    <w:rPr>
      <w:rFonts w:ascii="Helvetica 35 Thin" w:eastAsiaTheme="minorEastAsia" w:hAnsi="Helvetica 35 Thin" w:cstheme="minorBidi"/>
      <w:color w:val="FF0000"/>
      <w:sz w:val="56"/>
      <w:szCs w:val="40"/>
      <w:lang w:val="fr-FR" w:eastAsia="fr-FR"/>
    </w:rPr>
  </w:style>
  <w:style w:type="paragraph" w:customStyle="1" w:styleId="couverturesous-titre">
    <w:name w:val="couverture – sous-titre"/>
    <w:qFormat/>
    <w:rsid w:val="00235766"/>
    <w:rPr>
      <w:rFonts w:ascii="Helvetica Neue Medium" w:eastAsiaTheme="majorEastAsia" w:hAnsi="Helvetica Neue Medium" w:cstheme="majorBidi"/>
      <w:bCs/>
      <w:color w:val="000000" w:themeColor="text1"/>
      <w:sz w:val="19"/>
      <w:szCs w:val="22"/>
      <w:lang w:val="fr-FR" w:eastAsia="fr-FR"/>
    </w:rPr>
  </w:style>
  <w:style w:type="paragraph" w:customStyle="1" w:styleId="couverturetypedocument">
    <w:name w:val="couverture – type document"/>
    <w:basedOn w:val="Normal"/>
    <w:qFormat/>
    <w:rsid w:val="00D73057"/>
    <w:pPr>
      <w:spacing w:after="80" w:line="252" w:lineRule="auto"/>
      <w:jc w:val="both"/>
    </w:pPr>
    <w:rPr>
      <w:rFonts w:ascii="Helvetica 45 Light" w:eastAsiaTheme="minorEastAsia" w:hAnsi="Helvetica 45 Light" w:cs="MinionPro-Regular"/>
      <w:color w:val="000000"/>
      <w:lang w:val="fr-FR"/>
    </w:rPr>
  </w:style>
  <w:style w:type="paragraph" w:customStyle="1" w:styleId="en-ttenomdoc">
    <w:name w:val="en-tête – nom doc"/>
    <w:basedOn w:val="Normal"/>
    <w:qFormat/>
    <w:rsid w:val="009251C4"/>
    <w:pPr>
      <w:jc w:val="both"/>
    </w:pPr>
    <w:rPr>
      <w:rFonts w:ascii="Helvetica 45 Light" w:eastAsiaTheme="minorEastAsia" w:hAnsi="Helvetica 45 Light" w:cs="MinionPro-Regular"/>
      <w:color w:val="000000"/>
      <w:sz w:val="16"/>
      <w:szCs w:val="16"/>
      <w:lang w:val="fr-FR"/>
    </w:rPr>
  </w:style>
  <w:style w:type="paragraph" w:customStyle="1" w:styleId="logo">
    <w:name w:val="logo"/>
    <w:basedOn w:val="articledeloi-nom"/>
    <w:qFormat/>
    <w:rsid w:val="00DA148C"/>
    <w:pPr>
      <w:ind w:left="6804"/>
    </w:pPr>
  </w:style>
  <w:style w:type="character" w:customStyle="1" w:styleId="En-tteCar">
    <w:name w:val="En-tête Car"/>
    <w:basedOn w:val="Policepardfaut"/>
    <w:link w:val="En-tte"/>
    <w:uiPriority w:val="99"/>
    <w:rsid w:val="00DA148C"/>
    <w:rPr>
      <w:rFonts w:ascii="Roman 10cpi" w:hAnsi="Roman 10cpi"/>
      <w:sz w:val="24"/>
      <w:lang w:eastAsia="fr-FR"/>
    </w:rPr>
  </w:style>
  <w:style w:type="paragraph" w:customStyle="1" w:styleId="ArticleType1erNiveau">
    <w:name w:val="Article_Type_1er Niveau"/>
    <w:link w:val="ArticleType1erNiveauCar"/>
    <w:qFormat/>
    <w:rsid w:val="006835E2"/>
    <w:pPr>
      <w:numPr>
        <w:numId w:val="27"/>
      </w:numPr>
      <w:tabs>
        <w:tab w:val="left" w:pos="1134"/>
      </w:tabs>
      <w:spacing w:before="120" w:line="252" w:lineRule="auto"/>
      <w:jc w:val="both"/>
    </w:pPr>
    <w:rPr>
      <w:rFonts w:ascii="Helvetica 45 Light" w:hAnsi="Helvetica 45 Light"/>
      <w:sz w:val="19"/>
      <w:szCs w:val="19"/>
      <w:lang w:val="fr-FR" w:eastAsia="fr-FR"/>
    </w:rPr>
  </w:style>
  <w:style w:type="paragraph" w:customStyle="1" w:styleId="Articletype2meniveau">
    <w:name w:val="Article_type_2ème niveau"/>
    <w:link w:val="Articletype2meniveauCar"/>
    <w:qFormat/>
    <w:rsid w:val="006835E2"/>
    <w:pPr>
      <w:numPr>
        <w:numId w:val="4"/>
      </w:numPr>
      <w:spacing w:before="60" w:line="252" w:lineRule="auto"/>
      <w:ind w:left="624" w:hanging="340"/>
      <w:jc w:val="both"/>
    </w:pPr>
    <w:rPr>
      <w:rFonts w:ascii="Helvetica 45 Light" w:hAnsi="Helvetica 45 Light"/>
      <w:sz w:val="19"/>
      <w:szCs w:val="19"/>
      <w:lang w:val="fr-FR" w:eastAsia="fr-FR"/>
    </w:rPr>
  </w:style>
  <w:style w:type="character" w:customStyle="1" w:styleId="ACCorpsCar">
    <w:name w:val="_AC_Corps Car"/>
    <w:basedOn w:val="ACNormalCar"/>
    <w:link w:val="ACCorps"/>
    <w:rsid w:val="0079355F"/>
    <w:rPr>
      <w:rFonts w:ascii="Arial" w:hAnsi="Arial"/>
      <w:sz w:val="22"/>
      <w:lang w:val="fr-FR" w:eastAsia="fr-FR" w:bidi="ar-SA"/>
    </w:rPr>
  </w:style>
  <w:style w:type="character" w:customStyle="1" w:styleId="ArticleType1erNiveauCar">
    <w:name w:val="Article_Type_1er Niveau Car"/>
    <w:basedOn w:val="ACCorpsCar"/>
    <w:link w:val="ArticleType1erNiveau"/>
    <w:rsid w:val="006835E2"/>
    <w:rPr>
      <w:rFonts w:ascii="Helvetica 45 Light" w:hAnsi="Helvetica 45 Light"/>
      <w:sz w:val="19"/>
      <w:szCs w:val="19"/>
      <w:lang w:val="fr-FR" w:eastAsia="fr-FR" w:bidi="ar-SA"/>
    </w:rPr>
  </w:style>
  <w:style w:type="paragraph" w:customStyle="1" w:styleId="Articletype3meniveau">
    <w:name w:val="Article_type_3ème niveau"/>
    <w:link w:val="Articletype3meniveauCar"/>
    <w:qFormat/>
    <w:rsid w:val="0012300F"/>
    <w:pPr>
      <w:numPr>
        <w:numId w:val="5"/>
      </w:numPr>
      <w:spacing w:before="60" w:line="252" w:lineRule="auto"/>
      <w:ind w:left="908" w:hanging="284"/>
      <w:jc w:val="both"/>
    </w:pPr>
    <w:rPr>
      <w:rFonts w:ascii="Helvetica 45 Light" w:hAnsi="Helvetica 45 Light"/>
      <w:sz w:val="19"/>
      <w:szCs w:val="19"/>
      <w:lang w:val="fr-FR" w:eastAsia="fr-FR"/>
    </w:rPr>
  </w:style>
  <w:style w:type="character" w:customStyle="1" w:styleId="Articletype2meniveauCar">
    <w:name w:val="Article_type_2ème niveau Car"/>
    <w:basedOn w:val="ArticleType1erNiveauCar"/>
    <w:link w:val="Articletype2meniveau"/>
    <w:rsid w:val="006835E2"/>
    <w:rPr>
      <w:rFonts w:ascii="Helvetica 45 Light" w:hAnsi="Helvetica 45 Light"/>
      <w:sz w:val="19"/>
      <w:szCs w:val="19"/>
      <w:lang w:val="fr-FR" w:eastAsia="fr-FR" w:bidi="ar-SA"/>
    </w:rPr>
  </w:style>
  <w:style w:type="paragraph" w:customStyle="1" w:styleId="ArticleType4meniveau">
    <w:name w:val="Article_Type_4ème niveau"/>
    <w:link w:val="ArticleType4meniveauCar"/>
    <w:qFormat/>
    <w:rsid w:val="0012300F"/>
    <w:pPr>
      <w:numPr>
        <w:numId w:val="6"/>
      </w:numPr>
      <w:spacing w:before="60" w:line="252" w:lineRule="auto"/>
      <w:ind w:left="1157" w:hanging="170"/>
      <w:jc w:val="both"/>
    </w:pPr>
    <w:rPr>
      <w:rFonts w:ascii="Helvetica 45 Light" w:hAnsi="Helvetica 45 Light"/>
      <w:sz w:val="19"/>
      <w:szCs w:val="19"/>
      <w:lang w:val="fr-FR" w:eastAsia="fr-FR"/>
    </w:rPr>
  </w:style>
  <w:style w:type="character" w:customStyle="1" w:styleId="Articletype3meniveauCar">
    <w:name w:val="Article_type_3ème niveau Car"/>
    <w:basedOn w:val="Articletype2meniveauCar"/>
    <w:link w:val="Articletype3meniveau"/>
    <w:rsid w:val="0012300F"/>
    <w:rPr>
      <w:rFonts w:ascii="Helvetica 45 Light" w:hAnsi="Helvetica 45 Light"/>
      <w:sz w:val="19"/>
      <w:szCs w:val="19"/>
      <w:lang w:val="fr-FR" w:eastAsia="fr-FR" w:bidi="ar-SA"/>
    </w:rPr>
  </w:style>
  <w:style w:type="paragraph" w:customStyle="1" w:styleId="Articletypetitre">
    <w:name w:val="Article_type_titre"/>
    <w:basedOn w:val="Normal"/>
    <w:link w:val="ArticletypetitreCar"/>
    <w:qFormat/>
    <w:rsid w:val="00A3332A"/>
    <w:pPr>
      <w:tabs>
        <w:tab w:val="left" w:pos="1134"/>
      </w:tabs>
      <w:spacing w:before="120" w:after="180" w:line="252" w:lineRule="auto"/>
      <w:ind w:left="1134" w:hanging="1134"/>
      <w:jc w:val="both"/>
    </w:pPr>
    <w:rPr>
      <w:rFonts w:ascii="Helvetica 55 Roman" w:hAnsi="Helvetica 55 Roman"/>
      <w:sz w:val="19"/>
      <w:szCs w:val="19"/>
    </w:rPr>
  </w:style>
  <w:style w:type="character" w:customStyle="1" w:styleId="ArticleType4meniveauCar">
    <w:name w:val="Article_Type_4ème niveau Car"/>
    <w:basedOn w:val="Articletype3meniveauCar"/>
    <w:link w:val="ArticleType4meniveau"/>
    <w:rsid w:val="0012300F"/>
    <w:rPr>
      <w:rFonts w:ascii="Helvetica 45 Light" w:hAnsi="Helvetica 45 Light"/>
      <w:sz w:val="19"/>
      <w:szCs w:val="19"/>
      <w:lang w:val="fr-FR" w:eastAsia="fr-FR" w:bidi="ar-SA"/>
    </w:rPr>
  </w:style>
  <w:style w:type="character" w:customStyle="1" w:styleId="ArticletypetitreCar">
    <w:name w:val="Article_type_titre Car"/>
    <w:basedOn w:val="Policepardfaut"/>
    <w:link w:val="Articletypetitre"/>
    <w:rsid w:val="00A3332A"/>
    <w:rPr>
      <w:rFonts w:ascii="Helvetica 55 Roman" w:hAnsi="Helvetica 55 Roman"/>
      <w:sz w:val="19"/>
      <w:szCs w:val="19"/>
      <w:lang w:eastAsia="fr-FR"/>
    </w:rPr>
  </w:style>
  <w:style w:type="character" w:customStyle="1" w:styleId="Titre1Car">
    <w:name w:val="Titre 1 Car"/>
    <w:basedOn w:val="Policepardfaut"/>
    <w:link w:val="Titre1"/>
    <w:rsid w:val="00FD2973"/>
    <w:rPr>
      <w:rFonts w:ascii="Helvetica 55 Roman" w:hAnsi="Helvetica 55 Roman"/>
      <w:sz w:val="21"/>
      <w:u w:val="single"/>
      <w:lang w:eastAsia="fr-FR"/>
    </w:rPr>
  </w:style>
  <w:style w:type="table" w:styleId="Tableausimple2">
    <w:name w:val="Plain Table 2"/>
    <w:basedOn w:val="TableauNormal"/>
    <w:uiPriority w:val="99"/>
    <w:rsid w:val="00FF2E77"/>
    <w:rPr>
      <w:rFonts w:asciiTheme="minorHAnsi" w:eastAsiaTheme="minorEastAsia" w:hAnsiTheme="minorHAnsi" w:cstheme="minorBidi"/>
      <w:sz w:val="24"/>
      <w:szCs w:val="24"/>
      <w:lang w:val="fr-FR" w:eastAsia="fr-FR"/>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902511">
      <w:bodyDiv w:val="1"/>
      <w:marLeft w:val="0"/>
      <w:marRight w:val="0"/>
      <w:marTop w:val="0"/>
      <w:marBottom w:val="0"/>
      <w:divBdr>
        <w:top w:val="none" w:sz="0" w:space="0" w:color="auto"/>
        <w:left w:val="none" w:sz="0" w:space="0" w:color="auto"/>
        <w:bottom w:val="none" w:sz="0" w:space="0" w:color="auto"/>
        <w:right w:val="none" w:sz="0" w:space="0" w:color="auto"/>
      </w:divBdr>
    </w:div>
    <w:div w:id="1283418746">
      <w:bodyDiv w:val="1"/>
      <w:marLeft w:val="0"/>
      <w:marRight w:val="0"/>
      <w:marTop w:val="0"/>
      <w:marBottom w:val="0"/>
      <w:divBdr>
        <w:top w:val="none" w:sz="0" w:space="0" w:color="auto"/>
        <w:left w:val="none" w:sz="0" w:space="0" w:color="auto"/>
        <w:bottom w:val="none" w:sz="0" w:space="0" w:color="auto"/>
        <w:right w:val="none" w:sz="0" w:space="0" w:color="auto"/>
      </w:divBdr>
    </w:div>
    <w:div w:id="1303463889">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AC1FC-C15B-460A-94E9-2E9AE7CBE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878</Words>
  <Characters>4985</Characters>
  <Application>Microsoft Office Word</Application>
  <DocSecurity>0</DocSecurity>
  <Lines>41</Lines>
  <Paragraphs>11</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Adresse</vt:lpstr>
      <vt:lpstr>Adresse</vt:lpstr>
      <vt:lpstr>Adresse</vt:lpstr>
    </vt:vector>
  </TitlesOfParts>
  <Company>Etat du Valais / Staat Wallis</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damien gross</dc:creator>
  <cp:lastModifiedBy>Liliane GERMANIER</cp:lastModifiedBy>
  <cp:revision>9</cp:revision>
  <cp:lastPrinted>2020-03-10T15:02:00Z</cp:lastPrinted>
  <dcterms:created xsi:type="dcterms:W3CDTF">2023-03-28T06:36:00Z</dcterms:created>
  <dcterms:modified xsi:type="dcterms:W3CDTF">2024-03-18T08:53:00Z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02</vt:lpwstr>
  </property>
  <property fmtid="{D5CDD505-2E9C-101B-9397-08002B2CF9AE}" pid="3" name="DESCR_FR">
    <vt:lpwstr>Note_Damian_F</vt:lpwstr>
  </property>
  <property fmtid="{D5CDD505-2E9C-101B-9397-08002B2CF9AE}" pid="4" name="DESCR_DE">
    <vt:lpwstr>Note_Damian_F</vt:lpwstr>
  </property>
  <property fmtid="{D5CDD505-2E9C-101B-9397-08002B2CF9AE}" pid="5" name="FOLDER_FR">
    <vt:lpwstr>Divers</vt:lpwstr>
  </property>
  <property fmtid="{D5CDD505-2E9C-101B-9397-08002B2CF9AE}" pid="6" name="FOLDER_DE">
    <vt:lpwstr>Verschiedenes</vt:lpwstr>
  </property>
</Properties>
</file>