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A2669B">
      <w:pPr>
        <w:pStyle w:val="couverturetypedocument"/>
        <w:spacing w:line="276" w:lineRule="auto"/>
        <w:rPr>
          <w:sz w:val="30"/>
          <w:szCs w:val="30"/>
        </w:rPr>
      </w:pPr>
      <w:r w:rsidRPr="00DA148C">
        <w:rPr>
          <w:sz w:val="30"/>
          <w:szCs w:val="30"/>
        </w:rPr>
        <w:t>Article-type</w:t>
      </w:r>
    </w:p>
    <w:p w14:paraId="181EF64B" w14:textId="69FCFFAE" w:rsidR="00E775C1" w:rsidRPr="00DA148C" w:rsidRDefault="00C33E4E" w:rsidP="00A2669B">
      <w:pPr>
        <w:pStyle w:val="couverturetitre"/>
        <w:spacing w:line="276" w:lineRule="auto"/>
        <w:rPr>
          <w:sz w:val="36"/>
          <w:szCs w:val="36"/>
        </w:rPr>
      </w:pPr>
      <w:r w:rsidRPr="00C33E4E">
        <w:rPr>
          <w:sz w:val="36"/>
          <w:szCs w:val="36"/>
        </w:rPr>
        <w:t>Plan directeur communal</w:t>
      </w:r>
    </w:p>
    <w:p w14:paraId="55389AE4" w14:textId="2B42CAE1" w:rsidR="00EF554D" w:rsidRDefault="00A2669B" w:rsidP="00A2669B">
      <w:pPr>
        <w:pStyle w:val="couverturesous-titre"/>
        <w:spacing w:line="276" w:lineRule="auto"/>
        <w:rPr>
          <w:rFonts w:ascii="Helvetica 45 Light" w:hAnsi="Helvetica 45 Light"/>
        </w:rPr>
      </w:pPr>
      <w:r w:rsidRPr="00A2669B">
        <w:rPr>
          <w:rFonts w:ascii="Helvetica 45 Light" w:hAnsi="Helvetica 45 Light"/>
        </w:rPr>
        <w:t>Décembre 2022 (version 1.1</w:t>
      </w:r>
      <w:r w:rsidR="00EF554D" w:rsidRPr="00A2669B">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4B708D6C" w14:textId="53E5ACC3" w:rsidR="00C33E4E" w:rsidRDefault="00C33E4E" w:rsidP="00C33E4E">
      <w:pPr>
        <w:spacing w:line="252" w:lineRule="auto"/>
        <w:jc w:val="both"/>
        <w:rPr>
          <w:rFonts w:ascii="Helvetica 45 Light" w:eastAsiaTheme="minorHAnsi" w:hAnsi="Helvetica 45 Light" w:cs="Arial"/>
          <w:sz w:val="19"/>
          <w:szCs w:val="19"/>
        </w:rPr>
      </w:pPr>
      <w:r w:rsidRPr="00C33E4E">
        <w:rPr>
          <w:rFonts w:ascii="Helvetica 45 Light" w:eastAsiaTheme="minorHAnsi" w:hAnsi="Helvetica 45 Light" w:cs="Arial"/>
          <w:sz w:val="19"/>
          <w:szCs w:val="19"/>
        </w:rPr>
        <w:t>Afin d’assurer la cohérence de son développement territorial sur la période de 25-30 ans, les communes élaborent leurs options de développement territorial. Cette vision globale doit définir les grands enjeux du développement du territoire communal, les principaux objectifs et les options choisies pour les atteindre.</w:t>
      </w:r>
    </w:p>
    <w:p w14:paraId="2D219D11" w14:textId="77777777" w:rsidR="00631D73" w:rsidRPr="00C33E4E" w:rsidRDefault="00631D73" w:rsidP="00C33E4E">
      <w:pPr>
        <w:spacing w:line="252" w:lineRule="auto"/>
        <w:jc w:val="both"/>
        <w:rPr>
          <w:rFonts w:ascii="Helvetica 45 Light" w:eastAsiaTheme="minorHAnsi" w:hAnsi="Helvetica 45 Light" w:cs="Arial"/>
          <w:sz w:val="19"/>
          <w:szCs w:val="19"/>
        </w:rPr>
      </w:pPr>
    </w:p>
    <w:p w14:paraId="37EE3736" w14:textId="1ADC365A" w:rsidR="00C33E4E" w:rsidRDefault="00C33E4E" w:rsidP="00C33E4E">
      <w:pPr>
        <w:spacing w:line="252" w:lineRule="auto"/>
        <w:jc w:val="both"/>
        <w:rPr>
          <w:rFonts w:ascii="Helvetica 45 Light" w:eastAsiaTheme="minorHAnsi" w:hAnsi="Helvetica 45 Light" w:cs="Arial"/>
          <w:sz w:val="19"/>
          <w:szCs w:val="19"/>
        </w:rPr>
      </w:pPr>
      <w:r w:rsidRPr="00C33E4E">
        <w:rPr>
          <w:rFonts w:ascii="Helvetica 45 Light" w:eastAsiaTheme="minorHAnsi" w:hAnsi="Helvetica 45 Light" w:cs="Arial"/>
          <w:sz w:val="19"/>
          <w:szCs w:val="19"/>
        </w:rPr>
        <w:t>Ces options communales de développement peuvent être développées et concrétisées dans un Plan directeur communal, stratégie de mise en œuvre de la vision politique.</w:t>
      </w:r>
    </w:p>
    <w:p w14:paraId="0D1DCB67" w14:textId="77777777" w:rsidR="00631D73" w:rsidRPr="00C33E4E" w:rsidRDefault="00631D73" w:rsidP="00C33E4E">
      <w:pPr>
        <w:spacing w:line="252" w:lineRule="auto"/>
        <w:jc w:val="both"/>
        <w:rPr>
          <w:rFonts w:ascii="Helvetica 45 Light" w:eastAsiaTheme="minorHAnsi" w:hAnsi="Helvetica 45 Light" w:cs="Arial"/>
          <w:sz w:val="19"/>
          <w:szCs w:val="19"/>
        </w:rPr>
      </w:pPr>
    </w:p>
    <w:p w14:paraId="566EE7F3" w14:textId="4FD146DB" w:rsidR="00316F9B" w:rsidRDefault="00C33E4E" w:rsidP="00C61DD7">
      <w:pPr>
        <w:spacing w:line="252" w:lineRule="auto"/>
        <w:jc w:val="both"/>
        <w:rPr>
          <w:rFonts w:ascii="Helvetica 45 Light" w:eastAsiaTheme="minorHAnsi" w:hAnsi="Helvetica 45 Light" w:cs="Arial"/>
          <w:sz w:val="19"/>
          <w:szCs w:val="19"/>
        </w:rPr>
      </w:pPr>
      <w:r w:rsidRPr="00C33E4E">
        <w:rPr>
          <w:rFonts w:ascii="Helvetica 45 Light" w:eastAsiaTheme="minorHAnsi" w:hAnsi="Helvetica 45 Light" w:cs="Arial"/>
          <w:sz w:val="19"/>
          <w:szCs w:val="19"/>
        </w:rPr>
        <w:t>C’est à cette échelle que peuvent être définies les principales stratégies thématiques : paysage, nature, urbanisation, économie, tourisme, mobilité, ou encore énergie. Ce n’est pas cet outil qui permettra de régler tous les problèmes de manière exhaustive, mais il permettra de les résoudre, dans un second temps, de manière cohérente.</w:t>
      </w:r>
      <w:r w:rsidR="006C4292">
        <w:rPr>
          <w:rFonts w:ascii="Helvetica 45 Light" w:eastAsiaTheme="minorHAnsi" w:hAnsi="Helvetica 45 Light" w:cs="Arial"/>
          <w:sz w:val="19"/>
          <w:szCs w:val="19"/>
        </w:rPr>
        <w:t xml:space="preserve"> </w:t>
      </w:r>
      <w:r w:rsidRPr="00C33E4E">
        <w:rPr>
          <w:rFonts w:ascii="Helvetica 45 Light" w:eastAsiaTheme="minorHAnsi" w:hAnsi="Helvetica 45 Light" w:cs="Arial"/>
          <w:sz w:val="19"/>
          <w:szCs w:val="19"/>
        </w:rPr>
        <w:t>Cet outil de planification se doit d’être souple et évolutif.</w:t>
      </w:r>
    </w:p>
    <w:p w14:paraId="7C402582" w14:textId="6C9C3925" w:rsidR="001C058B" w:rsidRPr="00DA6CF1" w:rsidRDefault="00985AD3" w:rsidP="00985AD3">
      <w:pPr>
        <w:spacing w:before="120" w:after="120" w:line="252" w:lineRule="auto"/>
        <w:jc w:val="both"/>
        <w:rPr>
          <w:rFonts w:ascii="Helvetica 55 Roman" w:eastAsiaTheme="minorHAnsi" w:hAnsi="Helvetica 55 Roman" w:cs="Arial"/>
          <w:b/>
          <w:sz w:val="21"/>
          <w:szCs w:val="21"/>
        </w:rPr>
      </w:pPr>
      <w:r>
        <w:rPr>
          <w:rFonts w:ascii="Helvetica 55 Roman" w:eastAsiaTheme="minorHAnsi" w:hAnsi="Helvetica 55 Roman" w:cs="Arial"/>
          <w:b/>
          <w:sz w:val="21"/>
          <w:szCs w:val="21"/>
        </w:rPr>
        <w:t>Enjeux</w:t>
      </w:r>
    </w:p>
    <w:p w14:paraId="53761858" w14:textId="77777777" w:rsidR="00631D73" w:rsidRPr="00631D73" w:rsidRDefault="00631D73" w:rsidP="00631D73">
      <w:pPr>
        <w:spacing w:line="252" w:lineRule="auto"/>
        <w:jc w:val="both"/>
        <w:rPr>
          <w:rFonts w:ascii="Helvetica 45 Light" w:eastAsiaTheme="minorHAnsi" w:hAnsi="Helvetica 45 Light" w:cs="Arial"/>
          <w:sz w:val="19"/>
          <w:szCs w:val="19"/>
        </w:rPr>
      </w:pPr>
      <w:r w:rsidRPr="00631D73">
        <w:rPr>
          <w:rFonts w:ascii="Helvetica 45 Light" w:eastAsiaTheme="minorHAnsi" w:hAnsi="Helvetica 45 Light" w:cs="Arial"/>
          <w:sz w:val="19"/>
          <w:szCs w:val="19"/>
        </w:rPr>
        <w:t>Une planification stratégique à l’échelle de la commune permet de définir les politiques structurantes.</w:t>
      </w:r>
    </w:p>
    <w:p w14:paraId="7490CC4B" w14:textId="165475AD" w:rsidR="00631D73" w:rsidRDefault="00631D73" w:rsidP="00631D73">
      <w:pPr>
        <w:spacing w:line="252" w:lineRule="auto"/>
        <w:jc w:val="both"/>
        <w:rPr>
          <w:rFonts w:ascii="Helvetica 45 Light" w:eastAsiaTheme="minorHAnsi" w:hAnsi="Helvetica 45 Light" w:cs="Arial"/>
          <w:sz w:val="19"/>
          <w:szCs w:val="19"/>
        </w:rPr>
      </w:pPr>
      <w:r w:rsidRPr="00631D73">
        <w:rPr>
          <w:rFonts w:ascii="Helvetica 45 Light" w:eastAsiaTheme="minorHAnsi" w:hAnsi="Helvetica 45 Light" w:cs="Arial"/>
          <w:sz w:val="19"/>
          <w:szCs w:val="19"/>
        </w:rPr>
        <w:t>Elle offre le recul nécessaire à la mise en évidence des lieux stratégiques, là où doit prendre place le développement, leurs interactions, mais également leurs temporalités.</w:t>
      </w:r>
    </w:p>
    <w:p w14:paraId="41331F9A" w14:textId="77777777" w:rsidR="00631D73" w:rsidRPr="00631D73" w:rsidRDefault="00631D73" w:rsidP="00631D73">
      <w:pPr>
        <w:spacing w:line="252" w:lineRule="auto"/>
        <w:jc w:val="both"/>
        <w:rPr>
          <w:rFonts w:ascii="Helvetica 45 Light" w:eastAsiaTheme="minorHAnsi" w:hAnsi="Helvetica 45 Light" w:cs="Arial"/>
          <w:sz w:val="19"/>
          <w:szCs w:val="19"/>
        </w:rPr>
      </w:pPr>
    </w:p>
    <w:p w14:paraId="71FA61C3" w14:textId="6ABA2549" w:rsidR="00631D73" w:rsidRDefault="00631D73" w:rsidP="00631D73">
      <w:pPr>
        <w:spacing w:line="252" w:lineRule="auto"/>
        <w:jc w:val="both"/>
        <w:rPr>
          <w:rFonts w:ascii="Helvetica 45 Light" w:eastAsiaTheme="minorHAnsi" w:hAnsi="Helvetica 45 Light" w:cs="Arial"/>
          <w:sz w:val="19"/>
          <w:szCs w:val="19"/>
        </w:rPr>
      </w:pPr>
      <w:r w:rsidRPr="00631D73">
        <w:rPr>
          <w:rFonts w:ascii="Helvetica 45 Light" w:eastAsiaTheme="minorHAnsi" w:hAnsi="Helvetica 45 Light" w:cs="Arial"/>
          <w:sz w:val="19"/>
          <w:szCs w:val="19"/>
        </w:rPr>
        <w:t>Il s’agit, pour les exécutifs, de disposer d’un outil de pilotage et de gestion leur permettant de planifier le territoire, dans le détail et en cohérence avec les planifications tant cantonales que régionales. Une stratégie peut également permettre de démontrer qu’un projet particulier est contraire au développement territorial planifié par la Commune.</w:t>
      </w:r>
    </w:p>
    <w:p w14:paraId="02354D58" w14:textId="77777777" w:rsidR="00631D73" w:rsidRPr="00631D73" w:rsidRDefault="00631D73" w:rsidP="00631D73">
      <w:pPr>
        <w:spacing w:line="252" w:lineRule="auto"/>
        <w:jc w:val="both"/>
        <w:rPr>
          <w:rFonts w:ascii="Helvetica 45 Light" w:eastAsiaTheme="minorHAnsi" w:hAnsi="Helvetica 45 Light" w:cs="Arial"/>
          <w:sz w:val="19"/>
          <w:szCs w:val="19"/>
        </w:rPr>
      </w:pPr>
    </w:p>
    <w:p w14:paraId="411980EB" w14:textId="2D85743F" w:rsidR="00985AD3" w:rsidRDefault="00631D73" w:rsidP="00631D73">
      <w:pPr>
        <w:spacing w:line="252" w:lineRule="auto"/>
        <w:jc w:val="both"/>
        <w:rPr>
          <w:rFonts w:ascii="Helvetica 45 Light" w:eastAsiaTheme="minorHAnsi" w:hAnsi="Helvetica 45 Light" w:cs="Arial"/>
          <w:sz w:val="19"/>
          <w:szCs w:val="19"/>
        </w:rPr>
      </w:pPr>
      <w:r w:rsidRPr="00631D73">
        <w:rPr>
          <w:rFonts w:ascii="Helvetica 45 Light" w:eastAsiaTheme="minorHAnsi" w:hAnsi="Helvetica 45 Light" w:cs="Arial"/>
          <w:sz w:val="19"/>
          <w:szCs w:val="19"/>
        </w:rPr>
        <w:t>Le Plan directeur communal permet également de communiquer sur la stratégie communale et ainsi faciliter l’adhésion de la population.</w:t>
      </w:r>
    </w:p>
    <w:p w14:paraId="3DBBE203" w14:textId="77777777" w:rsidR="00FD2973" w:rsidRPr="00FD2973" w:rsidRDefault="00FD2973" w:rsidP="00FD2973">
      <w:pPr>
        <w:spacing w:line="252" w:lineRule="auto"/>
        <w:ind w:left="348" w:firstLine="360"/>
        <w:jc w:val="both"/>
        <w:rPr>
          <w:rFonts w:ascii="Helvetica 45 Light" w:eastAsiaTheme="minorHAnsi" w:hAnsi="Helvetica 45 Light" w:cs="Arial"/>
          <w:sz w:val="19"/>
          <w:szCs w:val="19"/>
        </w:rPr>
      </w:pPr>
    </w:p>
    <w:p w14:paraId="02E65A71" w14:textId="77777777" w:rsidR="000725C9" w:rsidRPr="00C43ACD" w:rsidRDefault="000725C9" w:rsidP="000725C9">
      <w:pPr>
        <w:spacing w:line="252" w:lineRule="auto"/>
        <w:jc w:val="both"/>
        <w:rPr>
          <w:rFonts w:ascii="Helvetica 45 Light" w:eastAsiaTheme="minorHAnsi" w:hAnsi="Helvetica 45 Light" w:cs="Arial"/>
          <w:sz w:val="19"/>
          <w:szCs w:val="19"/>
        </w:rPr>
      </w:pPr>
    </w:p>
    <w:p w14:paraId="121DDE67" w14:textId="57834E5D" w:rsidR="00473C18" w:rsidRPr="000725C9" w:rsidRDefault="00473C18" w:rsidP="00C61DD7">
      <w:pPr>
        <w:spacing w:line="252" w:lineRule="auto"/>
        <w:rPr>
          <w:rFonts w:ascii="Helvetica 45 Light" w:eastAsiaTheme="minorHAnsi" w:hAnsi="Helvetica 45 Light" w:cs="Arial"/>
          <w:sz w:val="19"/>
          <w:szCs w:val="19"/>
        </w:rPr>
      </w:pPr>
      <w:r w:rsidRPr="00C43ACD">
        <w:rPr>
          <w:rFonts w:ascii="Helvetica 45 Light" w:eastAsiaTheme="minorHAnsi" w:hAnsi="Helvetica 45 Light" w:cs="Arial"/>
          <w:b/>
          <w:sz w:val="19"/>
          <w:szCs w:val="19"/>
        </w:rPr>
        <w:br w:type="page"/>
      </w:r>
    </w:p>
    <w:p w14:paraId="1D249DFA" w14:textId="7650ED27"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5C3597C3"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631D73">
        <w:t xml:space="preserve">Plan directeur communal </w:t>
      </w:r>
    </w:p>
    <w:p w14:paraId="5780DF07" w14:textId="77777777" w:rsidR="00631D73" w:rsidRDefault="00631D73" w:rsidP="00631D73">
      <w:pPr>
        <w:pStyle w:val="ArticleType1erNiveau"/>
      </w:pPr>
      <w:r>
        <w:t>Le Plan directeur communal matérialise, au travers de thématiques choisies, la vision globale du projet de territoire. Il est le fil conducteur du développement territorial.</w:t>
      </w:r>
    </w:p>
    <w:p w14:paraId="3C993E2F" w14:textId="2D3DADE5" w:rsidR="00631D73" w:rsidRDefault="00631D73" w:rsidP="00631D73">
      <w:pPr>
        <w:pStyle w:val="ArticleType1erNiveau"/>
      </w:pPr>
      <w:r>
        <w:t>Il se présente au minimum sous la forme d’une carte et d’un texte explicatif.</w:t>
      </w:r>
    </w:p>
    <w:p w14:paraId="5C8D795F" w14:textId="0CD7352E" w:rsidR="00631D73" w:rsidRDefault="00631D73" w:rsidP="00631D73">
      <w:pPr>
        <w:pStyle w:val="ArticleType1erNiveau"/>
      </w:pPr>
      <w:r>
        <w:t>S’agissant de la vision stratégique du Conseil municipal, le plan directeur communal est un document public, consultable par la population.</w:t>
      </w:r>
    </w:p>
    <w:p w14:paraId="1E3760AA" w14:textId="6DFE7454" w:rsidR="00C43ACD" w:rsidRDefault="00631D73" w:rsidP="00A2669B">
      <w:pPr>
        <w:pStyle w:val="ArticleType1erNiveau"/>
        <w:numPr>
          <w:ilvl w:val="0"/>
          <w:numId w:val="0"/>
        </w:numPr>
        <w:ind w:left="284"/>
      </w:pPr>
      <w:r>
        <w:t xml:space="preserve">Le </w:t>
      </w:r>
      <w:r w:rsidR="001C058B">
        <w:t>P</w:t>
      </w:r>
      <w:r>
        <w:t>lan directeur communal est élaboré, validé et, si nécessaire, adapté par le Conseil municipal.  Il fait l’objet d’une publication dans le bulletin officiel durant un délai de 30 jours. Tout intéressé peut faire valoir des propositions ou observations. Il n’est pas opposable aux tiers.</w:t>
      </w:r>
    </w:p>
    <w:p w14:paraId="55C1A80F" w14:textId="77777777" w:rsidR="00A2669B" w:rsidRDefault="00A2669B" w:rsidP="00A2669B">
      <w:pPr>
        <w:pStyle w:val="ArticleType1erNiveau"/>
        <w:numPr>
          <w:ilvl w:val="0"/>
          <w:numId w:val="0"/>
        </w:numPr>
        <w:ind w:left="284"/>
      </w:pPr>
    </w:p>
    <w:p w14:paraId="3BC29571" w14:textId="369CB522" w:rsidR="00A55D98" w:rsidRPr="00DA6CF1" w:rsidRDefault="000B1A4C">
      <w:pPr>
        <w:pStyle w:val="ACCorps"/>
        <w:tabs>
          <w:tab w:val="left" w:pos="1134"/>
        </w:tabs>
        <w:spacing w:before="120" w:after="120"/>
        <w:ind w:left="1134" w:hanging="1134"/>
        <w:rPr>
          <w:rFonts w:ascii="Helvetica 55 Roman" w:hAnsi="Helvetica 55 Roman"/>
          <w:b/>
          <w:sz w:val="21"/>
          <w:szCs w:val="21"/>
          <w:lang w:val="fr-CH"/>
        </w:rPr>
      </w:pPr>
      <w:r>
        <w:rPr>
          <w:rFonts w:ascii="Helvetica 55 Roman" w:eastAsiaTheme="minorHAnsi" w:hAnsi="Helvetica 55 Roman" w:cs="Arial"/>
          <w:b/>
          <w:sz w:val="21"/>
          <w:szCs w:val="21"/>
          <w:lang w:val="fr-CH"/>
        </w:rPr>
        <w:t>A</w:t>
      </w:r>
      <w:r w:rsidRPr="00DA6CF1">
        <w:rPr>
          <w:rFonts w:ascii="Helvetica 55 Roman" w:eastAsiaTheme="minorHAnsi" w:hAnsi="Helvetica 55 Roman" w:cs="Arial"/>
          <w:b/>
          <w:sz w:val="21"/>
          <w:szCs w:val="21"/>
          <w:lang w:val="fr-CH"/>
        </w:rPr>
        <w:t>rticle-type</w:t>
      </w:r>
      <w:r>
        <w:rPr>
          <w:rFonts w:ascii="Helvetica 55 Roman" w:eastAsiaTheme="minorHAnsi" w:hAnsi="Helvetica 55 Roman" w:cs="Arial"/>
          <w:b/>
          <w:sz w:val="21"/>
          <w:szCs w:val="21"/>
          <w:lang w:val="fr-CH"/>
        </w:rPr>
        <w:t xml:space="preserve"> – Aide à la rédaction</w:t>
      </w:r>
    </w:p>
    <w:p w14:paraId="3013A1BA" w14:textId="029AE133" w:rsidR="00A55D98" w:rsidRDefault="00A55D98" w:rsidP="005D60F4">
      <w:pPr>
        <w:pStyle w:val="ArticleType1erNiveau"/>
        <w:numPr>
          <w:ilvl w:val="0"/>
          <w:numId w:val="27"/>
        </w:numPr>
        <w:ind w:left="426" w:hanging="426"/>
        <w:rPr>
          <w:rFonts w:cs="Arial"/>
        </w:rPr>
      </w:pPr>
      <w:r>
        <w:rPr>
          <w:rFonts w:cs="Arial"/>
        </w:rPr>
        <w:t>P</w:t>
      </w:r>
      <w:r w:rsidRPr="00631D73">
        <w:rPr>
          <w:rFonts w:cs="Arial"/>
        </w:rPr>
        <w:t xml:space="preserve">our le cas où la </w:t>
      </w:r>
      <w:r w:rsidR="001C058B">
        <w:rPr>
          <w:rFonts w:cs="Arial"/>
        </w:rPr>
        <w:t>C</w:t>
      </w:r>
      <w:r w:rsidRPr="00631D73">
        <w:rPr>
          <w:rFonts w:cs="Arial"/>
        </w:rPr>
        <w:t>ommune ne dispose pas encore d’un plan directeur communal, le contenu de l’alinéa</w:t>
      </w:r>
      <w:r>
        <w:rPr>
          <w:rFonts w:cs="Arial"/>
        </w:rPr>
        <w:t> </w:t>
      </w:r>
      <w:r w:rsidRPr="00631D73">
        <w:rPr>
          <w:rFonts w:cs="Arial"/>
        </w:rPr>
        <w:t>1 serait le suivant :</w:t>
      </w:r>
    </w:p>
    <w:p w14:paraId="57E89533" w14:textId="77777777" w:rsidR="00A55D98" w:rsidRDefault="00A55D98" w:rsidP="005D60F4">
      <w:pPr>
        <w:tabs>
          <w:tab w:val="left" w:pos="142"/>
        </w:tabs>
        <w:ind w:left="426" w:hanging="426"/>
        <w:jc w:val="both"/>
        <w:rPr>
          <w:rFonts w:ascii="Helvetica 45 Light" w:hAnsi="Helvetica 45 Light" w:cs="Arial"/>
          <w:sz w:val="19"/>
          <w:szCs w:val="19"/>
          <w:lang w:val="fr-FR"/>
        </w:rPr>
      </w:pPr>
    </w:p>
    <w:p w14:paraId="3DC05A70" w14:textId="5B79EF61" w:rsidR="00A55D98" w:rsidRPr="00A2669B" w:rsidRDefault="00A55D98" w:rsidP="00A2669B">
      <w:pPr>
        <w:pStyle w:val="Paragraphedeliste"/>
        <w:numPr>
          <w:ilvl w:val="0"/>
          <w:numId w:val="30"/>
        </w:numPr>
        <w:tabs>
          <w:tab w:val="left" w:pos="142"/>
        </w:tabs>
        <w:jc w:val="both"/>
        <w:rPr>
          <w:rFonts w:ascii="Helvetica 45 Light" w:hAnsi="Helvetica 45 Light" w:cs="Arial"/>
          <w:sz w:val="19"/>
          <w:szCs w:val="19"/>
        </w:rPr>
      </w:pPr>
      <w:r w:rsidRPr="00A2669B">
        <w:rPr>
          <w:rFonts w:ascii="Helvetica 45 Light" w:hAnsi="Helvetica 45 Light" w:cs="Arial"/>
          <w:sz w:val="19"/>
          <w:szCs w:val="19"/>
        </w:rPr>
        <w:t xml:space="preserve">La </w:t>
      </w:r>
      <w:r w:rsidR="001C058B" w:rsidRPr="00A2669B">
        <w:rPr>
          <w:rFonts w:ascii="Helvetica 45 Light" w:hAnsi="Helvetica 45 Light" w:cs="Arial"/>
          <w:sz w:val="19"/>
          <w:szCs w:val="19"/>
        </w:rPr>
        <w:t>C</w:t>
      </w:r>
      <w:r w:rsidRPr="00A2669B">
        <w:rPr>
          <w:rFonts w:ascii="Helvetica 45 Light" w:hAnsi="Helvetica 45 Light" w:cs="Arial"/>
          <w:sz w:val="19"/>
          <w:szCs w:val="19"/>
        </w:rPr>
        <w:t>ommune peut établir un Plan directeur communal qui matérialise, au travers de thématiques choisies, la vision globale du projet de territoire. Il est le fil conducteur du développement territorial</w:t>
      </w:r>
      <w:r w:rsidR="001C058B" w:rsidRPr="00A2669B">
        <w:rPr>
          <w:rFonts w:ascii="Helvetica 45 Light" w:hAnsi="Helvetica 45 Light" w:cs="Arial"/>
          <w:sz w:val="19"/>
          <w:szCs w:val="19"/>
        </w:rPr>
        <w:t>.</w:t>
      </w:r>
    </w:p>
    <w:p w14:paraId="4BC003E9" w14:textId="0EEAECE6" w:rsidR="00A55D98" w:rsidRDefault="00A55D98" w:rsidP="005D60F4">
      <w:pPr>
        <w:pStyle w:val="ArticleType1erNiveau"/>
        <w:numPr>
          <w:ilvl w:val="0"/>
          <w:numId w:val="27"/>
        </w:numPr>
        <w:ind w:left="426" w:hanging="426"/>
        <w:rPr>
          <w:rFonts w:cs="Arial"/>
        </w:rPr>
      </w:pPr>
      <w:r>
        <w:rPr>
          <w:rFonts w:cs="Arial"/>
          <w:lang w:val="fr-CH"/>
        </w:rPr>
        <w:t>La</w:t>
      </w:r>
      <w:r w:rsidRPr="00631D73">
        <w:rPr>
          <w:rFonts w:cs="Arial"/>
        </w:rPr>
        <w:t xml:space="preserve"> Commune complètera cet alinéa en fonction de la forme effective de son plan directeur communa</w:t>
      </w:r>
      <w:r>
        <w:rPr>
          <w:rFonts w:cs="Arial"/>
        </w:rPr>
        <w:t>l.</w:t>
      </w:r>
    </w:p>
    <w:p w14:paraId="6B9BEAE5" w14:textId="10B628DF" w:rsidR="00A55D98" w:rsidRDefault="00A55D98" w:rsidP="005D60F4">
      <w:pPr>
        <w:pStyle w:val="ArticleType1erNiveau"/>
        <w:numPr>
          <w:ilvl w:val="0"/>
          <w:numId w:val="28"/>
        </w:numPr>
        <w:ind w:left="426" w:hanging="426"/>
        <w:rPr>
          <w:rFonts w:cs="Arial"/>
        </w:rPr>
      </w:pPr>
      <w:r>
        <w:rPr>
          <w:rFonts w:cs="Arial"/>
        </w:rPr>
        <w:t>Il</w:t>
      </w:r>
      <w:r w:rsidRPr="00631D73">
        <w:rPr>
          <w:rFonts w:cs="Arial"/>
        </w:rPr>
        <w:t xml:space="preserve"> peut être précisé que la plan directeur communal soit également décidé par le législatif communal afin de le rendre liant pour les autorités communales entre elles. La procédure selon l’article 20a LcAT est applicable par ana</w:t>
      </w:r>
      <w:r>
        <w:rPr>
          <w:rFonts w:cs="Arial"/>
        </w:rPr>
        <w:t>logie.</w:t>
      </w:r>
    </w:p>
    <w:p w14:paraId="374AB1BA" w14:textId="7C591641" w:rsidR="0046411D" w:rsidRDefault="0046411D" w:rsidP="0046411D">
      <w:pPr>
        <w:pStyle w:val="ArticleType1erNiveau"/>
        <w:numPr>
          <w:ilvl w:val="0"/>
          <w:numId w:val="0"/>
        </w:numPr>
        <w:ind w:left="340" w:hanging="340"/>
        <w:rPr>
          <w:rFonts w:cs="Arial"/>
        </w:rPr>
      </w:pPr>
    </w:p>
    <w:p w14:paraId="0331B0F7" w14:textId="77777777" w:rsidR="0046411D" w:rsidRDefault="0046411D" w:rsidP="0046411D">
      <w:pPr>
        <w:rPr>
          <w:rFonts w:ascii="Helvetica 45 Light" w:hAnsi="Helvetica 45 Light" w:cs="Arial"/>
          <w:sz w:val="19"/>
          <w:szCs w:val="19"/>
        </w:rPr>
      </w:pPr>
      <w:r>
        <w:rPr>
          <w:rFonts w:ascii="Helvetica 45 Light" w:hAnsi="Helvetica 45 Light" w:cs="Arial"/>
          <w:sz w:val="19"/>
          <w:szCs w:val="19"/>
        </w:rPr>
        <w:br w:type="page"/>
      </w:r>
    </w:p>
    <w:p w14:paraId="245EAEA0" w14:textId="77777777" w:rsidR="0046411D" w:rsidRPr="009F3C3B" w:rsidRDefault="0046411D" w:rsidP="0046411D">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46411D" w:rsidRPr="009F3C3B" w14:paraId="154C6402"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5F5E0120" w14:textId="77777777" w:rsidR="0046411D" w:rsidRPr="009F3C3B" w:rsidRDefault="0046411D"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345E00AB" w14:textId="77777777" w:rsidR="0046411D" w:rsidRPr="009F3C3B" w:rsidRDefault="0046411D"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46411D" w:rsidRPr="009F3C3B" w14:paraId="475E01FF"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2EA569EF" w14:textId="77777777" w:rsidR="0046411D" w:rsidRPr="009F3C3B" w:rsidRDefault="0046411D"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1ADDBB10" w14:textId="77777777" w:rsidR="0046411D" w:rsidRPr="009F3C3B" w:rsidRDefault="0046411D"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46411D" w:rsidRPr="009F3C3B" w14:paraId="6970E416"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7C7F5B6A" w14:textId="028B6813" w:rsidR="0046411D" w:rsidRPr="00CB0D70" w:rsidRDefault="00A2669B" w:rsidP="008E7436">
            <w:pPr>
              <w:keepNext/>
              <w:spacing w:before="60" w:after="60" w:line="360" w:lineRule="auto"/>
              <w:rPr>
                <w:rFonts w:ascii="Helvetica 45 Light" w:hAnsi="Helvetica 45 Light"/>
                <w:sz w:val="16"/>
                <w:szCs w:val="16"/>
              </w:rPr>
            </w:pPr>
            <w:r w:rsidRPr="00CB0D70">
              <w:rPr>
                <w:rFonts w:ascii="Helvetica 45 Light" w:hAnsi="Helvetica 45 Light"/>
                <w:sz w:val="16"/>
                <w:szCs w:val="16"/>
              </w:rPr>
              <w:t>Décembre 2022</w:t>
            </w:r>
          </w:p>
        </w:tc>
        <w:tc>
          <w:tcPr>
            <w:tcW w:w="6095" w:type="dxa"/>
          </w:tcPr>
          <w:p w14:paraId="3CE2F229" w14:textId="4FA97637" w:rsidR="0046411D" w:rsidRPr="00CB0D70" w:rsidRDefault="00A2669B"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CB0D70">
              <w:rPr>
                <w:rFonts w:ascii="Helvetica 45 Light" w:hAnsi="Helvetica 45 Light"/>
                <w:sz w:val="16"/>
                <w:szCs w:val="16"/>
              </w:rPr>
              <w:t>Corrections erreurs de composition typographique</w:t>
            </w:r>
          </w:p>
        </w:tc>
      </w:tr>
    </w:tbl>
    <w:p w14:paraId="2AEB0DFD" w14:textId="77777777" w:rsidR="0046411D" w:rsidRPr="009F3C3B" w:rsidRDefault="0046411D" w:rsidP="0046411D">
      <w:pPr>
        <w:rPr>
          <w:rFonts w:ascii="Helvetica 45 Light" w:hAnsi="Helvetica 45 Light"/>
          <w:sz w:val="16"/>
          <w:szCs w:val="16"/>
        </w:rPr>
      </w:pPr>
    </w:p>
    <w:p w14:paraId="16846F44" w14:textId="77777777" w:rsidR="0046411D" w:rsidRDefault="0046411D" w:rsidP="0046411D">
      <w:pPr>
        <w:rPr>
          <w:rFonts w:ascii="Helvetica 45 Light" w:hAnsi="Helvetica 45 Light" w:cs="Arial"/>
          <w:sz w:val="19"/>
          <w:szCs w:val="19"/>
        </w:rPr>
      </w:pPr>
    </w:p>
    <w:p w14:paraId="71AD3AB3" w14:textId="77777777" w:rsidR="0046411D" w:rsidRDefault="0046411D" w:rsidP="0046411D">
      <w:pPr>
        <w:rPr>
          <w:rFonts w:ascii="Helvetica 45 Light" w:hAnsi="Helvetica 45 Light" w:cs="Arial"/>
          <w:sz w:val="19"/>
          <w:szCs w:val="19"/>
        </w:rPr>
      </w:pPr>
    </w:p>
    <w:p w14:paraId="1DB1CB4F" w14:textId="77777777" w:rsidR="0046411D" w:rsidRDefault="0046411D" w:rsidP="0046411D">
      <w:pPr>
        <w:rPr>
          <w:rFonts w:ascii="Helvetica 45 Light" w:hAnsi="Helvetica 45 Light" w:cs="Arial"/>
          <w:sz w:val="19"/>
          <w:szCs w:val="19"/>
        </w:rPr>
      </w:pPr>
    </w:p>
    <w:p w14:paraId="00B7BD8B" w14:textId="77777777" w:rsidR="0046411D" w:rsidRDefault="0046411D" w:rsidP="0046411D">
      <w:pPr>
        <w:pStyle w:val="ArticleType1erNiveau"/>
        <w:numPr>
          <w:ilvl w:val="0"/>
          <w:numId w:val="0"/>
        </w:numPr>
        <w:ind w:left="340" w:hanging="340"/>
        <w:rPr>
          <w:rFonts w:cs="Arial"/>
        </w:rPr>
      </w:pPr>
    </w:p>
    <w:sectPr w:rsidR="0046411D"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849A5" w14:textId="77777777" w:rsidR="00DF5B4F" w:rsidRDefault="00DF5B4F">
      <w:r>
        <w:separator/>
      </w:r>
    </w:p>
  </w:endnote>
  <w:endnote w:type="continuationSeparator" w:id="0">
    <w:p w14:paraId="086FD342" w14:textId="77777777" w:rsidR="00DF5B4F" w:rsidRDefault="00DF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ThinCond">
    <w:panose1 w:val="020B0206000000000000"/>
    <w:charset w:val="00"/>
    <w:family w:val="swiss"/>
    <w:notTrueType/>
    <w:pitch w:val="variable"/>
    <w:sig w:usb0="800000AF" w:usb1="4000004A" w:usb2="00000000" w:usb3="00000000" w:csb0="00000001"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AEEE5" w14:textId="77777777" w:rsidR="004D13C2" w:rsidRDefault="004D13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E715" w14:textId="77777777" w:rsidR="004D13C2" w:rsidRDefault="004D13C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CFA84C3"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4D13C2">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4D13C2">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4A590" w14:textId="77777777" w:rsidR="00DF5B4F" w:rsidRDefault="00DF5B4F">
      <w:r>
        <w:separator/>
      </w:r>
    </w:p>
  </w:footnote>
  <w:footnote w:type="continuationSeparator" w:id="0">
    <w:p w14:paraId="60D884E5" w14:textId="77777777" w:rsidR="00DF5B4F" w:rsidRDefault="00DF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4D6B" w14:textId="2B71FE1E" w:rsidR="004D13C2" w:rsidRDefault="004D13C2">
    <w:pPr>
      <w:pStyle w:val="En-tte"/>
    </w:pPr>
    <w:r>
      <w:rPr>
        <w:noProof/>
      </w:rPr>
      <w:pict w14:anchorId="44452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703516" o:spid="_x0000_s36866"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35703" w14:textId="3ADD9FF9" w:rsidR="004D13C2" w:rsidRDefault="004D13C2">
    <w:pPr>
      <w:pStyle w:val="En-tte"/>
    </w:pPr>
    <w:r>
      <w:rPr>
        <w:noProof/>
      </w:rPr>
      <w:pict w14:anchorId="7D9AE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703517" o:spid="_x0000_s36867"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FCD15" w14:textId="14F2C239" w:rsidR="00CB0D70" w:rsidRPr="00042441" w:rsidRDefault="004D13C2" w:rsidP="00CB0D70">
    <w:pPr>
      <w:pStyle w:val="ACEn-tte"/>
      <w:tabs>
        <w:tab w:val="left" w:pos="0"/>
      </w:tabs>
      <w:ind w:right="4280"/>
      <w:rPr>
        <w:sz w:val="14"/>
      </w:rPr>
    </w:pPr>
    <w:r>
      <w:rPr>
        <w:noProof/>
      </w:rPr>
      <w:pict w14:anchorId="639CE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703515" o:spid="_x0000_s36865"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CB0D70">
      <w:rPr>
        <w:noProof/>
        <w:lang w:val="fr-CH" w:eastAsia="fr-CH"/>
      </w:rPr>
      <w:drawing>
        <wp:anchor distT="0" distB="0" distL="114300" distR="114300" simplePos="0" relativeHeight="251661312" behindDoc="0" locked="0" layoutInCell="1" allowOverlap="0" wp14:anchorId="2B5EEBCC" wp14:editId="7388C8C6">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D70">
      <w:rPr>
        <w:noProof/>
        <w:lang w:val="fr-CH" w:eastAsia="fr-CH"/>
      </w:rPr>
      <w:drawing>
        <wp:anchor distT="0" distB="0" distL="114300" distR="114300" simplePos="0" relativeHeight="251660288" behindDoc="0" locked="0" layoutInCell="1" allowOverlap="1" wp14:anchorId="618B41B3" wp14:editId="36644DEA">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D70">
      <w:rPr>
        <w:sz w:val="14"/>
      </w:rPr>
      <w:t>Département de la mobilité, du territoire et de l’environnement</w:t>
    </w:r>
  </w:p>
  <w:p w14:paraId="4BAB57E0" w14:textId="77777777" w:rsidR="00CB0D70" w:rsidRPr="004A7E24" w:rsidRDefault="00CB0D70" w:rsidP="00CB0D70">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0756FD87" w14:textId="77777777" w:rsidR="00CB0D70" w:rsidRPr="004A7E24" w:rsidRDefault="00CB0D70" w:rsidP="00CB0D70">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2F48CCA8" w14:textId="77777777" w:rsidR="00CB0D70" w:rsidRPr="004A7E24" w:rsidRDefault="00CB0D70" w:rsidP="00CB0D70">
    <w:pPr>
      <w:pStyle w:val="ACEn-tte"/>
      <w:tabs>
        <w:tab w:val="left" w:pos="0"/>
      </w:tabs>
      <w:ind w:right="5386"/>
      <w:rPr>
        <w:b/>
        <w:sz w:val="14"/>
        <w:lang w:val="de-CH"/>
      </w:rPr>
    </w:pPr>
    <w:r w:rsidRPr="004A7E24">
      <w:rPr>
        <w:b/>
        <w:sz w:val="14"/>
        <w:lang w:val="de-CH"/>
      </w:rPr>
      <w:t>Dienststelle für Raumentwicklung</w:t>
    </w:r>
  </w:p>
  <w:p w14:paraId="16E00DBE" w14:textId="77777777" w:rsidR="00CB0D70" w:rsidRPr="00C445C5" w:rsidRDefault="00CB0D70" w:rsidP="00CB0D70">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5BE1CC0A" w:rsidR="00633D3A" w:rsidRPr="00CB0D70" w:rsidRDefault="00CB0D70" w:rsidP="00CB0D70">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410DD456" wp14:editId="4A97C846">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3D0F5105" w:rsidR="00FC0003" w:rsidRDefault="004D13C2">
    <w:pPr>
      <w:pStyle w:val="En-tte"/>
    </w:pPr>
    <w:r>
      <w:rPr>
        <w:noProof/>
      </w:rPr>
      <w:pict w14:anchorId="102A2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703519" o:spid="_x0000_s36869"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3B9C41D9" w:rsidR="009251C4" w:rsidRPr="00F23861" w:rsidRDefault="004D13C2" w:rsidP="009251C4">
    <w:pPr>
      <w:pStyle w:val="en-ttenomdoc"/>
      <w:jc w:val="right"/>
    </w:pPr>
    <w:r>
      <w:rPr>
        <w:noProof/>
      </w:rPr>
      <w:pict w14:anchorId="0C914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703520" o:spid="_x0000_s36870"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8929A5">
      <w:t>Plan directeur communal</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1C34A53D" w:rsidR="00FC0003" w:rsidRDefault="004D13C2">
    <w:pPr>
      <w:pStyle w:val="En-tte"/>
    </w:pPr>
    <w:r>
      <w:rPr>
        <w:noProof/>
      </w:rPr>
      <w:pict w14:anchorId="1F946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703518" o:spid="_x0000_s36868"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37F0532"/>
    <w:multiLevelType w:val="hybridMultilevel"/>
    <w:tmpl w:val="34B6B086"/>
    <w:lvl w:ilvl="0" w:tplc="92DC6746">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5D47CEE"/>
    <w:multiLevelType w:val="hybridMultilevel"/>
    <w:tmpl w:val="19FC20B4"/>
    <w:lvl w:ilvl="0" w:tplc="6DBC41C6">
      <w:start w:val="1"/>
      <w:numFmt w:val="bullet"/>
      <w:lvlText w:val="&gt;"/>
      <w:lvlJc w:val="left"/>
      <w:pPr>
        <w:ind w:left="1146" w:hanging="360"/>
      </w:pPr>
      <w:rPr>
        <w:rFonts w:ascii="Courier New" w:hAnsi="Courier New"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5"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6"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AE6D10"/>
    <w:multiLevelType w:val="hybridMultilevel"/>
    <w:tmpl w:val="92821DBC"/>
    <w:lvl w:ilvl="0" w:tplc="876474A0">
      <w:start w:val="1"/>
      <w:numFmt w:val="bullet"/>
      <w:lvlText w:val="›"/>
      <w:lvlJc w:val="left"/>
      <w:pPr>
        <w:ind w:left="1146" w:hanging="360"/>
      </w:pPr>
      <w:rPr>
        <w:rFonts w:ascii="HelveticaNeue ThinCond" w:hAnsi="HelveticaNeue ThinCond"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8" w15:restartNumberingAfterBreak="0">
    <w:nsid w:val="46130A29"/>
    <w:multiLevelType w:val="hybridMultilevel"/>
    <w:tmpl w:val="FF1470C4"/>
    <w:lvl w:ilvl="0" w:tplc="9C588890">
      <w:start w:val="4"/>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10"/>
  </w:num>
  <w:num w:numId="5">
    <w:abstractNumId w:val="0"/>
  </w:num>
  <w:num w:numId="6">
    <w:abstractNumId w:val="5"/>
  </w:num>
  <w:num w:numId="7">
    <w:abstractNumId w:val="10"/>
    <w:lvlOverride w:ilvl="0">
      <w:startOverride w:val="1"/>
    </w:lvlOverride>
  </w:num>
  <w:num w:numId="8">
    <w:abstractNumId w:val="2"/>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0"/>
    <w:lvlOverride w:ilvl="0">
      <w:startOverride w:val="1"/>
    </w:lvlOverride>
  </w:num>
  <w:num w:numId="14">
    <w:abstractNumId w:val="1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0"/>
    <w:lvlOverride w:ilvl="0">
      <w:startOverride w:val="1"/>
    </w:lvlOverride>
  </w:num>
  <w:num w:numId="25">
    <w:abstractNumId w:val="2"/>
    <w:lvlOverride w:ilvl="0">
      <w:startOverride w:val="1"/>
    </w:lvlOverride>
  </w:num>
  <w:num w:numId="26">
    <w:abstractNumId w:val="6"/>
  </w:num>
  <w:num w:numId="27">
    <w:abstractNumId w:val="3"/>
  </w:num>
  <w:num w:numId="28">
    <w:abstractNumId w:val="8"/>
  </w:num>
  <w:num w:numId="29">
    <w:abstractNumId w:val="4"/>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6871"/>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058B"/>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6DD9"/>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411D"/>
    <w:rsid w:val="0046513C"/>
    <w:rsid w:val="00467EAA"/>
    <w:rsid w:val="00472CDD"/>
    <w:rsid w:val="00473C18"/>
    <w:rsid w:val="0049394A"/>
    <w:rsid w:val="004A34C3"/>
    <w:rsid w:val="004A6483"/>
    <w:rsid w:val="004A78A5"/>
    <w:rsid w:val="004B0B00"/>
    <w:rsid w:val="004B472A"/>
    <w:rsid w:val="004B49F3"/>
    <w:rsid w:val="004B5879"/>
    <w:rsid w:val="004B6052"/>
    <w:rsid w:val="004B6312"/>
    <w:rsid w:val="004B7481"/>
    <w:rsid w:val="004B7CD5"/>
    <w:rsid w:val="004C51EC"/>
    <w:rsid w:val="004C78CD"/>
    <w:rsid w:val="004D0F0C"/>
    <w:rsid w:val="004D13C2"/>
    <w:rsid w:val="004D3524"/>
    <w:rsid w:val="004D4156"/>
    <w:rsid w:val="004E1F2A"/>
    <w:rsid w:val="004E2442"/>
    <w:rsid w:val="004E2B8F"/>
    <w:rsid w:val="004E471E"/>
    <w:rsid w:val="004E55D9"/>
    <w:rsid w:val="004F55E3"/>
    <w:rsid w:val="004F5D02"/>
    <w:rsid w:val="00511879"/>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2B75"/>
    <w:rsid w:val="005B6449"/>
    <w:rsid w:val="005C044C"/>
    <w:rsid w:val="005C74CB"/>
    <w:rsid w:val="005D012C"/>
    <w:rsid w:val="005D5AC2"/>
    <w:rsid w:val="005D60F4"/>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1D73"/>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4292"/>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29A5"/>
    <w:rsid w:val="008931FB"/>
    <w:rsid w:val="00894FF5"/>
    <w:rsid w:val="008A542C"/>
    <w:rsid w:val="008A6447"/>
    <w:rsid w:val="008B1B6E"/>
    <w:rsid w:val="008B2F83"/>
    <w:rsid w:val="008B3440"/>
    <w:rsid w:val="008C1251"/>
    <w:rsid w:val="008C505A"/>
    <w:rsid w:val="008D085E"/>
    <w:rsid w:val="008D27C8"/>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137D"/>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669B"/>
    <w:rsid w:val="00A27E9D"/>
    <w:rsid w:val="00A30BA2"/>
    <w:rsid w:val="00A32D0D"/>
    <w:rsid w:val="00A3332A"/>
    <w:rsid w:val="00A3375C"/>
    <w:rsid w:val="00A537AC"/>
    <w:rsid w:val="00A54B38"/>
    <w:rsid w:val="00A5530E"/>
    <w:rsid w:val="00A55D98"/>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0DA0"/>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3E4E"/>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0D7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2FDF"/>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6EF6"/>
    <w:rsid w:val="00D77627"/>
    <w:rsid w:val="00D85315"/>
    <w:rsid w:val="00D856D0"/>
    <w:rsid w:val="00D8587F"/>
    <w:rsid w:val="00D867FB"/>
    <w:rsid w:val="00D86DEA"/>
    <w:rsid w:val="00D90A0B"/>
    <w:rsid w:val="00D92396"/>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DF5B4F"/>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EF554D"/>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4A52"/>
    <w:rsid w:val="00F66859"/>
    <w:rsid w:val="00F72462"/>
    <w:rsid w:val="00F73253"/>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592F"/>
    <w:rsid w:val="00FD7A83"/>
    <w:rsid w:val="00FE01D2"/>
    <w:rsid w:val="00FE2156"/>
    <w:rsid w:val="00FE340C"/>
    <w:rsid w:val="00FF412E"/>
    <w:rsid w:val="00FF4F1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71"/>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5">
    <w:name w:val="Plain Table 5"/>
    <w:basedOn w:val="TableauNormal"/>
    <w:uiPriority w:val="45"/>
    <w:rsid w:val="00A55D9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2">
    <w:name w:val="Plain Table 2"/>
    <w:basedOn w:val="TableauNormal"/>
    <w:uiPriority w:val="99"/>
    <w:rsid w:val="0046411D"/>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9079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2792-1153-43B3-B399-944C4A8F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2880</Characters>
  <Application>Microsoft Office Word</Application>
  <DocSecurity>0</DocSecurity>
  <Lines>24</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25</cp:revision>
  <cp:lastPrinted>2020-03-10T15:02:00Z</cp:lastPrinted>
  <dcterms:created xsi:type="dcterms:W3CDTF">2021-07-19T15:23:00Z</dcterms:created>
  <dcterms:modified xsi:type="dcterms:W3CDTF">2024-03-18T08:44:00Z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