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C5C07" w14:textId="03154D14" w:rsidR="001F421A" w:rsidRPr="003072C2" w:rsidRDefault="001F421A">
      <w:pPr>
        <w:rPr>
          <w:rFonts w:ascii="Arial" w:hAnsi="Arial" w:cs="Arial"/>
          <w:b/>
          <w:szCs w:val="18"/>
          <w:lang w:val="fr-CH"/>
        </w:rPr>
      </w:pPr>
      <w:r w:rsidRPr="003072C2">
        <w:rPr>
          <w:rFonts w:ascii="Arial" w:hAnsi="Arial" w:cs="Arial"/>
          <w:b/>
          <w:szCs w:val="18"/>
          <w:lang w:val="fr-CH"/>
        </w:rPr>
        <w:t>Annexe au Règlement-type sur les eaux à évacuer</w:t>
      </w:r>
      <w:r w:rsidR="0060012E">
        <w:rPr>
          <w:rFonts w:ascii="Arial" w:hAnsi="Arial" w:cs="Arial"/>
          <w:b/>
          <w:szCs w:val="18"/>
          <w:lang w:val="fr-CH"/>
        </w:rPr>
        <w:br/>
      </w:r>
      <w:r w:rsidRPr="003072C2">
        <w:rPr>
          <w:rFonts w:ascii="Arial" w:hAnsi="Arial" w:cs="Arial"/>
          <w:b/>
          <w:szCs w:val="18"/>
          <w:lang w:val="fr-CH"/>
        </w:rPr>
        <w:t>Modèles de taxe, présentation synthétique</w:t>
      </w:r>
      <w:r w:rsidR="0060012E">
        <w:rPr>
          <w:rFonts w:ascii="Arial" w:hAnsi="Arial" w:cs="Arial"/>
          <w:b/>
          <w:szCs w:val="18"/>
          <w:lang w:val="fr-CH"/>
        </w:rPr>
        <w:t xml:space="preserve"> des </w:t>
      </w:r>
      <w:r w:rsidR="000A44C7">
        <w:rPr>
          <w:rFonts w:ascii="Arial" w:hAnsi="Arial" w:cs="Arial"/>
          <w:b/>
          <w:szCs w:val="18"/>
          <w:lang w:val="fr-CH"/>
        </w:rPr>
        <w:t>paramètre</w:t>
      </w:r>
      <w:r w:rsidR="002F6D0E">
        <w:rPr>
          <w:rFonts w:ascii="Arial" w:hAnsi="Arial" w:cs="Arial"/>
          <w:b/>
          <w:szCs w:val="18"/>
          <w:lang w:val="fr-CH"/>
        </w:rPr>
        <w:t xml:space="preserve">s de taxation </w:t>
      </w:r>
      <w:r w:rsidR="0060012E">
        <w:rPr>
          <w:rFonts w:ascii="Arial" w:hAnsi="Arial" w:cs="Arial"/>
          <w:b/>
          <w:szCs w:val="18"/>
          <w:lang w:val="fr-CH"/>
        </w:rPr>
        <w:t>possibles</w:t>
      </w:r>
    </w:p>
    <w:tbl>
      <w:tblPr>
        <w:tblStyle w:val="Grilledutableau"/>
        <w:tblW w:w="15168" w:type="dxa"/>
        <w:tblLayout w:type="fixed"/>
        <w:tblCellMar>
          <w:top w:w="57" w:type="dxa"/>
          <w:left w:w="57" w:type="dxa"/>
          <w:bottom w:w="57" w:type="dxa"/>
          <w:right w:w="57" w:type="dxa"/>
        </w:tblCellMar>
        <w:tblLook w:val="04A0" w:firstRow="1" w:lastRow="0" w:firstColumn="1" w:lastColumn="0" w:noHBand="0" w:noVBand="1"/>
      </w:tblPr>
      <w:tblGrid>
        <w:gridCol w:w="394"/>
        <w:gridCol w:w="2002"/>
        <w:gridCol w:w="955"/>
        <w:gridCol w:w="1689"/>
        <w:gridCol w:w="5064"/>
        <w:gridCol w:w="5064"/>
      </w:tblGrid>
      <w:tr w:rsidR="00964578" w:rsidRPr="00AF2126" w14:paraId="2EC3B0EB" w14:textId="77777777" w:rsidTr="000D4CB2">
        <w:trPr>
          <w:cantSplit/>
          <w:trHeight w:val="201"/>
          <w:tblHeader/>
        </w:trPr>
        <w:tc>
          <w:tcPr>
            <w:tcW w:w="2415" w:type="dxa"/>
            <w:gridSpan w:val="2"/>
            <w:tcBorders>
              <w:top w:val="nil"/>
              <w:left w:val="nil"/>
              <w:right w:val="nil"/>
            </w:tcBorders>
            <w:shd w:val="clear" w:color="auto" w:fill="auto"/>
            <w:vAlign w:val="center"/>
          </w:tcPr>
          <w:p w14:paraId="1921A372" w14:textId="77777777" w:rsidR="001E3F1E" w:rsidRPr="00FB6E1B" w:rsidRDefault="001E3F1E" w:rsidP="000F1C13">
            <w:pPr>
              <w:rPr>
                <w:rFonts w:ascii="Arial" w:hAnsi="Arial" w:cs="Arial"/>
                <w:b/>
                <w:sz w:val="18"/>
                <w:szCs w:val="18"/>
                <w:lang w:val="fr-CH"/>
              </w:rPr>
            </w:pPr>
          </w:p>
        </w:tc>
        <w:tc>
          <w:tcPr>
            <w:tcW w:w="2547" w:type="dxa"/>
            <w:gridSpan w:val="2"/>
            <w:tcBorders>
              <w:top w:val="nil"/>
              <w:left w:val="nil"/>
            </w:tcBorders>
            <w:shd w:val="clear" w:color="auto" w:fill="auto"/>
            <w:vAlign w:val="center"/>
          </w:tcPr>
          <w:p w14:paraId="3A87FC25" w14:textId="77777777" w:rsidR="001E3F1E" w:rsidRPr="006B6BF3" w:rsidRDefault="001E3F1E" w:rsidP="00233EE9">
            <w:pPr>
              <w:rPr>
                <w:rFonts w:ascii="Arial" w:hAnsi="Arial" w:cs="Arial"/>
                <w:b/>
                <w:sz w:val="18"/>
                <w:szCs w:val="18"/>
                <w:lang w:val="fr-CH"/>
              </w:rPr>
            </w:pPr>
          </w:p>
        </w:tc>
        <w:tc>
          <w:tcPr>
            <w:tcW w:w="5103" w:type="dxa"/>
            <w:shd w:val="clear" w:color="auto" w:fill="D9D9D9" w:themeFill="background1" w:themeFillShade="D9"/>
          </w:tcPr>
          <w:p w14:paraId="0DE0E5F8" w14:textId="622D11EA" w:rsidR="001E3F1E" w:rsidRPr="00983336" w:rsidRDefault="000A44C7" w:rsidP="004F58A7">
            <w:pPr>
              <w:rPr>
                <w:rFonts w:ascii="Arial" w:hAnsi="Arial" w:cs="Arial"/>
                <w:b/>
                <w:sz w:val="18"/>
                <w:szCs w:val="18"/>
                <w:lang w:val="fr-CH"/>
              </w:rPr>
            </w:pPr>
            <w:r>
              <w:rPr>
                <w:rFonts w:ascii="Arial" w:hAnsi="Arial" w:cs="Arial"/>
                <w:b/>
                <w:sz w:val="18"/>
                <w:szCs w:val="18"/>
                <w:lang w:val="fr-CH"/>
              </w:rPr>
              <w:t>Paramètre</w:t>
            </w:r>
            <w:r w:rsidR="00920C3F" w:rsidRPr="00983336">
              <w:rPr>
                <w:rFonts w:ascii="Arial" w:hAnsi="Arial" w:cs="Arial"/>
                <w:b/>
                <w:sz w:val="18"/>
                <w:szCs w:val="18"/>
                <w:lang w:val="fr-CH"/>
              </w:rPr>
              <w:t xml:space="preserve"> </w:t>
            </w:r>
            <w:r w:rsidR="001E3F1E" w:rsidRPr="00983336">
              <w:rPr>
                <w:rFonts w:ascii="Arial" w:hAnsi="Arial" w:cs="Arial"/>
                <w:b/>
                <w:sz w:val="18"/>
                <w:szCs w:val="18"/>
                <w:lang w:val="fr-CH"/>
              </w:rPr>
              <w:t>de taxation</w:t>
            </w:r>
          </w:p>
        </w:tc>
        <w:tc>
          <w:tcPr>
            <w:tcW w:w="5103" w:type="dxa"/>
            <w:shd w:val="clear" w:color="auto" w:fill="D9D9D9" w:themeFill="background1" w:themeFillShade="D9"/>
          </w:tcPr>
          <w:p w14:paraId="07E31C5C" w14:textId="77777777" w:rsidR="001E3F1E" w:rsidRPr="00983336" w:rsidRDefault="001E3F1E" w:rsidP="00983336">
            <w:pPr>
              <w:rPr>
                <w:rFonts w:ascii="Arial" w:hAnsi="Arial" w:cs="Arial"/>
                <w:b/>
                <w:sz w:val="18"/>
                <w:szCs w:val="18"/>
                <w:lang w:val="fr-CH"/>
              </w:rPr>
            </w:pPr>
            <w:r w:rsidRPr="00983336">
              <w:rPr>
                <w:rFonts w:ascii="Arial" w:hAnsi="Arial" w:cs="Arial"/>
                <w:b/>
                <w:sz w:val="18"/>
                <w:szCs w:val="18"/>
                <w:lang w:val="fr-CH"/>
              </w:rPr>
              <w:t>Données nécessaires</w:t>
            </w:r>
          </w:p>
        </w:tc>
      </w:tr>
      <w:tr w:rsidR="00BC2C78" w:rsidRPr="00153395" w14:paraId="234323BD" w14:textId="77777777" w:rsidTr="001577A4">
        <w:trPr>
          <w:cantSplit/>
          <w:trHeight w:val="454"/>
        </w:trPr>
        <w:tc>
          <w:tcPr>
            <w:tcW w:w="397" w:type="dxa"/>
            <w:vMerge w:val="restart"/>
            <w:shd w:val="clear" w:color="auto" w:fill="D9D9D9" w:themeFill="background1" w:themeFillShade="D9"/>
            <w:textDirection w:val="btLr"/>
            <w:vAlign w:val="center"/>
          </w:tcPr>
          <w:p w14:paraId="6A032BC1" w14:textId="77777777" w:rsidR="001E3F1E" w:rsidRPr="00F34CE1" w:rsidRDefault="001E3F1E" w:rsidP="001577A4">
            <w:pPr>
              <w:jc w:val="center"/>
              <w:rPr>
                <w:rFonts w:ascii="Arial" w:hAnsi="Arial" w:cs="Arial"/>
                <w:b/>
                <w:szCs w:val="18"/>
                <w:lang w:val="fr-CH"/>
              </w:rPr>
            </w:pPr>
            <w:r w:rsidRPr="00F34CE1">
              <w:rPr>
                <w:rFonts w:ascii="Arial" w:hAnsi="Arial" w:cs="Arial"/>
                <w:b/>
                <w:szCs w:val="18"/>
                <w:lang w:val="fr-CH"/>
              </w:rPr>
              <w:t>Taxe unique de raccordement</w:t>
            </w:r>
          </w:p>
        </w:tc>
        <w:tc>
          <w:tcPr>
            <w:tcW w:w="2980" w:type="dxa"/>
            <w:gridSpan w:val="2"/>
            <w:vMerge w:val="restart"/>
            <w:vAlign w:val="center"/>
          </w:tcPr>
          <w:p w14:paraId="1A2E39C3" w14:textId="227108E6" w:rsidR="001E3F1E" w:rsidRPr="00FB6E1B" w:rsidRDefault="001E3F1E" w:rsidP="000F1C13">
            <w:pPr>
              <w:rPr>
                <w:rFonts w:ascii="Arial" w:hAnsi="Arial" w:cs="Arial"/>
                <w:sz w:val="18"/>
                <w:szCs w:val="18"/>
                <w:lang w:val="fr-CH"/>
              </w:rPr>
            </w:pPr>
            <w:r w:rsidRPr="00FB6E1B">
              <w:rPr>
                <w:rFonts w:ascii="Arial" w:hAnsi="Arial" w:cs="Arial"/>
                <w:b/>
                <w:sz w:val="18"/>
                <w:szCs w:val="18"/>
                <w:lang w:val="fr-CH"/>
              </w:rPr>
              <w:t>Principe</w:t>
            </w:r>
            <w:r w:rsidRPr="00FB6E1B">
              <w:rPr>
                <w:rFonts w:ascii="Arial" w:hAnsi="Arial" w:cs="Arial"/>
                <w:sz w:val="18"/>
                <w:szCs w:val="18"/>
                <w:lang w:val="fr-CH"/>
              </w:rPr>
              <w:t> : la taxe unique de raccordement représente «</w:t>
            </w:r>
            <w:r w:rsidR="00F34CE1">
              <w:rPr>
                <w:rFonts w:ascii="Arial" w:hAnsi="Arial" w:cs="Arial"/>
                <w:sz w:val="18"/>
                <w:szCs w:val="18"/>
                <w:lang w:val="fr-CH"/>
              </w:rPr>
              <w:t> </w:t>
            </w:r>
            <w:r w:rsidRPr="00FB6E1B">
              <w:rPr>
                <w:rFonts w:ascii="Arial" w:hAnsi="Arial" w:cs="Arial"/>
                <w:sz w:val="18"/>
                <w:szCs w:val="18"/>
                <w:lang w:val="fr-CH"/>
              </w:rPr>
              <w:t xml:space="preserve">l’achat » initial et unique du service rendu par l’infrastructure publique. </w:t>
            </w:r>
          </w:p>
          <w:p w14:paraId="7A6ABDC9" w14:textId="77777777" w:rsidR="001E3F1E" w:rsidRPr="00FB6E1B" w:rsidRDefault="001E3F1E" w:rsidP="000F1C13">
            <w:pPr>
              <w:rPr>
                <w:rFonts w:ascii="Arial" w:hAnsi="Arial" w:cs="Arial"/>
                <w:sz w:val="18"/>
                <w:szCs w:val="18"/>
                <w:lang w:val="fr-CH"/>
              </w:rPr>
            </w:pPr>
          </w:p>
          <w:p w14:paraId="74393262" w14:textId="7943931A" w:rsidR="001E3F1E" w:rsidRDefault="001E3F1E" w:rsidP="000F1C13">
            <w:pPr>
              <w:rPr>
                <w:rFonts w:ascii="Arial" w:hAnsi="Arial" w:cs="Arial"/>
                <w:sz w:val="18"/>
                <w:szCs w:val="18"/>
                <w:lang w:val="fr-CH"/>
              </w:rPr>
            </w:pPr>
            <w:r w:rsidRPr="00FB6E1B">
              <w:rPr>
                <w:rFonts w:ascii="Arial" w:hAnsi="Arial" w:cs="Arial"/>
                <w:b/>
                <w:sz w:val="18"/>
                <w:szCs w:val="18"/>
                <w:lang w:val="fr-CH"/>
              </w:rPr>
              <w:t>Caractère obligatoire :</w:t>
            </w:r>
            <w:r w:rsidRPr="00FB6E1B">
              <w:rPr>
                <w:rFonts w:ascii="Arial" w:hAnsi="Arial" w:cs="Arial"/>
                <w:sz w:val="18"/>
                <w:szCs w:val="18"/>
                <w:lang w:val="fr-CH"/>
              </w:rPr>
              <w:t xml:space="preserve"> une commune </w:t>
            </w:r>
            <w:r w:rsidRPr="00FB6E1B">
              <w:rPr>
                <w:rFonts w:ascii="Arial" w:hAnsi="Arial" w:cs="Arial"/>
                <w:sz w:val="18"/>
                <w:szCs w:val="18"/>
                <w:u w:val="single"/>
                <w:lang w:val="fr-CH"/>
              </w:rPr>
              <w:t>n’est pas tenue</w:t>
            </w:r>
            <w:r>
              <w:rPr>
                <w:rFonts w:ascii="Arial" w:hAnsi="Arial" w:cs="Arial"/>
                <w:sz w:val="18"/>
                <w:szCs w:val="18"/>
                <w:lang w:val="fr-CH"/>
              </w:rPr>
              <w:t xml:space="preserve"> de prévoir une taxe unique</w:t>
            </w:r>
            <w:r w:rsidRPr="00FB6E1B">
              <w:rPr>
                <w:rFonts w:ascii="Arial" w:hAnsi="Arial" w:cs="Arial"/>
                <w:sz w:val="18"/>
                <w:szCs w:val="18"/>
                <w:lang w:val="fr-CH"/>
              </w:rPr>
              <w:t xml:space="preserve"> de raccordement. Pour des questions d’égalité de traitement, il est toutefois souhaitable de ne pas </w:t>
            </w:r>
            <w:r w:rsidR="007D2F55">
              <w:rPr>
                <w:rFonts w:ascii="Arial" w:hAnsi="Arial" w:cs="Arial"/>
                <w:sz w:val="18"/>
                <w:szCs w:val="18"/>
                <w:lang w:val="fr-CH"/>
              </w:rPr>
              <w:t xml:space="preserve">augmenter ou réduire </w:t>
            </w:r>
            <w:r w:rsidR="00311BAE">
              <w:rPr>
                <w:rFonts w:ascii="Arial" w:hAnsi="Arial" w:cs="Arial"/>
                <w:sz w:val="18"/>
                <w:szCs w:val="18"/>
                <w:lang w:val="fr-CH"/>
              </w:rPr>
              <w:t xml:space="preserve">les montants des taxes uniques de raccordement de manière conséquente </w:t>
            </w:r>
            <w:r w:rsidR="007D2F55">
              <w:rPr>
                <w:rFonts w:ascii="Arial" w:hAnsi="Arial" w:cs="Arial"/>
                <w:sz w:val="18"/>
                <w:szCs w:val="18"/>
                <w:lang w:val="fr-CH"/>
              </w:rPr>
              <w:t>et</w:t>
            </w:r>
            <w:r w:rsidR="007D2F55" w:rsidRPr="00FB6E1B">
              <w:rPr>
                <w:rFonts w:ascii="Arial" w:hAnsi="Arial" w:cs="Arial"/>
                <w:sz w:val="18"/>
                <w:szCs w:val="18"/>
                <w:lang w:val="fr-CH"/>
              </w:rPr>
              <w:t xml:space="preserve"> </w:t>
            </w:r>
            <w:r w:rsidR="00311BAE">
              <w:rPr>
                <w:rFonts w:ascii="Arial" w:hAnsi="Arial" w:cs="Arial"/>
                <w:sz w:val="18"/>
                <w:szCs w:val="18"/>
                <w:lang w:val="fr-CH"/>
              </w:rPr>
              <w:t>« du jour au lendemain »</w:t>
            </w:r>
            <w:r w:rsidRPr="00FB6E1B">
              <w:rPr>
                <w:rFonts w:ascii="Arial" w:hAnsi="Arial" w:cs="Arial"/>
                <w:sz w:val="18"/>
                <w:szCs w:val="18"/>
                <w:lang w:val="fr-CH"/>
              </w:rPr>
              <w:t>.</w:t>
            </w:r>
          </w:p>
          <w:p w14:paraId="6BFFC0F4" w14:textId="15F9A091" w:rsidR="001E3F1E" w:rsidRPr="00FB6E1B" w:rsidRDefault="001E3F1E" w:rsidP="000F1C13">
            <w:pPr>
              <w:rPr>
                <w:rFonts w:ascii="Arial" w:hAnsi="Arial" w:cs="Arial"/>
                <w:sz w:val="18"/>
                <w:szCs w:val="18"/>
                <w:lang w:val="fr-CH"/>
              </w:rPr>
            </w:pPr>
            <w:r>
              <w:rPr>
                <w:rFonts w:ascii="Arial" w:hAnsi="Arial" w:cs="Arial"/>
                <w:sz w:val="18"/>
                <w:szCs w:val="18"/>
                <w:lang w:val="fr-CH"/>
              </w:rPr>
              <w:t>Si la commune prévoit</w:t>
            </w:r>
            <w:r w:rsidR="00B56999">
              <w:rPr>
                <w:rFonts w:ascii="Arial" w:hAnsi="Arial" w:cs="Arial"/>
                <w:sz w:val="18"/>
                <w:szCs w:val="18"/>
                <w:lang w:val="fr-CH"/>
              </w:rPr>
              <w:t>,</w:t>
            </w:r>
            <w:r>
              <w:rPr>
                <w:rFonts w:ascii="Arial" w:hAnsi="Arial" w:cs="Arial"/>
                <w:sz w:val="18"/>
                <w:szCs w:val="18"/>
                <w:lang w:val="fr-CH"/>
              </w:rPr>
              <w:t xml:space="preserve"> respectivement maintient</w:t>
            </w:r>
            <w:r w:rsidR="00B56999">
              <w:rPr>
                <w:rFonts w:ascii="Arial" w:hAnsi="Arial" w:cs="Arial"/>
                <w:sz w:val="18"/>
                <w:szCs w:val="18"/>
                <w:lang w:val="fr-CH"/>
              </w:rPr>
              <w:t>,</w:t>
            </w:r>
            <w:r>
              <w:rPr>
                <w:rFonts w:ascii="Arial" w:hAnsi="Arial" w:cs="Arial"/>
                <w:sz w:val="18"/>
                <w:szCs w:val="18"/>
                <w:lang w:val="fr-CH"/>
              </w:rPr>
              <w:t xml:space="preserve"> une taxe unique de raccordement, elle doit obligatoirement comporter une composante "eaux pluviales"</w:t>
            </w:r>
            <w:r w:rsidR="000F0A0D">
              <w:rPr>
                <w:rFonts w:ascii="Arial" w:hAnsi="Arial" w:cs="Arial"/>
                <w:sz w:val="18"/>
                <w:szCs w:val="18"/>
                <w:lang w:val="fr-CH"/>
              </w:rPr>
              <w:t xml:space="preserve"> en sus de la composante "eaux usées"</w:t>
            </w:r>
            <w:r>
              <w:rPr>
                <w:rFonts w:ascii="Arial" w:hAnsi="Arial" w:cs="Arial"/>
                <w:sz w:val="18"/>
                <w:szCs w:val="18"/>
                <w:lang w:val="fr-CH"/>
              </w:rPr>
              <w:t>.</w:t>
            </w:r>
          </w:p>
        </w:tc>
        <w:tc>
          <w:tcPr>
            <w:tcW w:w="1701" w:type="dxa"/>
            <w:vMerge w:val="restart"/>
            <w:shd w:val="clear" w:color="auto" w:fill="auto"/>
            <w:vAlign w:val="center"/>
          </w:tcPr>
          <w:p w14:paraId="4D9A3113" w14:textId="73FA9940" w:rsidR="001E3F1E" w:rsidRPr="006B6BF3" w:rsidRDefault="001E3F1E" w:rsidP="00233EE9">
            <w:pPr>
              <w:rPr>
                <w:rFonts w:ascii="Arial" w:hAnsi="Arial" w:cs="Arial"/>
                <w:b/>
                <w:sz w:val="18"/>
                <w:szCs w:val="18"/>
                <w:lang w:val="fr-CH"/>
              </w:rPr>
            </w:pPr>
            <w:r w:rsidRPr="006B6BF3">
              <w:rPr>
                <w:rFonts w:ascii="Arial" w:hAnsi="Arial" w:cs="Arial"/>
                <w:b/>
                <w:sz w:val="18"/>
                <w:szCs w:val="18"/>
                <w:lang w:val="fr-CH"/>
              </w:rPr>
              <w:t>Eau</w:t>
            </w:r>
            <w:r>
              <w:rPr>
                <w:rFonts w:ascii="Arial" w:hAnsi="Arial" w:cs="Arial"/>
                <w:b/>
                <w:sz w:val="18"/>
                <w:szCs w:val="18"/>
                <w:lang w:val="fr-CH"/>
              </w:rPr>
              <w:t>x</w:t>
            </w:r>
            <w:r w:rsidRPr="006B6BF3">
              <w:rPr>
                <w:rFonts w:ascii="Arial" w:hAnsi="Arial" w:cs="Arial"/>
                <w:b/>
                <w:sz w:val="18"/>
                <w:szCs w:val="18"/>
                <w:lang w:val="fr-CH"/>
              </w:rPr>
              <w:t xml:space="preserve"> usées</w:t>
            </w:r>
          </w:p>
        </w:tc>
        <w:tc>
          <w:tcPr>
            <w:tcW w:w="5103" w:type="dxa"/>
            <w:shd w:val="clear" w:color="auto" w:fill="A8D08D" w:themeFill="accent6" w:themeFillTint="99"/>
          </w:tcPr>
          <w:p w14:paraId="2F59770D" w14:textId="77777777" w:rsidR="001E3F1E" w:rsidRPr="004F58A7" w:rsidRDefault="001E3F1E" w:rsidP="002F6D0E">
            <w:pPr>
              <w:rPr>
                <w:rFonts w:ascii="Arial" w:hAnsi="Arial" w:cs="Arial"/>
                <w:sz w:val="18"/>
                <w:szCs w:val="18"/>
                <w:lang w:val="fr-CH"/>
              </w:rPr>
            </w:pPr>
            <w:r>
              <w:rPr>
                <w:rFonts w:ascii="Arial" w:hAnsi="Arial" w:cs="Arial"/>
                <w:sz w:val="18"/>
                <w:szCs w:val="18"/>
                <w:lang w:val="fr-CH"/>
              </w:rPr>
              <w:t>U</w:t>
            </w:r>
            <w:r w:rsidRPr="004F58A7">
              <w:rPr>
                <w:rFonts w:ascii="Arial" w:hAnsi="Arial" w:cs="Arial"/>
                <w:sz w:val="18"/>
                <w:szCs w:val="18"/>
                <w:lang w:val="fr-CH"/>
              </w:rPr>
              <w:t>nités de raccordement</w:t>
            </w:r>
          </w:p>
        </w:tc>
        <w:tc>
          <w:tcPr>
            <w:tcW w:w="5103" w:type="dxa"/>
            <w:shd w:val="clear" w:color="auto" w:fill="A8D08D" w:themeFill="accent6" w:themeFillTint="99"/>
          </w:tcPr>
          <w:p w14:paraId="1638FCB3" w14:textId="25B9F864" w:rsidR="001E3F1E" w:rsidRPr="001B4838" w:rsidRDefault="001E3F1E" w:rsidP="002F6D0E">
            <w:pPr>
              <w:rPr>
                <w:rFonts w:ascii="Arial" w:hAnsi="Arial" w:cs="Arial"/>
                <w:sz w:val="18"/>
                <w:szCs w:val="18"/>
                <w:lang w:val="fr-CH"/>
              </w:rPr>
            </w:pPr>
            <w:r w:rsidRPr="001B4838">
              <w:rPr>
                <w:rFonts w:ascii="Arial" w:hAnsi="Arial" w:cs="Arial"/>
                <w:sz w:val="18"/>
                <w:szCs w:val="18"/>
                <w:lang w:val="fr-CH"/>
              </w:rPr>
              <w:t>Unités de raccordement (</w:t>
            </w:r>
            <w:r>
              <w:rPr>
                <w:rFonts w:ascii="Arial" w:hAnsi="Arial" w:cs="Arial"/>
                <w:sz w:val="18"/>
                <w:szCs w:val="18"/>
                <w:lang w:val="fr-CH"/>
              </w:rPr>
              <w:t xml:space="preserve">selon SN592’000 ou </w:t>
            </w:r>
            <w:r w:rsidRPr="001B4838">
              <w:rPr>
                <w:rFonts w:ascii="Arial" w:hAnsi="Arial" w:cs="Arial"/>
                <w:sz w:val="18"/>
                <w:szCs w:val="18"/>
                <w:lang w:val="fr-CH"/>
              </w:rPr>
              <w:t>SSIGE</w:t>
            </w:r>
            <w:r>
              <w:rPr>
                <w:rFonts w:ascii="Arial" w:hAnsi="Arial" w:cs="Arial"/>
                <w:sz w:val="18"/>
                <w:szCs w:val="18"/>
                <w:lang w:val="fr-CH"/>
              </w:rPr>
              <w:t xml:space="preserve"> W3, voir annexe 1</w:t>
            </w:r>
            <w:r w:rsidRPr="001B4838">
              <w:rPr>
                <w:rFonts w:ascii="Arial" w:hAnsi="Arial" w:cs="Arial"/>
                <w:sz w:val="18"/>
                <w:szCs w:val="18"/>
                <w:lang w:val="fr-CH"/>
              </w:rPr>
              <w:t xml:space="preserve">), </w:t>
            </w:r>
            <w:r>
              <w:rPr>
                <w:rFonts w:ascii="Arial" w:hAnsi="Arial" w:cs="Arial"/>
                <w:sz w:val="18"/>
                <w:szCs w:val="18"/>
                <w:lang w:val="fr-CH"/>
              </w:rPr>
              <w:t>sur la base du</w:t>
            </w:r>
            <w:r w:rsidRPr="001B4838">
              <w:rPr>
                <w:rFonts w:ascii="Arial" w:hAnsi="Arial" w:cs="Arial"/>
                <w:sz w:val="18"/>
                <w:szCs w:val="18"/>
                <w:lang w:val="fr-CH"/>
              </w:rPr>
              <w:t xml:space="preserve"> </w:t>
            </w:r>
            <w:r>
              <w:rPr>
                <w:rFonts w:ascii="Arial" w:hAnsi="Arial" w:cs="Arial"/>
                <w:sz w:val="18"/>
                <w:szCs w:val="18"/>
                <w:lang w:val="fr-CH"/>
              </w:rPr>
              <w:t>permis de construire</w:t>
            </w:r>
          </w:p>
        </w:tc>
      </w:tr>
      <w:tr w:rsidR="001E3F1E" w:rsidRPr="00153395" w14:paraId="769F1E26" w14:textId="77777777" w:rsidTr="00E27E6B">
        <w:trPr>
          <w:cantSplit/>
          <w:trHeight w:val="454"/>
        </w:trPr>
        <w:tc>
          <w:tcPr>
            <w:tcW w:w="281" w:type="dxa"/>
            <w:vMerge/>
            <w:shd w:val="clear" w:color="auto" w:fill="D9D9D9" w:themeFill="background1" w:themeFillShade="D9"/>
            <w:textDirection w:val="btLr"/>
            <w:vAlign w:val="center"/>
          </w:tcPr>
          <w:p w14:paraId="54A06B53" w14:textId="77777777" w:rsidR="001E3F1E" w:rsidRPr="00FB6E1B" w:rsidRDefault="001E3F1E" w:rsidP="00D13660">
            <w:pPr>
              <w:jc w:val="center"/>
              <w:rPr>
                <w:rFonts w:ascii="Arial" w:hAnsi="Arial" w:cs="Arial"/>
                <w:sz w:val="18"/>
                <w:szCs w:val="18"/>
                <w:lang w:val="fr-CH"/>
              </w:rPr>
            </w:pPr>
          </w:p>
        </w:tc>
        <w:tc>
          <w:tcPr>
            <w:tcW w:w="2980" w:type="dxa"/>
            <w:gridSpan w:val="2"/>
            <w:vMerge/>
          </w:tcPr>
          <w:p w14:paraId="70A97402" w14:textId="77777777" w:rsidR="001E3F1E" w:rsidRPr="00FB6E1B" w:rsidRDefault="001E3F1E" w:rsidP="000B0FD1">
            <w:pPr>
              <w:rPr>
                <w:rFonts w:ascii="Arial" w:hAnsi="Arial" w:cs="Arial"/>
                <w:sz w:val="18"/>
                <w:szCs w:val="18"/>
                <w:lang w:val="fr-CH"/>
              </w:rPr>
            </w:pPr>
          </w:p>
        </w:tc>
        <w:tc>
          <w:tcPr>
            <w:tcW w:w="1701" w:type="dxa"/>
            <w:vMerge/>
            <w:shd w:val="clear" w:color="auto" w:fill="auto"/>
            <w:vAlign w:val="center"/>
          </w:tcPr>
          <w:p w14:paraId="2FD46EC2" w14:textId="77777777" w:rsidR="001E3F1E" w:rsidRPr="006B6BF3" w:rsidRDefault="001E3F1E" w:rsidP="00233EE9">
            <w:pPr>
              <w:rPr>
                <w:rFonts w:ascii="Arial" w:hAnsi="Arial" w:cs="Arial"/>
                <w:b/>
                <w:sz w:val="18"/>
                <w:szCs w:val="18"/>
                <w:lang w:val="fr-CH"/>
              </w:rPr>
            </w:pPr>
          </w:p>
        </w:tc>
        <w:tc>
          <w:tcPr>
            <w:tcW w:w="5103" w:type="dxa"/>
            <w:shd w:val="clear" w:color="auto" w:fill="E2EFD9" w:themeFill="accent6" w:themeFillTint="33"/>
          </w:tcPr>
          <w:p w14:paraId="03A9D009" w14:textId="77777777" w:rsidR="001E3F1E" w:rsidRPr="004F58A7" w:rsidRDefault="001E3F1E" w:rsidP="002F6D0E">
            <w:pPr>
              <w:rPr>
                <w:rFonts w:ascii="Arial" w:hAnsi="Arial" w:cs="Arial"/>
                <w:sz w:val="18"/>
                <w:szCs w:val="18"/>
                <w:lang w:val="fr-CH"/>
              </w:rPr>
            </w:pPr>
            <w:r w:rsidRPr="004F58A7">
              <w:rPr>
                <w:rFonts w:ascii="Arial" w:hAnsi="Arial" w:cs="Arial"/>
                <w:sz w:val="18"/>
                <w:szCs w:val="18"/>
                <w:lang w:val="fr-CH"/>
              </w:rPr>
              <w:t>Capacité nominale du compteur</w:t>
            </w:r>
            <w:r>
              <w:rPr>
                <w:rFonts w:ascii="Arial" w:hAnsi="Arial" w:cs="Arial"/>
                <w:sz w:val="18"/>
                <w:szCs w:val="18"/>
                <w:lang w:val="fr-CH"/>
              </w:rPr>
              <w:t xml:space="preserve"> (calibre)</w:t>
            </w:r>
          </w:p>
        </w:tc>
        <w:tc>
          <w:tcPr>
            <w:tcW w:w="5103" w:type="dxa"/>
            <w:shd w:val="clear" w:color="auto" w:fill="E2EFD9" w:themeFill="accent6" w:themeFillTint="33"/>
          </w:tcPr>
          <w:p w14:paraId="249EAEA8" w14:textId="2A904724" w:rsidR="001E3F1E" w:rsidRPr="001B4838" w:rsidRDefault="001E3F1E" w:rsidP="002F6D0E">
            <w:pPr>
              <w:rPr>
                <w:rFonts w:ascii="Arial" w:hAnsi="Arial" w:cs="Arial"/>
                <w:sz w:val="18"/>
                <w:szCs w:val="18"/>
                <w:lang w:val="fr-CH"/>
              </w:rPr>
            </w:pPr>
            <w:r w:rsidRPr="001B4838">
              <w:rPr>
                <w:rFonts w:ascii="Arial" w:hAnsi="Arial" w:cs="Arial"/>
                <w:sz w:val="18"/>
                <w:szCs w:val="18"/>
                <w:lang w:val="fr-CH"/>
              </w:rPr>
              <w:t>Calibre du compteur d’eau</w:t>
            </w:r>
            <w:r w:rsidR="007F2CE6">
              <w:rPr>
                <w:rFonts w:ascii="Arial" w:hAnsi="Arial" w:cs="Arial"/>
                <w:sz w:val="18"/>
                <w:szCs w:val="18"/>
                <w:lang w:val="fr-CH"/>
              </w:rPr>
              <w:t xml:space="preserve"> ou débit du compteur d'eau</w:t>
            </w:r>
          </w:p>
        </w:tc>
      </w:tr>
      <w:tr w:rsidR="00DF08AC" w:rsidRPr="00153395" w14:paraId="57746AB2" w14:textId="77777777" w:rsidTr="005B4FF4">
        <w:trPr>
          <w:cantSplit/>
          <w:trHeight w:val="454"/>
        </w:trPr>
        <w:tc>
          <w:tcPr>
            <w:tcW w:w="281" w:type="dxa"/>
            <w:vMerge/>
            <w:shd w:val="clear" w:color="auto" w:fill="D9D9D9" w:themeFill="background1" w:themeFillShade="D9"/>
            <w:textDirection w:val="btLr"/>
            <w:vAlign w:val="center"/>
          </w:tcPr>
          <w:p w14:paraId="328D8504" w14:textId="77777777" w:rsidR="00DF08AC" w:rsidRPr="00FB6E1B" w:rsidRDefault="00DF08AC" w:rsidP="00DF08AC">
            <w:pPr>
              <w:jc w:val="center"/>
              <w:rPr>
                <w:rFonts w:ascii="Arial" w:hAnsi="Arial" w:cs="Arial"/>
                <w:sz w:val="18"/>
                <w:szCs w:val="18"/>
                <w:lang w:val="fr-CH"/>
              </w:rPr>
            </w:pPr>
          </w:p>
        </w:tc>
        <w:tc>
          <w:tcPr>
            <w:tcW w:w="2980" w:type="dxa"/>
            <w:gridSpan w:val="2"/>
            <w:vMerge/>
          </w:tcPr>
          <w:p w14:paraId="316763CB" w14:textId="77777777" w:rsidR="00DF08AC" w:rsidRPr="00FB6E1B" w:rsidRDefault="00DF08AC" w:rsidP="00DF08AC">
            <w:pPr>
              <w:rPr>
                <w:rFonts w:ascii="Arial" w:hAnsi="Arial" w:cs="Arial"/>
                <w:sz w:val="18"/>
                <w:szCs w:val="18"/>
                <w:lang w:val="fr-CH"/>
              </w:rPr>
            </w:pPr>
          </w:p>
        </w:tc>
        <w:tc>
          <w:tcPr>
            <w:tcW w:w="1701" w:type="dxa"/>
            <w:vMerge/>
            <w:shd w:val="clear" w:color="auto" w:fill="auto"/>
            <w:vAlign w:val="center"/>
          </w:tcPr>
          <w:p w14:paraId="666C30D2" w14:textId="77777777" w:rsidR="00DF08AC" w:rsidRPr="006B6BF3" w:rsidRDefault="00DF08AC" w:rsidP="00DF08AC">
            <w:pPr>
              <w:rPr>
                <w:rFonts w:ascii="Arial" w:hAnsi="Arial" w:cs="Arial"/>
                <w:b/>
                <w:sz w:val="18"/>
                <w:szCs w:val="18"/>
                <w:lang w:val="fr-CH"/>
              </w:rPr>
            </w:pPr>
          </w:p>
        </w:tc>
        <w:tc>
          <w:tcPr>
            <w:tcW w:w="5103" w:type="dxa"/>
            <w:shd w:val="clear" w:color="auto" w:fill="ED7D31" w:themeFill="accent2"/>
          </w:tcPr>
          <w:p w14:paraId="5F99CC77" w14:textId="619744C6" w:rsidR="00DF08AC" w:rsidRPr="00FB6E1B" w:rsidRDefault="00DF08AC" w:rsidP="00DF08AC">
            <w:pPr>
              <w:rPr>
                <w:rFonts w:ascii="Arial" w:hAnsi="Arial" w:cs="Arial"/>
                <w:sz w:val="18"/>
                <w:szCs w:val="18"/>
                <w:lang w:val="fr-CH"/>
              </w:rPr>
            </w:pPr>
            <w:r>
              <w:rPr>
                <w:rFonts w:ascii="Arial" w:hAnsi="Arial" w:cs="Arial"/>
                <w:sz w:val="18"/>
                <w:szCs w:val="18"/>
                <w:lang w:val="fr-CH"/>
              </w:rPr>
              <w:t>Nombre de pièces d'habitation, entreprises, etc.</w:t>
            </w:r>
          </w:p>
        </w:tc>
        <w:tc>
          <w:tcPr>
            <w:tcW w:w="5103" w:type="dxa"/>
            <w:shd w:val="clear" w:color="auto" w:fill="ED7D31" w:themeFill="accent2"/>
          </w:tcPr>
          <w:p w14:paraId="2A45EBD1" w14:textId="1229024A" w:rsidR="00DF08AC" w:rsidRPr="001B4838" w:rsidRDefault="00DF08AC" w:rsidP="00DF08AC">
            <w:pPr>
              <w:rPr>
                <w:rFonts w:ascii="Arial" w:hAnsi="Arial" w:cs="Arial"/>
                <w:sz w:val="18"/>
                <w:szCs w:val="18"/>
                <w:lang w:val="fr-CH"/>
              </w:rPr>
            </w:pPr>
            <w:r w:rsidRPr="001B4838">
              <w:rPr>
                <w:rFonts w:ascii="Arial" w:hAnsi="Arial" w:cs="Arial"/>
                <w:sz w:val="18"/>
                <w:szCs w:val="18"/>
                <w:lang w:val="fr-CH"/>
              </w:rPr>
              <w:t xml:space="preserve">Nombre </w:t>
            </w:r>
            <w:r>
              <w:rPr>
                <w:rFonts w:ascii="Arial" w:hAnsi="Arial" w:cs="Arial"/>
                <w:sz w:val="18"/>
                <w:szCs w:val="18"/>
                <w:lang w:val="fr-CH"/>
              </w:rPr>
              <w:t xml:space="preserve">de pièces d'habitation, </w:t>
            </w:r>
            <w:r w:rsidRPr="001B4838">
              <w:rPr>
                <w:rFonts w:ascii="Arial" w:hAnsi="Arial" w:cs="Arial"/>
                <w:sz w:val="18"/>
                <w:szCs w:val="18"/>
                <w:lang w:val="fr-CH"/>
              </w:rPr>
              <w:t>entreprises, etc.</w:t>
            </w:r>
          </w:p>
        </w:tc>
      </w:tr>
      <w:tr w:rsidR="00DF08AC" w:rsidRPr="00153395" w14:paraId="5EA73355" w14:textId="77777777" w:rsidTr="00F34CE1">
        <w:trPr>
          <w:cantSplit/>
          <w:trHeight w:val="454"/>
        </w:trPr>
        <w:tc>
          <w:tcPr>
            <w:tcW w:w="281" w:type="dxa"/>
            <w:vMerge/>
            <w:shd w:val="clear" w:color="auto" w:fill="D9D9D9" w:themeFill="background1" w:themeFillShade="D9"/>
            <w:textDirection w:val="btLr"/>
            <w:vAlign w:val="center"/>
          </w:tcPr>
          <w:p w14:paraId="7EC81E48" w14:textId="77777777" w:rsidR="00DF08AC" w:rsidRPr="00FB6E1B" w:rsidRDefault="00DF08AC" w:rsidP="00DF08AC">
            <w:pPr>
              <w:jc w:val="center"/>
              <w:rPr>
                <w:rFonts w:ascii="Arial" w:hAnsi="Arial" w:cs="Arial"/>
                <w:sz w:val="18"/>
                <w:szCs w:val="18"/>
                <w:lang w:val="fr-CH"/>
              </w:rPr>
            </w:pPr>
          </w:p>
        </w:tc>
        <w:tc>
          <w:tcPr>
            <w:tcW w:w="2980" w:type="dxa"/>
            <w:gridSpan w:val="2"/>
            <w:vMerge/>
          </w:tcPr>
          <w:p w14:paraId="5E3E9CBA" w14:textId="77777777" w:rsidR="00DF08AC" w:rsidRPr="00FB6E1B" w:rsidRDefault="00DF08AC" w:rsidP="00DF08AC">
            <w:pPr>
              <w:rPr>
                <w:rFonts w:ascii="Arial" w:hAnsi="Arial" w:cs="Arial"/>
                <w:sz w:val="18"/>
                <w:szCs w:val="18"/>
                <w:lang w:val="fr-CH"/>
              </w:rPr>
            </w:pPr>
          </w:p>
        </w:tc>
        <w:tc>
          <w:tcPr>
            <w:tcW w:w="1701" w:type="dxa"/>
            <w:vMerge/>
            <w:shd w:val="clear" w:color="auto" w:fill="auto"/>
            <w:vAlign w:val="center"/>
          </w:tcPr>
          <w:p w14:paraId="230F6D0E" w14:textId="77777777" w:rsidR="00DF08AC" w:rsidRPr="006B6BF3" w:rsidRDefault="00DF08AC" w:rsidP="00DF08AC">
            <w:pPr>
              <w:rPr>
                <w:rFonts w:ascii="Arial" w:hAnsi="Arial" w:cs="Arial"/>
                <w:b/>
                <w:sz w:val="18"/>
                <w:szCs w:val="18"/>
                <w:lang w:val="fr-CH"/>
              </w:rPr>
            </w:pPr>
          </w:p>
        </w:tc>
        <w:tc>
          <w:tcPr>
            <w:tcW w:w="5103" w:type="dxa"/>
            <w:shd w:val="clear" w:color="auto" w:fill="ED7D31" w:themeFill="accent2"/>
          </w:tcPr>
          <w:p w14:paraId="21D771A1" w14:textId="4F0D37D0" w:rsidR="00DF08AC" w:rsidRDefault="00DF08AC" w:rsidP="00DF08AC">
            <w:pPr>
              <w:rPr>
                <w:rFonts w:ascii="Arial" w:hAnsi="Arial" w:cs="Arial"/>
                <w:sz w:val="18"/>
                <w:szCs w:val="18"/>
                <w:lang w:val="fr-CH"/>
              </w:rPr>
            </w:pPr>
            <w:r>
              <w:rPr>
                <w:rFonts w:ascii="Arial" w:hAnsi="Arial" w:cs="Arial"/>
                <w:sz w:val="18"/>
                <w:szCs w:val="18"/>
                <w:lang w:val="fr-CH"/>
              </w:rPr>
              <w:t>Volume des bâtiments</w:t>
            </w:r>
          </w:p>
        </w:tc>
        <w:tc>
          <w:tcPr>
            <w:tcW w:w="5103" w:type="dxa"/>
            <w:shd w:val="clear" w:color="auto" w:fill="ED7D31" w:themeFill="accent2"/>
          </w:tcPr>
          <w:p w14:paraId="612EE229" w14:textId="4922F2F4" w:rsidR="00DF08AC" w:rsidRPr="001B4838" w:rsidRDefault="00DF08AC" w:rsidP="00DF08AC">
            <w:pPr>
              <w:rPr>
                <w:rFonts w:ascii="Arial" w:hAnsi="Arial" w:cs="Arial"/>
                <w:sz w:val="18"/>
                <w:szCs w:val="18"/>
                <w:lang w:val="fr-CH"/>
              </w:rPr>
            </w:pPr>
            <w:r w:rsidRPr="001B4838">
              <w:rPr>
                <w:rFonts w:ascii="Arial" w:hAnsi="Arial" w:cs="Arial"/>
                <w:sz w:val="18"/>
                <w:szCs w:val="18"/>
                <w:lang w:val="fr-CH"/>
              </w:rPr>
              <w:t>Volume d</w:t>
            </w:r>
            <w:r>
              <w:rPr>
                <w:rFonts w:ascii="Arial" w:hAnsi="Arial" w:cs="Arial"/>
                <w:sz w:val="18"/>
                <w:szCs w:val="18"/>
                <w:lang w:val="fr-CH"/>
              </w:rPr>
              <w:t>es</w:t>
            </w:r>
            <w:r w:rsidRPr="001B4838">
              <w:rPr>
                <w:rFonts w:ascii="Arial" w:hAnsi="Arial" w:cs="Arial"/>
                <w:sz w:val="18"/>
                <w:szCs w:val="18"/>
                <w:lang w:val="fr-CH"/>
              </w:rPr>
              <w:t xml:space="preserve"> bâtiment</w:t>
            </w:r>
            <w:r>
              <w:rPr>
                <w:rFonts w:ascii="Arial" w:hAnsi="Arial" w:cs="Arial"/>
                <w:sz w:val="18"/>
                <w:szCs w:val="18"/>
                <w:lang w:val="fr-CH"/>
              </w:rPr>
              <w:t>s</w:t>
            </w:r>
            <w:r w:rsidRPr="001B4838">
              <w:rPr>
                <w:rFonts w:ascii="Arial" w:hAnsi="Arial" w:cs="Arial"/>
                <w:sz w:val="18"/>
                <w:szCs w:val="18"/>
                <w:lang w:val="fr-CH"/>
              </w:rPr>
              <w:t xml:space="preserve"> selon norme SIA 416</w:t>
            </w:r>
          </w:p>
        </w:tc>
      </w:tr>
      <w:tr w:rsidR="00DF08AC" w:rsidRPr="00D50316" w14:paraId="68D926AD" w14:textId="77777777" w:rsidTr="00F34CE1">
        <w:trPr>
          <w:cantSplit/>
          <w:trHeight w:val="454"/>
        </w:trPr>
        <w:tc>
          <w:tcPr>
            <w:tcW w:w="281" w:type="dxa"/>
            <w:vMerge/>
            <w:shd w:val="clear" w:color="auto" w:fill="D9D9D9" w:themeFill="background1" w:themeFillShade="D9"/>
            <w:textDirection w:val="btLr"/>
            <w:vAlign w:val="center"/>
          </w:tcPr>
          <w:p w14:paraId="3B21BAB1" w14:textId="77777777" w:rsidR="00DF08AC" w:rsidRPr="00FB6E1B" w:rsidRDefault="00DF08AC" w:rsidP="00DF08AC">
            <w:pPr>
              <w:jc w:val="center"/>
              <w:rPr>
                <w:rFonts w:ascii="Arial" w:hAnsi="Arial" w:cs="Arial"/>
                <w:b/>
                <w:sz w:val="18"/>
                <w:szCs w:val="18"/>
                <w:lang w:val="fr-CH"/>
              </w:rPr>
            </w:pPr>
          </w:p>
        </w:tc>
        <w:tc>
          <w:tcPr>
            <w:tcW w:w="2980" w:type="dxa"/>
            <w:gridSpan w:val="2"/>
            <w:vMerge/>
            <w:vAlign w:val="center"/>
          </w:tcPr>
          <w:p w14:paraId="37437224" w14:textId="77777777" w:rsidR="00DF08AC" w:rsidRPr="00FB6E1B" w:rsidRDefault="00DF08AC" w:rsidP="00DF08AC">
            <w:pPr>
              <w:rPr>
                <w:rFonts w:ascii="Arial" w:hAnsi="Arial" w:cs="Arial"/>
                <w:b/>
                <w:sz w:val="18"/>
                <w:szCs w:val="18"/>
                <w:lang w:val="fr-CH"/>
              </w:rPr>
            </w:pPr>
          </w:p>
        </w:tc>
        <w:tc>
          <w:tcPr>
            <w:tcW w:w="1701" w:type="dxa"/>
            <w:vMerge/>
            <w:shd w:val="clear" w:color="auto" w:fill="auto"/>
            <w:vAlign w:val="center"/>
          </w:tcPr>
          <w:p w14:paraId="317EAB51" w14:textId="77777777" w:rsidR="00DF08AC" w:rsidRPr="006B6BF3" w:rsidRDefault="00DF08AC" w:rsidP="00DF08AC">
            <w:pPr>
              <w:rPr>
                <w:rFonts w:ascii="Arial" w:hAnsi="Arial" w:cs="Arial"/>
                <w:b/>
                <w:sz w:val="18"/>
                <w:szCs w:val="18"/>
                <w:lang w:val="fr-CH"/>
              </w:rPr>
            </w:pPr>
          </w:p>
        </w:tc>
        <w:tc>
          <w:tcPr>
            <w:tcW w:w="5103" w:type="dxa"/>
            <w:shd w:val="clear" w:color="auto" w:fill="ED7D31" w:themeFill="accent2"/>
          </w:tcPr>
          <w:p w14:paraId="637F0CE7" w14:textId="4A498662" w:rsidR="00DF08AC" w:rsidRDefault="00DF08AC" w:rsidP="00DF08AC">
            <w:pPr>
              <w:rPr>
                <w:rFonts w:ascii="Arial" w:hAnsi="Arial" w:cs="Arial"/>
                <w:sz w:val="18"/>
                <w:szCs w:val="18"/>
                <w:lang w:val="fr-CH"/>
              </w:rPr>
            </w:pPr>
            <w:r>
              <w:rPr>
                <w:rFonts w:ascii="Arial" w:hAnsi="Arial" w:cs="Arial"/>
                <w:sz w:val="18"/>
                <w:szCs w:val="18"/>
                <w:lang w:val="fr-CH"/>
              </w:rPr>
              <w:t>V</w:t>
            </w:r>
            <w:r w:rsidRPr="00D50316">
              <w:rPr>
                <w:rFonts w:ascii="Arial" w:hAnsi="Arial" w:cs="Arial"/>
                <w:sz w:val="18"/>
                <w:szCs w:val="18"/>
                <w:lang w:val="fr-CH"/>
              </w:rPr>
              <w:t>aleur</w:t>
            </w:r>
            <w:r>
              <w:rPr>
                <w:rFonts w:ascii="Arial" w:hAnsi="Arial" w:cs="Arial"/>
                <w:sz w:val="18"/>
                <w:szCs w:val="18"/>
                <w:lang w:val="fr-CH"/>
              </w:rPr>
              <w:t xml:space="preserve"> cadastrale du bâtiment bâti (</w:t>
            </w:r>
            <w:r w:rsidRPr="00D50316">
              <w:rPr>
                <w:rFonts w:ascii="Arial" w:hAnsi="Arial" w:cs="Arial"/>
                <w:sz w:val="18"/>
                <w:szCs w:val="18"/>
                <w:lang w:val="fr-CH"/>
              </w:rPr>
              <w:t>installations industrielles exclues</w:t>
            </w:r>
            <w:r>
              <w:rPr>
                <w:rFonts w:ascii="Arial" w:hAnsi="Arial" w:cs="Arial"/>
                <w:sz w:val="18"/>
                <w:szCs w:val="18"/>
                <w:lang w:val="fr-CH"/>
              </w:rPr>
              <w:t>)</w:t>
            </w:r>
          </w:p>
        </w:tc>
        <w:tc>
          <w:tcPr>
            <w:tcW w:w="5103" w:type="dxa"/>
            <w:shd w:val="clear" w:color="auto" w:fill="ED7D31" w:themeFill="accent2"/>
          </w:tcPr>
          <w:p w14:paraId="1C1EE8E4" w14:textId="01B52B9B" w:rsidR="00DF08AC" w:rsidRPr="00FB6E1B" w:rsidRDefault="00DF08AC" w:rsidP="00DF08AC">
            <w:pPr>
              <w:rPr>
                <w:rFonts w:ascii="Arial" w:hAnsi="Arial" w:cs="Arial"/>
                <w:sz w:val="18"/>
                <w:szCs w:val="18"/>
                <w:lang w:val="fr-CH"/>
              </w:rPr>
            </w:pPr>
            <w:r>
              <w:rPr>
                <w:rFonts w:ascii="Arial" w:hAnsi="Arial" w:cs="Arial"/>
                <w:sz w:val="18"/>
                <w:szCs w:val="18"/>
                <w:lang w:val="fr-CH"/>
              </w:rPr>
              <w:t>V</w:t>
            </w:r>
            <w:r w:rsidRPr="00D50316">
              <w:rPr>
                <w:rFonts w:ascii="Arial" w:hAnsi="Arial" w:cs="Arial"/>
                <w:sz w:val="18"/>
                <w:szCs w:val="18"/>
                <w:lang w:val="fr-CH"/>
              </w:rPr>
              <w:t>aleur</w:t>
            </w:r>
            <w:r>
              <w:rPr>
                <w:rFonts w:ascii="Arial" w:hAnsi="Arial" w:cs="Arial"/>
                <w:sz w:val="18"/>
                <w:szCs w:val="18"/>
                <w:lang w:val="fr-CH"/>
              </w:rPr>
              <w:t xml:space="preserve"> cadastrale du bâtiment</w:t>
            </w:r>
          </w:p>
        </w:tc>
      </w:tr>
      <w:tr w:rsidR="00DF08AC" w:rsidRPr="00153395" w14:paraId="54AD871D" w14:textId="77777777" w:rsidTr="00F34CE1">
        <w:trPr>
          <w:cantSplit/>
          <w:trHeight w:val="454"/>
        </w:trPr>
        <w:tc>
          <w:tcPr>
            <w:tcW w:w="281" w:type="dxa"/>
            <w:vMerge/>
            <w:shd w:val="clear" w:color="auto" w:fill="D9D9D9" w:themeFill="background1" w:themeFillShade="D9"/>
            <w:textDirection w:val="btLr"/>
            <w:vAlign w:val="center"/>
          </w:tcPr>
          <w:p w14:paraId="267123E2" w14:textId="77777777" w:rsidR="00DF08AC" w:rsidRPr="00FB6E1B" w:rsidRDefault="00DF08AC" w:rsidP="00DF08AC">
            <w:pPr>
              <w:jc w:val="center"/>
              <w:rPr>
                <w:rFonts w:ascii="Arial" w:hAnsi="Arial" w:cs="Arial"/>
                <w:b/>
                <w:sz w:val="18"/>
                <w:szCs w:val="18"/>
                <w:lang w:val="fr-CH"/>
              </w:rPr>
            </w:pPr>
          </w:p>
        </w:tc>
        <w:tc>
          <w:tcPr>
            <w:tcW w:w="2980" w:type="dxa"/>
            <w:gridSpan w:val="2"/>
            <w:vMerge/>
            <w:vAlign w:val="center"/>
          </w:tcPr>
          <w:p w14:paraId="3B2D4792" w14:textId="77777777" w:rsidR="00DF08AC" w:rsidRPr="00FB6E1B" w:rsidRDefault="00DF08AC" w:rsidP="00DF08AC">
            <w:pPr>
              <w:rPr>
                <w:rFonts w:ascii="Arial" w:hAnsi="Arial" w:cs="Arial"/>
                <w:b/>
                <w:sz w:val="18"/>
                <w:szCs w:val="18"/>
                <w:lang w:val="fr-CH"/>
              </w:rPr>
            </w:pPr>
          </w:p>
        </w:tc>
        <w:tc>
          <w:tcPr>
            <w:tcW w:w="1701" w:type="dxa"/>
            <w:vMerge/>
            <w:shd w:val="clear" w:color="auto" w:fill="auto"/>
            <w:vAlign w:val="center"/>
          </w:tcPr>
          <w:p w14:paraId="531F7C49" w14:textId="77777777" w:rsidR="00DF08AC" w:rsidRPr="006B6BF3" w:rsidRDefault="00DF08AC" w:rsidP="00DF08AC">
            <w:pPr>
              <w:rPr>
                <w:rFonts w:ascii="Arial" w:hAnsi="Arial" w:cs="Arial"/>
                <w:b/>
                <w:sz w:val="18"/>
                <w:szCs w:val="18"/>
                <w:lang w:val="fr-CH"/>
              </w:rPr>
            </w:pPr>
          </w:p>
        </w:tc>
        <w:tc>
          <w:tcPr>
            <w:tcW w:w="5103" w:type="dxa"/>
            <w:shd w:val="clear" w:color="auto" w:fill="ED7D31" w:themeFill="accent2"/>
          </w:tcPr>
          <w:p w14:paraId="79EFEAF6" w14:textId="74ECCB65" w:rsidR="00DF08AC" w:rsidRDefault="00DF08AC" w:rsidP="00DF08AC">
            <w:pPr>
              <w:rPr>
                <w:rFonts w:ascii="Arial" w:hAnsi="Arial" w:cs="Arial"/>
                <w:sz w:val="18"/>
                <w:szCs w:val="18"/>
                <w:lang w:val="fr-CH"/>
              </w:rPr>
            </w:pPr>
            <w:r>
              <w:rPr>
                <w:rFonts w:ascii="Arial" w:hAnsi="Arial" w:cs="Arial"/>
                <w:sz w:val="18"/>
                <w:szCs w:val="18"/>
                <w:lang w:val="fr-CH"/>
              </w:rPr>
              <w:t xml:space="preserve">Surface bâtie ou revêtue </w:t>
            </w:r>
            <w:r w:rsidRPr="00D50316">
              <w:rPr>
                <w:rFonts w:ascii="Arial" w:hAnsi="Arial" w:cs="Arial"/>
                <w:sz w:val="18"/>
                <w:szCs w:val="18"/>
                <w:lang w:val="fr-CH"/>
              </w:rPr>
              <w:t>ou de construction brute</w:t>
            </w:r>
          </w:p>
        </w:tc>
        <w:tc>
          <w:tcPr>
            <w:tcW w:w="5103" w:type="dxa"/>
            <w:shd w:val="clear" w:color="auto" w:fill="ED7D31" w:themeFill="accent2"/>
          </w:tcPr>
          <w:p w14:paraId="0415D588" w14:textId="780E9C73" w:rsidR="00DF08AC" w:rsidRPr="00FB6E1B" w:rsidRDefault="00DF08AC" w:rsidP="00DF08AC">
            <w:pPr>
              <w:rPr>
                <w:rFonts w:ascii="Arial" w:hAnsi="Arial" w:cs="Arial"/>
                <w:sz w:val="18"/>
                <w:szCs w:val="18"/>
                <w:lang w:val="fr-CH"/>
              </w:rPr>
            </w:pPr>
            <w:r>
              <w:rPr>
                <w:rFonts w:ascii="Arial" w:hAnsi="Arial" w:cs="Arial"/>
                <w:sz w:val="18"/>
                <w:szCs w:val="18"/>
                <w:lang w:val="fr-CH"/>
              </w:rPr>
              <w:t xml:space="preserve">Surface bâtie ou revêtue </w:t>
            </w:r>
            <w:r w:rsidRPr="00D50316">
              <w:rPr>
                <w:rFonts w:ascii="Arial" w:hAnsi="Arial" w:cs="Arial"/>
                <w:sz w:val="18"/>
                <w:szCs w:val="18"/>
                <w:lang w:val="fr-CH"/>
              </w:rPr>
              <w:t>ou de construction brute</w:t>
            </w:r>
          </w:p>
        </w:tc>
      </w:tr>
      <w:tr w:rsidR="00DF08AC" w:rsidRPr="00764916" w14:paraId="68439AC8" w14:textId="77777777" w:rsidTr="00F34CE1">
        <w:trPr>
          <w:cantSplit/>
          <w:trHeight w:val="454"/>
        </w:trPr>
        <w:tc>
          <w:tcPr>
            <w:tcW w:w="281" w:type="dxa"/>
            <w:vMerge/>
            <w:shd w:val="clear" w:color="auto" w:fill="D9D9D9" w:themeFill="background1" w:themeFillShade="D9"/>
            <w:textDirection w:val="btLr"/>
            <w:vAlign w:val="center"/>
          </w:tcPr>
          <w:p w14:paraId="46BF2F42" w14:textId="77777777" w:rsidR="00DF08AC" w:rsidRPr="00FB6E1B" w:rsidRDefault="00DF08AC" w:rsidP="00DF08AC">
            <w:pPr>
              <w:jc w:val="center"/>
              <w:rPr>
                <w:rFonts w:ascii="Arial" w:hAnsi="Arial" w:cs="Arial"/>
                <w:b/>
                <w:sz w:val="18"/>
                <w:szCs w:val="18"/>
                <w:lang w:val="fr-CH"/>
              </w:rPr>
            </w:pPr>
          </w:p>
        </w:tc>
        <w:tc>
          <w:tcPr>
            <w:tcW w:w="2980" w:type="dxa"/>
            <w:gridSpan w:val="2"/>
            <w:vMerge/>
            <w:vAlign w:val="center"/>
          </w:tcPr>
          <w:p w14:paraId="2F84C7FA" w14:textId="77777777" w:rsidR="00DF08AC" w:rsidRPr="00FB6E1B" w:rsidRDefault="00DF08AC" w:rsidP="00DF08AC">
            <w:pPr>
              <w:rPr>
                <w:rFonts w:ascii="Arial" w:hAnsi="Arial" w:cs="Arial"/>
                <w:b/>
                <w:sz w:val="18"/>
                <w:szCs w:val="18"/>
                <w:lang w:val="fr-CH"/>
              </w:rPr>
            </w:pPr>
          </w:p>
        </w:tc>
        <w:tc>
          <w:tcPr>
            <w:tcW w:w="1701" w:type="dxa"/>
            <w:vMerge/>
            <w:shd w:val="clear" w:color="auto" w:fill="auto"/>
            <w:vAlign w:val="center"/>
          </w:tcPr>
          <w:p w14:paraId="13F882DC" w14:textId="77777777" w:rsidR="00DF08AC" w:rsidRPr="006B6BF3" w:rsidRDefault="00DF08AC" w:rsidP="00DF08AC">
            <w:pPr>
              <w:rPr>
                <w:rFonts w:ascii="Arial" w:hAnsi="Arial" w:cs="Arial"/>
                <w:b/>
                <w:sz w:val="18"/>
                <w:szCs w:val="18"/>
                <w:lang w:val="fr-CH"/>
              </w:rPr>
            </w:pPr>
          </w:p>
        </w:tc>
        <w:tc>
          <w:tcPr>
            <w:tcW w:w="5103" w:type="dxa"/>
            <w:shd w:val="clear" w:color="auto" w:fill="ED7D31" w:themeFill="accent2"/>
          </w:tcPr>
          <w:p w14:paraId="3FC0FEE0" w14:textId="7E153E71" w:rsidR="00DF08AC" w:rsidRDefault="00DF08AC" w:rsidP="00DF08AC">
            <w:pPr>
              <w:rPr>
                <w:rFonts w:ascii="Arial" w:hAnsi="Arial" w:cs="Arial"/>
                <w:sz w:val="18"/>
                <w:szCs w:val="18"/>
                <w:lang w:val="fr-CH"/>
              </w:rPr>
            </w:pPr>
            <w:r>
              <w:rPr>
                <w:rFonts w:ascii="Arial" w:hAnsi="Arial" w:cs="Arial"/>
                <w:sz w:val="18"/>
                <w:szCs w:val="18"/>
                <w:lang w:val="fr-CH"/>
              </w:rPr>
              <w:t>Nombre d'équivalent-habitants</w:t>
            </w:r>
          </w:p>
        </w:tc>
        <w:tc>
          <w:tcPr>
            <w:tcW w:w="5103" w:type="dxa"/>
            <w:shd w:val="clear" w:color="auto" w:fill="ED7D31" w:themeFill="accent2"/>
          </w:tcPr>
          <w:p w14:paraId="69FE9FC1" w14:textId="53A24A6E" w:rsidR="00DF08AC" w:rsidRDefault="00DF08AC" w:rsidP="00DF08AC">
            <w:pPr>
              <w:rPr>
                <w:rFonts w:ascii="Arial" w:hAnsi="Arial" w:cs="Arial"/>
                <w:sz w:val="18"/>
                <w:szCs w:val="18"/>
                <w:lang w:val="fr-CH"/>
              </w:rPr>
            </w:pPr>
            <w:r>
              <w:rPr>
                <w:rFonts w:ascii="Arial" w:hAnsi="Arial" w:cs="Arial"/>
                <w:sz w:val="18"/>
                <w:szCs w:val="18"/>
                <w:lang w:val="fr-CH"/>
              </w:rPr>
              <w:t>Nombre d'équivalent-habitants</w:t>
            </w:r>
          </w:p>
        </w:tc>
      </w:tr>
      <w:tr w:rsidR="00DF08AC" w:rsidRPr="00D50316" w14:paraId="4B99CED7" w14:textId="77777777" w:rsidTr="00F34CE1">
        <w:trPr>
          <w:cantSplit/>
          <w:trHeight w:val="454"/>
        </w:trPr>
        <w:tc>
          <w:tcPr>
            <w:tcW w:w="281" w:type="dxa"/>
            <w:vMerge/>
            <w:shd w:val="clear" w:color="auto" w:fill="D9D9D9" w:themeFill="background1" w:themeFillShade="D9"/>
            <w:textDirection w:val="btLr"/>
            <w:vAlign w:val="center"/>
          </w:tcPr>
          <w:p w14:paraId="4D2623DD" w14:textId="77777777" w:rsidR="00DF08AC" w:rsidRPr="00FB6E1B" w:rsidRDefault="00DF08AC" w:rsidP="00DF08AC">
            <w:pPr>
              <w:jc w:val="center"/>
              <w:rPr>
                <w:rFonts w:ascii="Arial" w:hAnsi="Arial" w:cs="Arial"/>
                <w:b/>
                <w:sz w:val="18"/>
                <w:szCs w:val="18"/>
                <w:lang w:val="fr-CH"/>
              </w:rPr>
            </w:pPr>
          </w:p>
        </w:tc>
        <w:tc>
          <w:tcPr>
            <w:tcW w:w="2980" w:type="dxa"/>
            <w:gridSpan w:val="2"/>
            <w:vMerge/>
            <w:vAlign w:val="center"/>
          </w:tcPr>
          <w:p w14:paraId="52EF182C" w14:textId="77777777" w:rsidR="00DF08AC" w:rsidRPr="00FB6E1B" w:rsidRDefault="00DF08AC" w:rsidP="00DF08AC">
            <w:pPr>
              <w:rPr>
                <w:rFonts w:ascii="Arial" w:hAnsi="Arial" w:cs="Arial"/>
                <w:b/>
                <w:sz w:val="18"/>
                <w:szCs w:val="18"/>
                <w:lang w:val="fr-CH"/>
              </w:rPr>
            </w:pPr>
          </w:p>
        </w:tc>
        <w:tc>
          <w:tcPr>
            <w:tcW w:w="1701" w:type="dxa"/>
            <w:vMerge/>
            <w:shd w:val="clear" w:color="auto" w:fill="auto"/>
            <w:vAlign w:val="center"/>
          </w:tcPr>
          <w:p w14:paraId="397F27A7" w14:textId="77777777" w:rsidR="00DF08AC" w:rsidRPr="006B6BF3" w:rsidRDefault="00DF08AC" w:rsidP="00DF08AC">
            <w:pPr>
              <w:rPr>
                <w:rFonts w:ascii="Arial" w:hAnsi="Arial" w:cs="Arial"/>
                <w:b/>
                <w:sz w:val="18"/>
                <w:szCs w:val="18"/>
                <w:lang w:val="fr-CH"/>
              </w:rPr>
            </w:pPr>
          </w:p>
        </w:tc>
        <w:tc>
          <w:tcPr>
            <w:tcW w:w="5103" w:type="dxa"/>
            <w:shd w:val="clear" w:color="auto" w:fill="ED7D31" w:themeFill="accent2"/>
          </w:tcPr>
          <w:p w14:paraId="5E20F913" w14:textId="77777777" w:rsidR="00DF08AC" w:rsidRDefault="00DF08AC" w:rsidP="00DF08AC">
            <w:pPr>
              <w:rPr>
                <w:rFonts w:ascii="Arial" w:hAnsi="Arial" w:cs="Arial"/>
                <w:sz w:val="18"/>
                <w:szCs w:val="18"/>
                <w:lang w:val="fr-CH"/>
              </w:rPr>
            </w:pPr>
            <w:r>
              <w:rPr>
                <w:rFonts w:ascii="Arial" w:hAnsi="Arial" w:cs="Arial"/>
                <w:sz w:val="18"/>
                <w:szCs w:val="18"/>
                <w:lang w:val="fr-CH"/>
              </w:rPr>
              <w:t>Forfait par raccordement</w:t>
            </w:r>
          </w:p>
        </w:tc>
        <w:tc>
          <w:tcPr>
            <w:tcW w:w="5103" w:type="dxa"/>
            <w:shd w:val="clear" w:color="auto" w:fill="ED7D31" w:themeFill="accent2"/>
          </w:tcPr>
          <w:p w14:paraId="32002BB7" w14:textId="1E569029" w:rsidR="00DF08AC" w:rsidRPr="00FB6E1B" w:rsidRDefault="002E1338" w:rsidP="00DF08AC">
            <w:pPr>
              <w:rPr>
                <w:rFonts w:ascii="Arial" w:hAnsi="Arial" w:cs="Arial"/>
                <w:sz w:val="18"/>
                <w:szCs w:val="18"/>
                <w:lang w:val="fr-CH"/>
              </w:rPr>
            </w:pPr>
            <w:r>
              <w:rPr>
                <w:rFonts w:ascii="Arial" w:hAnsi="Arial" w:cs="Arial"/>
                <w:sz w:val="18"/>
                <w:szCs w:val="18"/>
                <w:lang w:val="fr-CH"/>
              </w:rPr>
              <w:t>-</w:t>
            </w:r>
          </w:p>
        </w:tc>
      </w:tr>
      <w:tr w:rsidR="00DF08AC" w:rsidRPr="00153395" w14:paraId="5775DEEB" w14:textId="77777777" w:rsidTr="00E27E6B">
        <w:trPr>
          <w:cantSplit/>
          <w:trHeight w:val="454"/>
        </w:trPr>
        <w:tc>
          <w:tcPr>
            <w:tcW w:w="281" w:type="dxa"/>
            <w:vMerge/>
            <w:shd w:val="clear" w:color="auto" w:fill="D9D9D9" w:themeFill="background1" w:themeFillShade="D9"/>
            <w:textDirection w:val="btLr"/>
            <w:vAlign w:val="center"/>
          </w:tcPr>
          <w:p w14:paraId="070F4C83" w14:textId="77777777" w:rsidR="00DF08AC" w:rsidRPr="00FB6E1B" w:rsidRDefault="00DF08AC" w:rsidP="00DF08AC">
            <w:pPr>
              <w:jc w:val="center"/>
              <w:rPr>
                <w:rFonts w:ascii="Arial" w:hAnsi="Arial" w:cs="Arial"/>
                <w:b/>
                <w:sz w:val="18"/>
                <w:szCs w:val="18"/>
                <w:lang w:val="fr-CH"/>
              </w:rPr>
            </w:pPr>
          </w:p>
        </w:tc>
        <w:tc>
          <w:tcPr>
            <w:tcW w:w="2980" w:type="dxa"/>
            <w:gridSpan w:val="2"/>
            <w:vMerge/>
            <w:vAlign w:val="center"/>
          </w:tcPr>
          <w:p w14:paraId="47A10D0F" w14:textId="77777777" w:rsidR="00DF08AC" w:rsidRPr="00FB6E1B" w:rsidRDefault="00DF08AC" w:rsidP="00DF08AC">
            <w:pPr>
              <w:rPr>
                <w:rFonts w:ascii="Arial" w:hAnsi="Arial" w:cs="Arial"/>
                <w:b/>
                <w:sz w:val="18"/>
                <w:szCs w:val="18"/>
                <w:lang w:val="fr-CH"/>
              </w:rPr>
            </w:pPr>
          </w:p>
        </w:tc>
        <w:tc>
          <w:tcPr>
            <w:tcW w:w="1701" w:type="dxa"/>
            <w:shd w:val="clear" w:color="auto" w:fill="auto"/>
            <w:vAlign w:val="center"/>
          </w:tcPr>
          <w:p w14:paraId="087EC960" w14:textId="61D3CE32" w:rsidR="00DF08AC" w:rsidRPr="006B6BF3" w:rsidRDefault="00DF08AC" w:rsidP="00DF08AC">
            <w:pPr>
              <w:rPr>
                <w:rFonts w:ascii="Arial" w:hAnsi="Arial" w:cs="Arial"/>
                <w:b/>
                <w:sz w:val="18"/>
                <w:szCs w:val="18"/>
                <w:lang w:val="fr-CH"/>
              </w:rPr>
            </w:pPr>
            <w:r w:rsidRPr="006B6BF3">
              <w:rPr>
                <w:rFonts w:ascii="Arial" w:hAnsi="Arial" w:cs="Arial"/>
                <w:b/>
                <w:sz w:val="18"/>
                <w:szCs w:val="18"/>
                <w:lang w:val="fr-CH"/>
              </w:rPr>
              <w:t>Eau</w:t>
            </w:r>
            <w:r>
              <w:rPr>
                <w:rFonts w:ascii="Arial" w:hAnsi="Arial" w:cs="Arial"/>
                <w:b/>
                <w:sz w:val="18"/>
                <w:szCs w:val="18"/>
                <w:lang w:val="fr-CH"/>
              </w:rPr>
              <w:t>x</w:t>
            </w:r>
            <w:r w:rsidRPr="006B6BF3">
              <w:rPr>
                <w:rFonts w:ascii="Arial" w:hAnsi="Arial" w:cs="Arial"/>
                <w:b/>
                <w:sz w:val="18"/>
                <w:szCs w:val="18"/>
                <w:lang w:val="fr-CH"/>
              </w:rPr>
              <w:t xml:space="preserve"> </w:t>
            </w:r>
            <w:r>
              <w:rPr>
                <w:rFonts w:ascii="Arial" w:hAnsi="Arial" w:cs="Arial"/>
                <w:b/>
                <w:sz w:val="18"/>
                <w:szCs w:val="18"/>
                <w:lang w:val="fr-CH"/>
              </w:rPr>
              <w:t>pluviales</w:t>
            </w:r>
          </w:p>
        </w:tc>
        <w:tc>
          <w:tcPr>
            <w:tcW w:w="5103" w:type="dxa"/>
            <w:shd w:val="clear" w:color="auto" w:fill="A8D08D" w:themeFill="accent6" w:themeFillTint="99"/>
          </w:tcPr>
          <w:p w14:paraId="030021F3" w14:textId="77777777" w:rsidR="00DF08AC" w:rsidRPr="00FB6E1B" w:rsidRDefault="00DF08AC" w:rsidP="00DF08AC">
            <w:pPr>
              <w:rPr>
                <w:rFonts w:ascii="Arial" w:hAnsi="Arial" w:cs="Arial"/>
                <w:sz w:val="18"/>
                <w:szCs w:val="18"/>
                <w:lang w:val="fr-CH"/>
              </w:rPr>
            </w:pPr>
            <w:r>
              <w:rPr>
                <w:rFonts w:ascii="Arial" w:hAnsi="Arial" w:cs="Arial"/>
                <w:sz w:val="18"/>
                <w:szCs w:val="18"/>
                <w:lang w:val="fr-CH"/>
              </w:rPr>
              <w:t>S</w:t>
            </w:r>
            <w:r w:rsidRPr="00FB6E1B">
              <w:rPr>
                <w:rFonts w:ascii="Arial" w:hAnsi="Arial" w:cs="Arial"/>
                <w:sz w:val="18"/>
                <w:szCs w:val="18"/>
                <w:lang w:val="fr-CH"/>
              </w:rPr>
              <w:t>urfaces imperméables raccordées au réseau public</w:t>
            </w:r>
          </w:p>
        </w:tc>
        <w:tc>
          <w:tcPr>
            <w:tcW w:w="5103" w:type="dxa"/>
            <w:shd w:val="clear" w:color="auto" w:fill="A8D08D" w:themeFill="accent6" w:themeFillTint="99"/>
          </w:tcPr>
          <w:p w14:paraId="372311FD" w14:textId="61FDD0E3" w:rsidR="00DF08AC" w:rsidRPr="00FB6E1B" w:rsidRDefault="00DF08AC" w:rsidP="00DF08AC">
            <w:pPr>
              <w:rPr>
                <w:rFonts w:ascii="Arial" w:hAnsi="Arial" w:cs="Arial"/>
                <w:sz w:val="18"/>
                <w:szCs w:val="18"/>
                <w:lang w:val="fr-CH"/>
              </w:rPr>
            </w:pPr>
            <w:r w:rsidRPr="00FB6E1B">
              <w:rPr>
                <w:rFonts w:ascii="Arial" w:hAnsi="Arial" w:cs="Arial"/>
                <w:sz w:val="18"/>
                <w:szCs w:val="18"/>
                <w:lang w:val="fr-CH"/>
              </w:rPr>
              <w:t xml:space="preserve">Surfaces imperméables </w:t>
            </w:r>
            <w:r>
              <w:rPr>
                <w:rFonts w:ascii="Arial" w:hAnsi="Arial" w:cs="Arial"/>
                <w:sz w:val="18"/>
                <w:szCs w:val="18"/>
                <w:lang w:val="fr-CH"/>
              </w:rPr>
              <w:t xml:space="preserve">effectivement </w:t>
            </w:r>
            <w:r w:rsidRPr="00FB6E1B">
              <w:rPr>
                <w:rFonts w:ascii="Arial" w:hAnsi="Arial" w:cs="Arial"/>
                <w:sz w:val="18"/>
                <w:szCs w:val="18"/>
                <w:lang w:val="fr-CH"/>
              </w:rPr>
              <w:t>raccordées, selon projet de construction</w:t>
            </w:r>
          </w:p>
        </w:tc>
      </w:tr>
      <w:tr w:rsidR="00DF08AC" w:rsidRPr="00153395" w14:paraId="71518C66" w14:textId="77777777" w:rsidTr="00E27E6B">
        <w:trPr>
          <w:cantSplit/>
          <w:trHeight w:val="454"/>
        </w:trPr>
        <w:tc>
          <w:tcPr>
            <w:tcW w:w="281" w:type="dxa"/>
            <w:vMerge/>
            <w:shd w:val="clear" w:color="auto" w:fill="D9D9D9" w:themeFill="background1" w:themeFillShade="D9"/>
            <w:textDirection w:val="btLr"/>
            <w:vAlign w:val="center"/>
          </w:tcPr>
          <w:p w14:paraId="3B286919" w14:textId="77777777" w:rsidR="00DF08AC" w:rsidRPr="00FB6E1B" w:rsidRDefault="00DF08AC" w:rsidP="00DF08AC">
            <w:pPr>
              <w:jc w:val="center"/>
              <w:rPr>
                <w:rFonts w:ascii="Arial" w:hAnsi="Arial" w:cs="Arial"/>
                <w:b/>
                <w:sz w:val="18"/>
                <w:szCs w:val="18"/>
                <w:lang w:val="fr-CH"/>
              </w:rPr>
            </w:pPr>
          </w:p>
        </w:tc>
        <w:tc>
          <w:tcPr>
            <w:tcW w:w="2980" w:type="dxa"/>
            <w:gridSpan w:val="2"/>
            <w:vMerge/>
            <w:vAlign w:val="center"/>
          </w:tcPr>
          <w:p w14:paraId="716859F1" w14:textId="77777777" w:rsidR="00DF08AC" w:rsidRPr="00FB6E1B" w:rsidRDefault="00DF08AC" w:rsidP="00DF08AC">
            <w:pPr>
              <w:rPr>
                <w:rFonts w:ascii="Arial" w:hAnsi="Arial" w:cs="Arial"/>
                <w:b/>
                <w:sz w:val="18"/>
                <w:szCs w:val="18"/>
                <w:lang w:val="fr-CH"/>
              </w:rPr>
            </w:pPr>
          </w:p>
        </w:tc>
        <w:tc>
          <w:tcPr>
            <w:tcW w:w="1701" w:type="dxa"/>
            <w:shd w:val="clear" w:color="auto" w:fill="auto"/>
            <w:vAlign w:val="center"/>
          </w:tcPr>
          <w:p w14:paraId="4B4F5B86" w14:textId="21658F7C" w:rsidR="00DF08AC" w:rsidRPr="006B6BF3" w:rsidRDefault="00DF08AC" w:rsidP="00DF08AC">
            <w:pPr>
              <w:rPr>
                <w:rFonts w:ascii="Arial" w:hAnsi="Arial" w:cs="Arial"/>
                <w:b/>
                <w:sz w:val="18"/>
                <w:szCs w:val="18"/>
                <w:lang w:val="fr-CH"/>
              </w:rPr>
            </w:pPr>
            <w:r>
              <w:rPr>
                <w:rFonts w:ascii="Arial" w:hAnsi="Arial" w:cs="Arial"/>
                <w:b/>
                <w:sz w:val="18"/>
                <w:szCs w:val="18"/>
                <w:lang w:val="fr-CH"/>
              </w:rPr>
              <w:t>Ea</w:t>
            </w:r>
            <w:r w:rsidRPr="006B6BF3">
              <w:rPr>
                <w:rFonts w:ascii="Arial" w:hAnsi="Arial" w:cs="Arial"/>
                <w:b/>
                <w:sz w:val="18"/>
                <w:szCs w:val="18"/>
                <w:lang w:val="fr-CH"/>
              </w:rPr>
              <w:t>u</w:t>
            </w:r>
            <w:r>
              <w:rPr>
                <w:rFonts w:ascii="Arial" w:hAnsi="Arial" w:cs="Arial"/>
                <w:b/>
                <w:sz w:val="18"/>
                <w:szCs w:val="18"/>
                <w:lang w:val="fr-CH"/>
              </w:rPr>
              <w:t>x</w:t>
            </w:r>
            <w:r w:rsidRPr="006B6BF3">
              <w:rPr>
                <w:rFonts w:ascii="Arial" w:hAnsi="Arial" w:cs="Arial"/>
                <w:b/>
                <w:sz w:val="18"/>
                <w:szCs w:val="18"/>
                <w:lang w:val="fr-CH"/>
              </w:rPr>
              <w:t xml:space="preserve"> </w:t>
            </w:r>
            <w:r>
              <w:rPr>
                <w:rFonts w:ascii="Arial" w:hAnsi="Arial" w:cs="Arial"/>
                <w:b/>
                <w:sz w:val="18"/>
                <w:szCs w:val="18"/>
                <w:lang w:val="fr-CH"/>
              </w:rPr>
              <w:t>usées</w:t>
            </w:r>
            <w:r w:rsidRPr="006B6BF3">
              <w:rPr>
                <w:rFonts w:ascii="Arial" w:hAnsi="Arial" w:cs="Arial"/>
                <w:b/>
                <w:sz w:val="18"/>
                <w:szCs w:val="18"/>
                <w:lang w:val="fr-CH"/>
              </w:rPr>
              <w:t xml:space="preserve"> et</w:t>
            </w:r>
            <w:r>
              <w:rPr>
                <w:rFonts w:ascii="Arial" w:hAnsi="Arial" w:cs="Arial"/>
                <w:b/>
                <w:sz w:val="18"/>
                <w:szCs w:val="18"/>
                <w:lang w:val="fr-CH"/>
              </w:rPr>
              <w:t xml:space="preserve"> eaux pluviales </w:t>
            </w:r>
            <w:r w:rsidRPr="006B6BF3">
              <w:rPr>
                <w:rFonts w:ascii="Arial" w:hAnsi="Arial" w:cs="Arial"/>
                <w:b/>
                <w:sz w:val="18"/>
                <w:szCs w:val="18"/>
                <w:lang w:val="fr-CH"/>
              </w:rPr>
              <w:t>(mode de taxation combinant les deux)</w:t>
            </w:r>
          </w:p>
        </w:tc>
        <w:tc>
          <w:tcPr>
            <w:tcW w:w="5103" w:type="dxa"/>
            <w:shd w:val="clear" w:color="auto" w:fill="FFE599" w:themeFill="accent4" w:themeFillTint="66"/>
          </w:tcPr>
          <w:p w14:paraId="3E770FF4" w14:textId="1B5D3246" w:rsidR="00DF08AC" w:rsidRPr="004E4366" w:rsidRDefault="00DF08AC" w:rsidP="00DF08AC">
            <w:pPr>
              <w:rPr>
                <w:rFonts w:ascii="Arial" w:hAnsi="Arial" w:cs="Arial"/>
                <w:sz w:val="18"/>
                <w:szCs w:val="18"/>
                <w:lang w:val="fr-CH"/>
              </w:rPr>
            </w:pPr>
            <w:r w:rsidRPr="004E4366">
              <w:rPr>
                <w:rFonts w:ascii="Arial" w:hAnsi="Arial" w:cs="Arial"/>
                <w:sz w:val="18"/>
                <w:szCs w:val="18"/>
                <w:lang w:val="fr-CH"/>
              </w:rPr>
              <w:t>Surface de bien-fonds pondéré</w:t>
            </w:r>
            <w:r>
              <w:rPr>
                <w:rFonts w:ascii="Arial" w:hAnsi="Arial" w:cs="Arial"/>
                <w:sz w:val="18"/>
                <w:szCs w:val="18"/>
                <w:lang w:val="fr-CH"/>
              </w:rPr>
              <w:t>e</w:t>
            </w:r>
            <w:r w:rsidRPr="004E4366">
              <w:rPr>
                <w:rFonts w:ascii="Arial" w:hAnsi="Arial" w:cs="Arial"/>
                <w:sz w:val="18"/>
                <w:szCs w:val="18"/>
                <w:lang w:val="fr-CH"/>
              </w:rPr>
              <w:t xml:space="preserve"> en fonction du type de zone à bâtir</w:t>
            </w:r>
          </w:p>
        </w:tc>
        <w:tc>
          <w:tcPr>
            <w:tcW w:w="5103" w:type="dxa"/>
            <w:shd w:val="clear" w:color="auto" w:fill="FFE599" w:themeFill="accent4" w:themeFillTint="66"/>
          </w:tcPr>
          <w:p w14:paraId="78ABC92C" w14:textId="0C48DD75" w:rsidR="00DF08AC" w:rsidRPr="001B4838" w:rsidRDefault="00DF08AC" w:rsidP="00DF08AC">
            <w:pPr>
              <w:rPr>
                <w:rFonts w:ascii="Arial" w:hAnsi="Arial" w:cs="Arial"/>
                <w:sz w:val="18"/>
                <w:szCs w:val="18"/>
                <w:lang w:val="fr-CH"/>
              </w:rPr>
            </w:pPr>
            <w:r w:rsidRPr="001B4838">
              <w:rPr>
                <w:rFonts w:ascii="Arial" w:hAnsi="Arial" w:cs="Arial"/>
                <w:sz w:val="18"/>
                <w:szCs w:val="18"/>
                <w:lang w:val="fr-CH"/>
              </w:rPr>
              <w:t>Surface du bien-fonds, type de zone avec pondération</w:t>
            </w:r>
            <w:r w:rsidR="00591100">
              <w:rPr>
                <w:rFonts w:ascii="Arial" w:hAnsi="Arial" w:cs="Arial"/>
                <w:sz w:val="18"/>
                <w:szCs w:val="18"/>
                <w:lang w:val="fr-CH"/>
              </w:rPr>
              <w:t>. A noter que ce critère n'est pas recommandé par la Surveillance des Prix.</w:t>
            </w:r>
          </w:p>
        </w:tc>
      </w:tr>
    </w:tbl>
    <w:p w14:paraId="0393ED9C" w14:textId="5D0F2F65" w:rsidR="00D538EF" w:rsidRPr="00E27E6B" w:rsidRDefault="00D538EF">
      <w:pPr>
        <w:rPr>
          <w:lang w:val="fr-CH"/>
        </w:rPr>
      </w:pPr>
    </w:p>
    <w:tbl>
      <w:tblPr>
        <w:tblStyle w:val="Grilledutableau"/>
        <w:tblW w:w="0" w:type="auto"/>
        <w:tblInd w:w="-5" w:type="dxa"/>
        <w:tblLook w:val="04A0" w:firstRow="1" w:lastRow="0" w:firstColumn="1" w:lastColumn="0" w:noHBand="0" w:noVBand="1"/>
      </w:tblPr>
      <w:tblGrid>
        <w:gridCol w:w="5417"/>
        <w:gridCol w:w="5319"/>
      </w:tblGrid>
      <w:tr w:rsidR="001E3F1E" w:rsidRPr="00BC3B76" w14:paraId="709D9C1F" w14:textId="77777777" w:rsidTr="00F34CE1">
        <w:tc>
          <w:tcPr>
            <w:tcW w:w="5417" w:type="dxa"/>
            <w:tcBorders>
              <w:right w:val="nil"/>
            </w:tcBorders>
          </w:tcPr>
          <w:p w14:paraId="3D1749C8" w14:textId="77777777" w:rsidR="001E3F1E" w:rsidRPr="00BC3B76" w:rsidRDefault="001E3F1E" w:rsidP="00AF49AE">
            <w:pPr>
              <w:spacing w:before="60" w:after="60"/>
              <w:rPr>
                <w:rFonts w:ascii="Arial" w:hAnsi="Arial" w:cs="Arial"/>
                <w:b/>
                <w:sz w:val="18"/>
                <w:szCs w:val="18"/>
              </w:rPr>
            </w:pPr>
            <w:r w:rsidRPr="00BC3B76">
              <w:rPr>
                <w:rFonts w:ascii="Arial" w:hAnsi="Arial" w:cs="Arial"/>
                <w:b/>
                <w:sz w:val="18"/>
                <w:szCs w:val="18"/>
                <w:lang w:val="fr-CH"/>
              </w:rPr>
              <w:t>Légende :</w:t>
            </w:r>
          </w:p>
        </w:tc>
        <w:tc>
          <w:tcPr>
            <w:tcW w:w="5319" w:type="dxa"/>
            <w:tcBorders>
              <w:left w:val="nil"/>
            </w:tcBorders>
          </w:tcPr>
          <w:p w14:paraId="417640B8" w14:textId="77777777" w:rsidR="001E3F1E" w:rsidRPr="00BC3B76" w:rsidRDefault="001E3F1E" w:rsidP="00AF49AE">
            <w:pPr>
              <w:spacing w:before="60" w:after="60"/>
              <w:rPr>
                <w:rFonts w:ascii="Arial" w:hAnsi="Arial" w:cs="Arial"/>
                <w:b/>
                <w:sz w:val="18"/>
                <w:szCs w:val="18"/>
                <w:lang w:val="fr-CH"/>
              </w:rPr>
            </w:pPr>
          </w:p>
        </w:tc>
      </w:tr>
      <w:tr w:rsidR="001E3F1E" w:rsidRPr="00153395" w14:paraId="6788F613" w14:textId="77777777" w:rsidTr="00AF49AE">
        <w:tc>
          <w:tcPr>
            <w:tcW w:w="5417" w:type="dxa"/>
            <w:shd w:val="clear" w:color="auto" w:fill="A8D08D" w:themeFill="accent6" w:themeFillTint="99"/>
            <w:vAlign w:val="center"/>
          </w:tcPr>
          <w:p w14:paraId="697B43D3" w14:textId="628EF346" w:rsidR="001E3F1E" w:rsidRPr="00BC3B76" w:rsidRDefault="001E3F1E" w:rsidP="00AF49AE">
            <w:pPr>
              <w:spacing w:before="60" w:after="60"/>
              <w:rPr>
                <w:rFonts w:ascii="Arial" w:hAnsi="Arial" w:cs="Arial"/>
                <w:sz w:val="18"/>
                <w:szCs w:val="18"/>
                <w:lang w:val="fr-CH"/>
              </w:rPr>
            </w:pPr>
            <w:r w:rsidRPr="00B42319">
              <w:rPr>
                <w:rFonts w:ascii="Arial" w:hAnsi="Arial" w:cs="Arial"/>
                <w:sz w:val="18"/>
                <w:szCs w:val="18"/>
                <w:lang w:val="fr-CH"/>
              </w:rPr>
              <w:t>Mode</w:t>
            </w:r>
            <w:r w:rsidR="00311BAE">
              <w:rPr>
                <w:rFonts w:ascii="Arial" w:hAnsi="Arial" w:cs="Arial"/>
                <w:sz w:val="18"/>
                <w:szCs w:val="18"/>
                <w:lang w:val="fr-CH"/>
              </w:rPr>
              <w:t>s</w:t>
            </w:r>
            <w:r w:rsidRPr="00B42319">
              <w:rPr>
                <w:rFonts w:ascii="Arial" w:hAnsi="Arial" w:cs="Arial"/>
                <w:sz w:val="18"/>
                <w:szCs w:val="18"/>
                <w:lang w:val="fr-CH"/>
              </w:rPr>
              <w:t xml:space="preserve"> de perception </w:t>
            </w:r>
            <w:r w:rsidRPr="00AF1A1D">
              <w:rPr>
                <w:rFonts w:ascii="Arial" w:hAnsi="Arial" w:cs="Arial"/>
                <w:b/>
                <w:sz w:val="18"/>
                <w:szCs w:val="18"/>
                <w:lang w:val="fr-CH"/>
              </w:rPr>
              <w:t>recommandé</w:t>
            </w:r>
            <w:r w:rsidR="00311BAE">
              <w:rPr>
                <w:rFonts w:ascii="Arial" w:hAnsi="Arial" w:cs="Arial"/>
                <w:b/>
                <w:sz w:val="18"/>
                <w:szCs w:val="18"/>
                <w:lang w:val="fr-CH"/>
              </w:rPr>
              <w:t>s</w:t>
            </w:r>
            <w:r w:rsidRPr="00AF1A1D">
              <w:rPr>
                <w:rFonts w:ascii="Arial" w:hAnsi="Arial" w:cs="Arial"/>
                <w:b/>
                <w:sz w:val="18"/>
                <w:szCs w:val="18"/>
                <w:lang w:val="fr-CH"/>
              </w:rPr>
              <w:t xml:space="preserve"> en priorité</w:t>
            </w:r>
            <w:r>
              <w:rPr>
                <w:rFonts w:ascii="Arial" w:hAnsi="Arial" w:cs="Arial"/>
                <w:b/>
                <w:sz w:val="18"/>
                <w:szCs w:val="18"/>
                <w:lang w:val="fr-CH"/>
              </w:rPr>
              <w:t xml:space="preserve"> </w:t>
            </w:r>
            <w:r w:rsidRPr="00C72971">
              <w:rPr>
                <w:rFonts w:ascii="Arial" w:hAnsi="Arial" w:cs="Arial"/>
                <w:sz w:val="18"/>
                <w:szCs w:val="18"/>
                <w:lang w:val="fr-CH"/>
              </w:rPr>
              <w:t xml:space="preserve">au sens de la directive </w:t>
            </w:r>
            <w:r>
              <w:rPr>
                <w:rFonts w:ascii="Arial" w:hAnsi="Arial" w:cs="Arial"/>
                <w:sz w:val="18"/>
                <w:szCs w:val="18"/>
                <w:lang w:val="fr-CH"/>
              </w:rPr>
              <w:t>"</w:t>
            </w:r>
            <w:r w:rsidRPr="00C72971">
              <w:rPr>
                <w:rFonts w:ascii="Arial" w:hAnsi="Arial" w:cs="Arial"/>
                <w:sz w:val="18"/>
                <w:szCs w:val="18"/>
                <w:lang w:val="fr-CH"/>
              </w:rPr>
              <w:t>Systèmes de taxes et répartition des coûts pour les infrastructures d’assainissement</w:t>
            </w:r>
            <w:r>
              <w:rPr>
                <w:rFonts w:ascii="Arial" w:hAnsi="Arial" w:cs="Arial"/>
                <w:sz w:val="18"/>
                <w:szCs w:val="18"/>
                <w:lang w:val="fr-CH"/>
              </w:rPr>
              <w:t>"</w:t>
            </w:r>
            <w:r w:rsidRPr="00C72971">
              <w:rPr>
                <w:rFonts w:ascii="Arial" w:hAnsi="Arial" w:cs="Arial"/>
                <w:sz w:val="18"/>
                <w:szCs w:val="18"/>
                <w:lang w:val="fr-CH"/>
              </w:rPr>
              <w:t>, VSA 2019</w:t>
            </w:r>
          </w:p>
        </w:tc>
        <w:tc>
          <w:tcPr>
            <w:tcW w:w="5319" w:type="dxa"/>
            <w:shd w:val="clear" w:color="auto" w:fill="FFE599" w:themeFill="accent4" w:themeFillTint="66"/>
            <w:vAlign w:val="center"/>
          </w:tcPr>
          <w:p w14:paraId="38E5EB84" w14:textId="0CB25F00" w:rsidR="001E3F1E" w:rsidRPr="00B42319" w:rsidRDefault="001E3F1E" w:rsidP="00BB4544">
            <w:pPr>
              <w:spacing w:before="60" w:after="60"/>
              <w:rPr>
                <w:rFonts w:ascii="Arial" w:hAnsi="Arial" w:cs="Arial"/>
                <w:sz w:val="18"/>
                <w:szCs w:val="18"/>
                <w:lang w:val="fr-CH"/>
              </w:rPr>
            </w:pPr>
            <w:r>
              <w:rPr>
                <w:rFonts w:ascii="Arial" w:hAnsi="Arial" w:cs="Arial"/>
                <w:sz w:val="18"/>
                <w:szCs w:val="18"/>
                <w:lang w:val="fr-CH"/>
              </w:rPr>
              <w:t>Mode de perception non recommandé en raison d’inconvénients pratiques</w:t>
            </w:r>
            <w:r w:rsidR="00311BAE">
              <w:rPr>
                <w:rFonts w:ascii="Arial" w:hAnsi="Arial" w:cs="Arial"/>
                <w:sz w:val="18"/>
                <w:szCs w:val="18"/>
                <w:lang w:val="fr-CH"/>
              </w:rPr>
              <w:t xml:space="preserve"> importants</w:t>
            </w:r>
          </w:p>
        </w:tc>
      </w:tr>
      <w:tr w:rsidR="001E3F1E" w:rsidRPr="00153395" w14:paraId="38290A92" w14:textId="77777777" w:rsidTr="00B3388E">
        <w:tc>
          <w:tcPr>
            <w:tcW w:w="5417" w:type="dxa"/>
            <w:shd w:val="clear" w:color="auto" w:fill="E2EFD9" w:themeFill="accent6" w:themeFillTint="33"/>
            <w:vAlign w:val="center"/>
          </w:tcPr>
          <w:p w14:paraId="0C552FEA" w14:textId="77777777" w:rsidR="001E3F1E" w:rsidRPr="00B42319" w:rsidRDefault="001E3F1E" w:rsidP="00AF49AE">
            <w:pPr>
              <w:spacing w:before="60" w:after="60"/>
              <w:rPr>
                <w:rFonts w:ascii="Arial" w:hAnsi="Arial" w:cs="Arial"/>
                <w:sz w:val="18"/>
                <w:szCs w:val="18"/>
                <w:lang w:val="fr-CH"/>
              </w:rPr>
            </w:pPr>
            <w:r w:rsidRPr="00B42319">
              <w:rPr>
                <w:rFonts w:ascii="Arial" w:hAnsi="Arial" w:cs="Arial"/>
                <w:sz w:val="18"/>
                <w:szCs w:val="18"/>
                <w:lang w:val="fr-CH"/>
              </w:rPr>
              <w:t xml:space="preserve">Autres modes de perception </w:t>
            </w:r>
            <w:r>
              <w:rPr>
                <w:rFonts w:ascii="Arial" w:hAnsi="Arial" w:cs="Arial"/>
                <w:sz w:val="18"/>
                <w:szCs w:val="18"/>
                <w:lang w:val="fr-CH"/>
              </w:rPr>
              <w:t xml:space="preserve">recommandés </w:t>
            </w:r>
          </w:p>
        </w:tc>
        <w:tc>
          <w:tcPr>
            <w:tcW w:w="5319" w:type="dxa"/>
            <w:shd w:val="clear" w:color="auto" w:fill="ED7D31" w:themeFill="accent2"/>
            <w:vAlign w:val="center"/>
          </w:tcPr>
          <w:p w14:paraId="3B1BE4E5" w14:textId="5AABB5EC" w:rsidR="001E3F1E" w:rsidRPr="00B42319" w:rsidRDefault="00734377" w:rsidP="004E66F6">
            <w:pPr>
              <w:spacing w:before="60" w:after="60"/>
              <w:rPr>
                <w:rFonts w:ascii="Arial" w:hAnsi="Arial" w:cs="Arial"/>
                <w:sz w:val="18"/>
                <w:szCs w:val="18"/>
                <w:lang w:val="fr-CH"/>
              </w:rPr>
            </w:pPr>
            <w:r>
              <w:rPr>
                <w:rFonts w:ascii="Arial" w:hAnsi="Arial" w:cs="Arial"/>
                <w:sz w:val="18"/>
                <w:szCs w:val="18"/>
                <w:lang w:val="fr-CH"/>
              </w:rPr>
              <w:t>Mode</w:t>
            </w:r>
            <w:r w:rsidR="00311BAE">
              <w:rPr>
                <w:rFonts w:ascii="Arial" w:hAnsi="Arial" w:cs="Arial"/>
                <w:sz w:val="18"/>
                <w:szCs w:val="18"/>
                <w:lang w:val="fr-CH"/>
              </w:rPr>
              <w:t>s</w:t>
            </w:r>
            <w:r>
              <w:rPr>
                <w:rFonts w:ascii="Arial" w:hAnsi="Arial" w:cs="Arial"/>
                <w:sz w:val="18"/>
                <w:szCs w:val="18"/>
                <w:lang w:val="fr-CH"/>
              </w:rPr>
              <w:t xml:space="preserve"> de </w:t>
            </w:r>
            <w:r w:rsidR="004E66F6">
              <w:rPr>
                <w:rFonts w:ascii="Arial" w:hAnsi="Arial" w:cs="Arial"/>
                <w:sz w:val="18"/>
                <w:szCs w:val="18"/>
                <w:lang w:val="fr-CH"/>
              </w:rPr>
              <w:t>perception</w:t>
            </w:r>
            <w:r>
              <w:rPr>
                <w:rFonts w:ascii="Arial" w:hAnsi="Arial" w:cs="Arial"/>
                <w:sz w:val="18"/>
                <w:szCs w:val="18"/>
                <w:lang w:val="fr-CH"/>
              </w:rPr>
              <w:t xml:space="preserve"> fortement désapprouvé</w:t>
            </w:r>
            <w:r w:rsidR="00311BAE">
              <w:rPr>
                <w:rFonts w:ascii="Arial" w:hAnsi="Arial" w:cs="Arial"/>
                <w:sz w:val="18"/>
                <w:szCs w:val="18"/>
                <w:lang w:val="fr-CH"/>
              </w:rPr>
              <w:t>s</w:t>
            </w:r>
            <w:r>
              <w:rPr>
                <w:rFonts w:ascii="Arial" w:hAnsi="Arial" w:cs="Arial"/>
                <w:sz w:val="18"/>
                <w:szCs w:val="18"/>
                <w:lang w:val="fr-CH"/>
              </w:rPr>
              <w:t xml:space="preserve"> en raison d’une causalité très faible </w:t>
            </w:r>
          </w:p>
        </w:tc>
      </w:tr>
    </w:tbl>
    <w:p w14:paraId="7B66401E" w14:textId="300A6F5A" w:rsidR="000D4CB2" w:rsidRDefault="000D4CB2">
      <w:pPr>
        <w:rPr>
          <w:lang w:val="fr-CH"/>
        </w:rPr>
      </w:pPr>
    </w:p>
    <w:p w14:paraId="0A9277CB" w14:textId="19A91DCC" w:rsidR="00D538EF" w:rsidRPr="00E27E6B" w:rsidRDefault="000D4CB2">
      <w:pPr>
        <w:rPr>
          <w:lang w:val="fr-CH"/>
        </w:rPr>
      </w:pPr>
      <w:r>
        <w:rPr>
          <w:lang w:val="fr-CH"/>
        </w:rPr>
        <w:br w:type="page"/>
      </w:r>
    </w:p>
    <w:tbl>
      <w:tblPr>
        <w:tblStyle w:val="Grilledutableau"/>
        <w:tblW w:w="15168" w:type="dxa"/>
        <w:tblLayout w:type="fixed"/>
        <w:tblCellMar>
          <w:top w:w="57" w:type="dxa"/>
          <w:left w:w="57" w:type="dxa"/>
          <w:bottom w:w="57" w:type="dxa"/>
          <w:right w:w="57" w:type="dxa"/>
        </w:tblCellMar>
        <w:tblLook w:val="04A0" w:firstRow="1" w:lastRow="0" w:firstColumn="1" w:lastColumn="0" w:noHBand="0" w:noVBand="1"/>
      </w:tblPr>
      <w:tblGrid>
        <w:gridCol w:w="394"/>
        <w:gridCol w:w="2003"/>
        <w:gridCol w:w="814"/>
        <w:gridCol w:w="1689"/>
        <w:gridCol w:w="4853"/>
        <w:gridCol w:w="5415"/>
      </w:tblGrid>
      <w:tr w:rsidR="00964578" w:rsidRPr="00983336" w14:paraId="0F0CC828" w14:textId="77777777" w:rsidTr="000D4CB2">
        <w:trPr>
          <w:cantSplit/>
          <w:trHeight w:val="201"/>
          <w:tblHeader/>
        </w:trPr>
        <w:tc>
          <w:tcPr>
            <w:tcW w:w="2415" w:type="dxa"/>
            <w:gridSpan w:val="2"/>
            <w:tcBorders>
              <w:top w:val="nil"/>
              <w:left w:val="nil"/>
              <w:right w:val="nil"/>
            </w:tcBorders>
            <w:shd w:val="clear" w:color="auto" w:fill="auto"/>
            <w:vAlign w:val="center"/>
          </w:tcPr>
          <w:p w14:paraId="369DC95F" w14:textId="3D01030F" w:rsidR="00D538EF" w:rsidRPr="00FB6E1B" w:rsidRDefault="00D538EF" w:rsidP="00D538EF">
            <w:pPr>
              <w:rPr>
                <w:rFonts w:ascii="Arial" w:hAnsi="Arial" w:cs="Arial"/>
                <w:b/>
                <w:sz w:val="18"/>
                <w:szCs w:val="18"/>
                <w:lang w:val="fr-CH"/>
              </w:rPr>
            </w:pPr>
            <w:bookmarkStart w:id="0" w:name="_Hlk36471548"/>
          </w:p>
        </w:tc>
        <w:tc>
          <w:tcPr>
            <w:tcW w:w="2405" w:type="dxa"/>
            <w:gridSpan w:val="2"/>
            <w:tcBorders>
              <w:top w:val="nil"/>
              <w:left w:val="nil"/>
              <w:right w:val="single" w:sz="4" w:space="0" w:color="auto"/>
            </w:tcBorders>
            <w:shd w:val="clear" w:color="auto" w:fill="auto"/>
            <w:vAlign w:val="center"/>
          </w:tcPr>
          <w:p w14:paraId="5E430B04" w14:textId="77777777" w:rsidR="00D538EF" w:rsidRPr="006B6BF3" w:rsidRDefault="00D538EF" w:rsidP="00D538EF">
            <w:pPr>
              <w:rPr>
                <w:rFonts w:ascii="Arial" w:hAnsi="Arial" w:cs="Arial"/>
                <w:b/>
                <w:sz w:val="18"/>
                <w:szCs w:val="18"/>
                <w:lang w:val="fr-CH"/>
              </w:rPr>
            </w:pPr>
          </w:p>
        </w:tc>
        <w:tc>
          <w:tcPr>
            <w:tcW w:w="4891" w:type="dxa"/>
            <w:tcBorders>
              <w:top w:val="single" w:sz="4" w:space="0" w:color="auto"/>
              <w:left w:val="single" w:sz="4" w:space="0" w:color="auto"/>
              <w:bottom w:val="nil"/>
              <w:right w:val="single" w:sz="4" w:space="0" w:color="auto"/>
            </w:tcBorders>
            <w:shd w:val="clear" w:color="auto" w:fill="D9D9D9" w:themeFill="background1" w:themeFillShade="D9"/>
          </w:tcPr>
          <w:p w14:paraId="4D0A798F" w14:textId="5CE2F97A" w:rsidR="00D538EF" w:rsidRPr="00983336" w:rsidRDefault="000A44C7" w:rsidP="00D538EF">
            <w:pPr>
              <w:rPr>
                <w:rFonts w:ascii="Arial" w:hAnsi="Arial" w:cs="Arial"/>
                <w:b/>
                <w:sz w:val="18"/>
                <w:szCs w:val="18"/>
                <w:lang w:val="fr-CH"/>
              </w:rPr>
            </w:pPr>
            <w:r>
              <w:rPr>
                <w:rFonts w:ascii="Arial" w:hAnsi="Arial" w:cs="Arial"/>
                <w:b/>
                <w:sz w:val="18"/>
                <w:szCs w:val="18"/>
                <w:lang w:val="fr-CH"/>
              </w:rPr>
              <w:t>Paramètre</w:t>
            </w:r>
            <w:r w:rsidR="00D538EF" w:rsidRPr="00983336">
              <w:rPr>
                <w:rFonts w:ascii="Arial" w:hAnsi="Arial" w:cs="Arial"/>
                <w:b/>
                <w:sz w:val="18"/>
                <w:szCs w:val="18"/>
                <w:lang w:val="fr-CH"/>
              </w:rPr>
              <w:t xml:space="preserve"> de taxation</w:t>
            </w:r>
          </w:p>
        </w:tc>
        <w:tc>
          <w:tcPr>
            <w:tcW w:w="5457" w:type="dxa"/>
            <w:tcBorders>
              <w:top w:val="single" w:sz="4" w:space="0" w:color="auto"/>
              <w:left w:val="single" w:sz="4" w:space="0" w:color="auto"/>
              <w:bottom w:val="nil"/>
              <w:right w:val="single" w:sz="4" w:space="0" w:color="auto"/>
            </w:tcBorders>
            <w:shd w:val="clear" w:color="auto" w:fill="D9D9D9" w:themeFill="background1" w:themeFillShade="D9"/>
          </w:tcPr>
          <w:p w14:paraId="25E64C60" w14:textId="4169A5F2" w:rsidR="00D538EF" w:rsidRPr="00983336" w:rsidRDefault="00D538EF" w:rsidP="00D538EF">
            <w:pPr>
              <w:rPr>
                <w:rFonts w:ascii="Arial" w:hAnsi="Arial" w:cs="Arial"/>
                <w:b/>
                <w:sz w:val="18"/>
                <w:szCs w:val="18"/>
                <w:lang w:val="fr-CH"/>
              </w:rPr>
            </w:pPr>
            <w:r w:rsidRPr="00983336">
              <w:rPr>
                <w:rFonts w:ascii="Arial" w:hAnsi="Arial" w:cs="Arial"/>
                <w:b/>
                <w:sz w:val="18"/>
                <w:szCs w:val="18"/>
                <w:lang w:val="fr-CH"/>
              </w:rPr>
              <w:t>Données nécessaires</w:t>
            </w:r>
          </w:p>
        </w:tc>
      </w:tr>
      <w:bookmarkEnd w:id="0"/>
      <w:tr w:rsidR="002F6D0E" w:rsidRPr="00153395" w14:paraId="65603D96" w14:textId="77777777" w:rsidTr="001577A4">
        <w:trPr>
          <w:cantSplit/>
          <w:trHeight w:val="454"/>
        </w:trPr>
        <w:tc>
          <w:tcPr>
            <w:tcW w:w="397" w:type="dxa"/>
            <w:vMerge w:val="restart"/>
            <w:tcBorders>
              <w:top w:val="single" w:sz="4" w:space="0" w:color="auto"/>
            </w:tcBorders>
            <w:shd w:val="clear" w:color="auto" w:fill="D9D9D9" w:themeFill="background1" w:themeFillShade="D9"/>
            <w:textDirection w:val="btLr"/>
            <w:vAlign w:val="center"/>
          </w:tcPr>
          <w:p w14:paraId="22B4B5E9" w14:textId="75FBD5B4" w:rsidR="002F6D0E" w:rsidRPr="00F34CE1" w:rsidDel="004310C0" w:rsidRDefault="002F6D0E">
            <w:pPr>
              <w:jc w:val="center"/>
              <w:rPr>
                <w:rFonts w:ascii="Arial" w:hAnsi="Arial" w:cs="Arial"/>
                <w:b/>
                <w:szCs w:val="18"/>
                <w:lang w:val="fr-CH"/>
              </w:rPr>
            </w:pPr>
            <w:r w:rsidRPr="00F34CE1">
              <w:rPr>
                <w:rFonts w:ascii="Arial" w:hAnsi="Arial" w:cs="Arial"/>
                <w:b/>
                <w:szCs w:val="18"/>
                <w:lang w:val="fr-CH"/>
              </w:rPr>
              <w:t>Taxe annuelle d'utilisation : taxe de base</w:t>
            </w:r>
          </w:p>
        </w:tc>
        <w:tc>
          <w:tcPr>
            <w:tcW w:w="2838" w:type="dxa"/>
            <w:gridSpan w:val="2"/>
            <w:vMerge w:val="restart"/>
            <w:tcBorders>
              <w:top w:val="single" w:sz="4" w:space="0" w:color="auto"/>
            </w:tcBorders>
            <w:vAlign w:val="center"/>
          </w:tcPr>
          <w:p w14:paraId="151A3D42" w14:textId="77777777" w:rsidR="002F6D0E" w:rsidRPr="00FB6E1B" w:rsidRDefault="002F6D0E" w:rsidP="00D538EF">
            <w:pPr>
              <w:rPr>
                <w:rFonts w:ascii="Arial" w:hAnsi="Arial" w:cs="Arial"/>
                <w:sz w:val="18"/>
                <w:szCs w:val="18"/>
                <w:lang w:val="fr-CH"/>
              </w:rPr>
            </w:pPr>
            <w:r w:rsidRPr="00FB6E1B">
              <w:rPr>
                <w:rFonts w:ascii="Arial" w:hAnsi="Arial" w:cs="Arial"/>
                <w:b/>
                <w:sz w:val="18"/>
                <w:szCs w:val="18"/>
                <w:lang w:val="fr-CH"/>
              </w:rPr>
              <w:t>Principe</w:t>
            </w:r>
            <w:r w:rsidRPr="00FB6E1B">
              <w:rPr>
                <w:rFonts w:ascii="Arial" w:hAnsi="Arial" w:cs="Arial"/>
                <w:sz w:val="18"/>
                <w:szCs w:val="18"/>
                <w:lang w:val="fr-CH"/>
              </w:rPr>
              <w:t> : la taxe de base est liée au coût engendré par la disponibilité de l’infrastructure, qu’elle soit utilisée ou non. La taxe de base couvre schématiquement la part fixe des coûts.</w:t>
            </w:r>
          </w:p>
          <w:p w14:paraId="2AACD4D6" w14:textId="77777777" w:rsidR="002F6D0E" w:rsidRPr="00FB6E1B" w:rsidRDefault="002F6D0E" w:rsidP="00D538EF">
            <w:pPr>
              <w:rPr>
                <w:rFonts w:ascii="Arial" w:hAnsi="Arial" w:cs="Arial"/>
                <w:sz w:val="18"/>
                <w:szCs w:val="18"/>
                <w:lang w:val="fr-CH"/>
              </w:rPr>
            </w:pPr>
          </w:p>
          <w:p w14:paraId="66E9CE36" w14:textId="78D2FA94" w:rsidR="002F6D0E" w:rsidRPr="00FB6E1B" w:rsidRDefault="002F6D0E" w:rsidP="00D538EF">
            <w:pPr>
              <w:rPr>
                <w:rFonts w:ascii="Arial" w:hAnsi="Arial" w:cs="Arial"/>
                <w:sz w:val="18"/>
                <w:szCs w:val="18"/>
                <w:lang w:val="fr-CH"/>
              </w:rPr>
            </w:pPr>
            <w:r w:rsidRPr="00FB6E1B">
              <w:rPr>
                <w:rFonts w:ascii="Arial" w:hAnsi="Arial" w:cs="Arial"/>
                <w:b/>
                <w:sz w:val="18"/>
                <w:szCs w:val="18"/>
                <w:lang w:val="fr-CH"/>
              </w:rPr>
              <w:t>Caractère obligatoire</w:t>
            </w:r>
            <w:r w:rsidRPr="00FB6E1B">
              <w:rPr>
                <w:rFonts w:ascii="Arial" w:hAnsi="Arial" w:cs="Arial"/>
                <w:sz w:val="18"/>
                <w:szCs w:val="18"/>
                <w:lang w:val="fr-CH"/>
              </w:rPr>
              <w:t xml:space="preserve"> : une part fixe est obligatoire, pour respecter le principe de causalité. Cette part fixe devrait représenter </w:t>
            </w:r>
            <w:r w:rsidRPr="00FB6E1B">
              <w:rPr>
                <w:rFonts w:ascii="Arial" w:hAnsi="Arial" w:cs="Arial"/>
                <w:b/>
                <w:sz w:val="18"/>
                <w:szCs w:val="18"/>
                <w:lang w:val="fr-CH"/>
              </w:rPr>
              <w:t xml:space="preserve">entre 50% et </w:t>
            </w:r>
            <w:r>
              <w:rPr>
                <w:rFonts w:ascii="Arial" w:hAnsi="Arial" w:cs="Arial"/>
                <w:b/>
                <w:sz w:val="18"/>
                <w:szCs w:val="18"/>
                <w:lang w:val="fr-CH"/>
              </w:rPr>
              <w:t>7</w:t>
            </w:r>
            <w:r w:rsidRPr="00FB6E1B">
              <w:rPr>
                <w:rFonts w:ascii="Arial" w:hAnsi="Arial" w:cs="Arial"/>
                <w:b/>
                <w:sz w:val="18"/>
                <w:szCs w:val="18"/>
                <w:lang w:val="fr-CH"/>
              </w:rPr>
              <w:t xml:space="preserve">0% </w:t>
            </w:r>
            <w:r w:rsidRPr="00FB6E1B">
              <w:rPr>
                <w:rFonts w:ascii="Arial" w:hAnsi="Arial" w:cs="Arial"/>
                <w:sz w:val="18"/>
                <w:szCs w:val="18"/>
                <w:lang w:val="fr-CH"/>
              </w:rPr>
              <w:t>(</w:t>
            </w:r>
            <w:r>
              <w:rPr>
                <w:rFonts w:ascii="Arial" w:hAnsi="Arial" w:cs="Arial"/>
                <w:sz w:val="18"/>
                <w:szCs w:val="18"/>
                <w:lang w:val="fr-CH"/>
              </w:rPr>
              <w:t xml:space="preserve">au </w:t>
            </w:r>
            <w:r w:rsidRPr="00FB6E1B">
              <w:rPr>
                <w:rFonts w:ascii="Arial" w:hAnsi="Arial" w:cs="Arial"/>
                <w:sz w:val="18"/>
                <w:szCs w:val="18"/>
                <w:lang w:val="fr-CH"/>
              </w:rPr>
              <w:t xml:space="preserve">maximum </w:t>
            </w:r>
            <w:r>
              <w:rPr>
                <w:rFonts w:ascii="Arial" w:hAnsi="Arial" w:cs="Arial"/>
                <w:sz w:val="18"/>
                <w:szCs w:val="18"/>
                <w:lang w:val="fr-CH"/>
              </w:rPr>
              <w:t xml:space="preserve">jusqu'à 80% </w:t>
            </w:r>
            <w:r w:rsidRPr="00FB6E1B">
              <w:rPr>
                <w:rFonts w:ascii="Arial" w:hAnsi="Arial" w:cs="Arial"/>
                <w:sz w:val="18"/>
                <w:szCs w:val="18"/>
                <w:lang w:val="fr-CH"/>
              </w:rPr>
              <w:t>pour une commune fortement touristique) des recettes annuelles des taxes</w:t>
            </w:r>
            <w:r w:rsidR="00AF3904">
              <w:rPr>
                <w:rFonts w:ascii="Arial" w:hAnsi="Arial" w:cs="Arial"/>
                <w:sz w:val="18"/>
                <w:szCs w:val="18"/>
                <w:lang w:val="fr-CH"/>
              </w:rPr>
              <w:t xml:space="preserve"> au sens de la recommandation VSA/ASIC à ce sujet </w:t>
            </w:r>
            <w:r w:rsidR="00AF3904" w:rsidRPr="00AF3904">
              <w:rPr>
                <w:rFonts w:ascii="Arial" w:hAnsi="Arial" w:cs="Arial"/>
                <w:sz w:val="18"/>
                <w:szCs w:val="18"/>
                <w:lang w:val="fr-CH"/>
              </w:rPr>
              <w:t>« Système de taxes et répartition des coûts pour les infrastructures d’assainissement », 2019.</w:t>
            </w:r>
          </w:p>
        </w:tc>
        <w:tc>
          <w:tcPr>
            <w:tcW w:w="1701" w:type="dxa"/>
            <w:vMerge w:val="restart"/>
            <w:tcBorders>
              <w:top w:val="single" w:sz="4" w:space="0" w:color="auto"/>
            </w:tcBorders>
            <w:shd w:val="clear" w:color="auto" w:fill="auto"/>
            <w:vAlign w:val="center"/>
          </w:tcPr>
          <w:p w14:paraId="3298D505" w14:textId="58BB5AD8" w:rsidR="002F6D0E" w:rsidRPr="00FB6E1B" w:rsidRDefault="002F6D0E" w:rsidP="00D538EF">
            <w:pPr>
              <w:rPr>
                <w:rFonts w:ascii="Arial" w:hAnsi="Arial" w:cs="Arial"/>
                <w:sz w:val="18"/>
                <w:szCs w:val="18"/>
                <w:lang w:val="fr-CH"/>
              </w:rPr>
            </w:pPr>
            <w:r w:rsidRPr="006B6BF3">
              <w:rPr>
                <w:rFonts w:ascii="Arial" w:hAnsi="Arial" w:cs="Arial"/>
                <w:b/>
                <w:sz w:val="18"/>
                <w:szCs w:val="18"/>
                <w:lang w:val="fr-CH"/>
              </w:rPr>
              <w:t>Eau</w:t>
            </w:r>
            <w:r>
              <w:rPr>
                <w:rFonts w:ascii="Arial" w:hAnsi="Arial" w:cs="Arial"/>
                <w:b/>
                <w:sz w:val="18"/>
                <w:szCs w:val="18"/>
                <w:lang w:val="fr-CH"/>
              </w:rPr>
              <w:t>x</w:t>
            </w:r>
            <w:r w:rsidRPr="006B6BF3">
              <w:rPr>
                <w:rFonts w:ascii="Arial" w:hAnsi="Arial" w:cs="Arial"/>
                <w:b/>
                <w:sz w:val="18"/>
                <w:szCs w:val="18"/>
                <w:lang w:val="fr-CH"/>
              </w:rPr>
              <w:t xml:space="preserve"> usées</w:t>
            </w:r>
            <w:r>
              <w:rPr>
                <w:rFonts w:ascii="Arial" w:hAnsi="Arial" w:cs="Arial"/>
                <w:b/>
                <w:sz w:val="18"/>
                <w:szCs w:val="18"/>
                <w:lang w:val="fr-CH"/>
              </w:rPr>
              <w:t xml:space="preserve"> </w:t>
            </w:r>
            <w:r>
              <w:rPr>
                <w:rFonts w:ascii="Arial" w:hAnsi="Arial" w:cs="Arial"/>
                <w:b/>
                <w:sz w:val="18"/>
                <w:szCs w:val="18"/>
                <w:lang w:val="fr-CH"/>
              </w:rPr>
              <w:br/>
            </w:r>
            <w:r w:rsidRPr="00B97110">
              <w:rPr>
                <w:rFonts w:ascii="Arial" w:hAnsi="Arial" w:cs="Arial"/>
                <w:sz w:val="18"/>
                <w:szCs w:val="18"/>
                <w:lang w:val="fr-CH"/>
              </w:rPr>
              <w:t xml:space="preserve">(à combiner avec une taxe de base pour les eaux </w:t>
            </w:r>
            <w:r>
              <w:rPr>
                <w:rFonts w:ascii="Arial" w:hAnsi="Arial" w:cs="Arial"/>
                <w:sz w:val="18"/>
                <w:szCs w:val="18"/>
                <w:lang w:val="fr-CH"/>
              </w:rPr>
              <w:t>pluviales</w:t>
            </w:r>
            <w:r w:rsidRPr="00B97110">
              <w:rPr>
                <w:rFonts w:ascii="Arial" w:hAnsi="Arial" w:cs="Arial"/>
                <w:sz w:val="18"/>
                <w:szCs w:val="18"/>
                <w:lang w:val="fr-CH"/>
              </w:rPr>
              <w:t>)</w:t>
            </w:r>
          </w:p>
        </w:tc>
        <w:tc>
          <w:tcPr>
            <w:tcW w:w="4891" w:type="dxa"/>
            <w:tcBorders>
              <w:top w:val="single" w:sz="4" w:space="0" w:color="auto"/>
            </w:tcBorders>
            <w:shd w:val="clear" w:color="auto" w:fill="A8D08D" w:themeFill="accent6" w:themeFillTint="99"/>
          </w:tcPr>
          <w:p w14:paraId="2C30EDC5" w14:textId="77777777" w:rsidR="002F6D0E" w:rsidRPr="004F58A7" w:rsidRDefault="002F6D0E" w:rsidP="00D538EF">
            <w:pPr>
              <w:rPr>
                <w:rFonts w:ascii="Arial" w:hAnsi="Arial" w:cs="Arial"/>
                <w:sz w:val="18"/>
                <w:szCs w:val="18"/>
                <w:lang w:val="fr-CH"/>
              </w:rPr>
            </w:pPr>
            <w:r>
              <w:rPr>
                <w:rFonts w:ascii="Arial" w:hAnsi="Arial" w:cs="Arial"/>
                <w:sz w:val="18"/>
                <w:szCs w:val="18"/>
                <w:lang w:val="fr-CH"/>
              </w:rPr>
              <w:t>U</w:t>
            </w:r>
            <w:r w:rsidRPr="004F58A7">
              <w:rPr>
                <w:rFonts w:ascii="Arial" w:hAnsi="Arial" w:cs="Arial"/>
                <w:sz w:val="18"/>
                <w:szCs w:val="18"/>
                <w:lang w:val="fr-CH"/>
              </w:rPr>
              <w:t>nités de raccordement</w:t>
            </w:r>
          </w:p>
        </w:tc>
        <w:tc>
          <w:tcPr>
            <w:tcW w:w="5457" w:type="dxa"/>
            <w:tcBorders>
              <w:top w:val="single" w:sz="4" w:space="0" w:color="auto"/>
            </w:tcBorders>
            <w:shd w:val="clear" w:color="auto" w:fill="A8D08D" w:themeFill="accent6" w:themeFillTint="99"/>
          </w:tcPr>
          <w:p w14:paraId="6C1E66F2" w14:textId="2D0319F4" w:rsidR="002F6D0E" w:rsidRPr="001B4838" w:rsidRDefault="002F6D0E" w:rsidP="00D538EF">
            <w:pPr>
              <w:rPr>
                <w:rFonts w:ascii="Arial" w:hAnsi="Arial" w:cs="Arial"/>
                <w:sz w:val="18"/>
                <w:szCs w:val="18"/>
                <w:lang w:val="fr-CH"/>
              </w:rPr>
            </w:pPr>
            <w:r w:rsidRPr="001B4838">
              <w:rPr>
                <w:rFonts w:ascii="Arial" w:hAnsi="Arial" w:cs="Arial"/>
                <w:sz w:val="18"/>
                <w:szCs w:val="18"/>
                <w:lang w:val="fr-CH"/>
              </w:rPr>
              <w:t>Unités de raccordement (</w:t>
            </w:r>
            <w:r>
              <w:rPr>
                <w:rFonts w:ascii="Arial" w:hAnsi="Arial" w:cs="Arial"/>
                <w:sz w:val="18"/>
                <w:szCs w:val="18"/>
                <w:lang w:val="fr-CH"/>
              </w:rPr>
              <w:t xml:space="preserve">selon SN592’000 ou </w:t>
            </w:r>
            <w:r w:rsidRPr="001B4838">
              <w:rPr>
                <w:rFonts w:ascii="Arial" w:hAnsi="Arial" w:cs="Arial"/>
                <w:sz w:val="18"/>
                <w:szCs w:val="18"/>
                <w:lang w:val="fr-CH"/>
              </w:rPr>
              <w:t>SSIGE</w:t>
            </w:r>
            <w:r>
              <w:rPr>
                <w:rFonts w:ascii="Arial" w:hAnsi="Arial" w:cs="Arial"/>
                <w:sz w:val="18"/>
                <w:szCs w:val="18"/>
                <w:lang w:val="fr-CH"/>
              </w:rPr>
              <w:t xml:space="preserve"> W3, voir annexe 1)</w:t>
            </w:r>
          </w:p>
        </w:tc>
      </w:tr>
      <w:tr w:rsidR="002F6D0E" w:rsidRPr="005B4FF4" w14:paraId="5AF771AF" w14:textId="77777777" w:rsidTr="005B4FF4">
        <w:trPr>
          <w:cantSplit/>
          <w:trHeight w:val="292"/>
        </w:trPr>
        <w:tc>
          <w:tcPr>
            <w:tcW w:w="281" w:type="dxa"/>
            <w:vMerge/>
            <w:shd w:val="clear" w:color="auto" w:fill="D9D9D9" w:themeFill="background1" w:themeFillShade="D9"/>
            <w:textDirection w:val="btLr"/>
            <w:vAlign w:val="center"/>
          </w:tcPr>
          <w:p w14:paraId="42243B04" w14:textId="77777777" w:rsidR="002F6D0E" w:rsidRPr="00FB6E1B" w:rsidRDefault="002F6D0E" w:rsidP="00D538EF">
            <w:pPr>
              <w:jc w:val="center"/>
              <w:rPr>
                <w:rFonts w:ascii="Arial" w:hAnsi="Arial" w:cs="Arial"/>
                <w:sz w:val="18"/>
                <w:szCs w:val="18"/>
                <w:lang w:val="fr-CH"/>
              </w:rPr>
            </w:pPr>
          </w:p>
        </w:tc>
        <w:tc>
          <w:tcPr>
            <w:tcW w:w="2838" w:type="dxa"/>
            <w:gridSpan w:val="2"/>
            <w:vMerge/>
          </w:tcPr>
          <w:p w14:paraId="0E88D886" w14:textId="77777777" w:rsidR="002F6D0E" w:rsidRPr="00FB6E1B" w:rsidRDefault="002F6D0E" w:rsidP="00D538EF">
            <w:pPr>
              <w:rPr>
                <w:rFonts w:ascii="Arial" w:hAnsi="Arial" w:cs="Arial"/>
                <w:sz w:val="18"/>
                <w:szCs w:val="18"/>
                <w:lang w:val="fr-CH"/>
              </w:rPr>
            </w:pPr>
          </w:p>
        </w:tc>
        <w:tc>
          <w:tcPr>
            <w:tcW w:w="1701" w:type="dxa"/>
            <w:vMerge/>
            <w:shd w:val="clear" w:color="auto" w:fill="auto"/>
            <w:vAlign w:val="center"/>
          </w:tcPr>
          <w:p w14:paraId="32E7384A" w14:textId="77777777" w:rsidR="002F6D0E" w:rsidRPr="006B6BF3" w:rsidRDefault="002F6D0E" w:rsidP="00D538EF">
            <w:pPr>
              <w:rPr>
                <w:rFonts w:ascii="Arial" w:hAnsi="Arial" w:cs="Arial"/>
                <w:b/>
                <w:sz w:val="18"/>
                <w:szCs w:val="18"/>
                <w:lang w:val="fr-CH"/>
              </w:rPr>
            </w:pPr>
          </w:p>
        </w:tc>
        <w:tc>
          <w:tcPr>
            <w:tcW w:w="4891" w:type="dxa"/>
            <w:shd w:val="clear" w:color="auto" w:fill="E2EFD9" w:themeFill="accent6" w:themeFillTint="33"/>
          </w:tcPr>
          <w:p w14:paraId="6B673DC8" w14:textId="782C65D6" w:rsidR="002F6D0E" w:rsidRDefault="00941B91" w:rsidP="00D538EF">
            <w:pPr>
              <w:rPr>
                <w:rFonts w:ascii="Arial" w:hAnsi="Arial" w:cs="Arial"/>
                <w:sz w:val="18"/>
                <w:szCs w:val="18"/>
                <w:lang w:val="fr-CH"/>
              </w:rPr>
            </w:pPr>
            <w:r w:rsidRPr="004F58A7">
              <w:rPr>
                <w:rFonts w:ascii="Arial" w:hAnsi="Arial" w:cs="Arial"/>
                <w:sz w:val="18"/>
                <w:szCs w:val="18"/>
                <w:lang w:val="fr-CH"/>
              </w:rPr>
              <w:t>Capacité nominale du compteur</w:t>
            </w:r>
            <w:r>
              <w:rPr>
                <w:rFonts w:ascii="Arial" w:hAnsi="Arial" w:cs="Arial"/>
                <w:sz w:val="18"/>
                <w:szCs w:val="18"/>
                <w:lang w:val="fr-CH"/>
              </w:rPr>
              <w:t xml:space="preserve"> </w:t>
            </w:r>
          </w:p>
        </w:tc>
        <w:tc>
          <w:tcPr>
            <w:tcW w:w="5457" w:type="dxa"/>
            <w:shd w:val="clear" w:color="auto" w:fill="E2EFD9" w:themeFill="accent6" w:themeFillTint="33"/>
          </w:tcPr>
          <w:p w14:paraId="657BD717" w14:textId="3ACB9B48" w:rsidR="002F6D0E" w:rsidRPr="00333375" w:rsidRDefault="00941B91">
            <w:pPr>
              <w:rPr>
                <w:rFonts w:ascii="Arial" w:hAnsi="Arial" w:cs="Arial"/>
                <w:sz w:val="18"/>
                <w:szCs w:val="18"/>
                <w:lang w:val="fr-CH"/>
              </w:rPr>
            </w:pPr>
            <w:r w:rsidRPr="001B4838">
              <w:rPr>
                <w:rFonts w:ascii="Arial" w:hAnsi="Arial" w:cs="Arial"/>
                <w:sz w:val="18"/>
                <w:szCs w:val="18"/>
                <w:lang w:val="fr-CH"/>
              </w:rPr>
              <w:t>Calibre du compteur d’eau</w:t>
            </w:r>
            <w:r>
              <w:rPr>
                <w:rFonts w:ascii="Arial" w:hAnsi="Arial" w:cs="Arial"/>
                <w:sz w:val="18"/>
                <w:szCs w:val="18"/>
                <w:lang w:val="fr-CH"/>
              </w:rPr>
              <w:t xml:space="preserve"> ou débit du compteur d'eau </w:t>
            </w:r>
          </w:p>
        </w:tc>
      </w:tr>
      <w:tr w:rsidR="002F6D0E" w:rsidRPr="00941B91" w14:paraId="50A6A3BE" w14:textId="77777777" w:rsidTr="005B4FF4">
        <w:trPr>
          <w:cantSplit/>
          <w:trHeight w:val="454"/>
        </w:trPr>
        <w:tc>
          <w:tcPr>
            <w:tcW w:w="281" w:type="dxa"/>
            <w:vMerge/>
            <w:shd w:val="clear" w:color="auto" w:fill="D9D9D9" w:themeFill="background1" w:themeFillShade="D9"/>
            <w:textDirection w:val="btLr"/>
            <w:vAlign w:val="center"/>
          </w:tcPr>
          <w:p w14:paraId="174B6080" w14:textId="77777777" w:rsidR="002F6D0E" w:rsidRPr="00FB6E1B" w:rsidRDefault="002F6D0E" w:rsidP="00D538EF">
            <w:pPr>
              <w:jc w:val="center"/>
              <w:rPr>
                <w:rFonts w:ascii="Arial" w:hAnsi="Arial" w:cs="Arial"/>
                <w:sz w:val="18"/>
                <w:szCs w:val="18"/>
                <w:lang w:val="fr-CH"/>
              </w:rPr>
            </w:pPr>
          </w:p>
        </w:tc>
        <w:tc>
          <w:tcPr>
            <w:tcW w:w="2838" w:type="dxa"/>
            <w:gridSpan w:val="2"/>
            <w:vMerge/>
          </w:tcPr>
          <w:p w14:paraId="19932BF7" w14:textId="77777777" w:rsidR="002F6D0E" w:rsidRPr="00FB6E1B" w:rsidRDefault="002F6D0E" w:rsidP="00D538EF">
            <w:pPr>
              <w:rPr>
                <w:rFonts w:ascii="Arial" w:hAnsi="Arial" w:cs="Arial"/>
                <w:sz w:val="18"/>
                <w:szCs w:val="18"/>
                <w:lang w:val="fr-CH"/>
              </w:rPr>
            </w:pPr>
          </w:p>
        </w:tc>
        <w:tc>
          <w:tcPr>
            <w:tcW w:w="1701" w:type="dxa"/>
            <w:vMerge/>
            <w:shd w:val="clear" w:color="auto" w:fill="auto"/>
            <w:vAlign w:val="center"/>
          </w:tcPr>
          <w:p w14:paraId="3E0A742E" w14:textId="77777777" w:rsidR="002F6D0E" w:rsidRPr="006B6BF3" w:rsidRDefault="002F6D0E" w:rsidP="00D538EF">
            <w:pPr>
              <w:rPr>
                <w:rFonts w:ascii="Arial" w:hAnsi="Arial" w:cs="Arial"/>
                <w:b/>
                <w:sz w:val="18"/>
                <w:szCs w:val="18"/>
                <w:lang w:val="fr-CH"/>
              </w:rPr>
            </w:pPr>
          </w:p>
        </w:tc>
        <w:tc>
          <w:tcPr>
            <w:tcW w:w="4891" w:type="dxa"/>
            <w:shd w:val="clear" w:color="auto" w:fill="ED7D31" w:themeFill="accent2"/>
          </w:tcPr>
          <w:p w14:paraId="5E9D9E75" w14:textId="77777777" w:rsidR="00941B91" w:rsidRDefault="00941B91" w:rsidP="00941B91">
            <w:pPr>
              <w:rPr>
                <w:rFonts w:ascii="Arial" w:hAnsi="Arial" w:cs="Arial"/>
                <w:sz w:val="18"/>
                <w:szCs w:val="18"/>
                <w:lang w:val="fr-CH"/>
              </w:rPr>
            </w:pPr>
            <w:r>
              <w:rPr>
                <w:rFonts w:ascii="Arial" w:hAnsi="Arial" w:cs="Arial"/>
                <w:sz w:val="18"/>
                <w:szCs w:val="18"/>
                <w:lang w:val="fr-CH"/>
              </w:rPr>
              <w:t>Logements : par pièce d’habitation</w:t>
            </w:r>
          </w:p>
          <w:p w14:paraId="5FD4CCE9" w14:textId="77777777" w:rsidR="00941B91" w:rsidRDefault="00941B91" w:rsidP="00941B91">
            <w:pPr>
              <w:rPr>
                <w:rFonts w:ascii="Arial" w:hAnsi="Arial" w:cs="Arial"/>
                <w:sz w:val="18"/>
                <w:szCs w:val="18"/>
                <w:lang w:val="fr-CH"/>
              </w:rPr>
            </w:pPr>
          </w:p>
          <w:p w14:paraId="3217CD32" w14:textId="2CDCBFD8" w:rsidR="002F6D0E" w:rsidRPr="004F58A7" w:rsidRDefault="00941B91" w:rsidP="00941B91">
            <w:pPr>
              <w:rPr>
                <w:rFonts w:ascii="Arial" w:hAnsi="Arial" w:cs="Arial"/>
                <w:sz w:val="18"/>
                <w:szCs w:val="18"/>
                <w:lang w:val="fr-CH"/>
              </w:rPr>
            </w:pPr>
            <w:r>
              <w:rPr>
                <w:rFonts w:ascii="Arial" w:hAnsi="Arial" w:cs="Arial"/>
                <w:sz w:val="18"/>
                <w:szCs w:val="18"/>
                <w:lang w:val="fr-CH"/>
              </w:rPr>
              <w:t xml:space="preserve">Entreprises, artisanat, services : par employé </w:t>
            </w:r>
            <w:r>
              <w:rPr>
                <w:rFonts w:ascii="Arial" w:hAnsi="Arial" w:cs="Arial"/>
                <w:sz w:val="18"/>
                <w:szCs w:val="18"/>
                <w:lang w:val="fr-CH"/>
              </w:rPr>
              <w:br/>
              <w:t xml:space="preserve">ou selon un tarif échelonné (voir plus bas) </w:t>
            </w:r>
          </w:p>
        </w:tc>
        <w:tc>
          <w:tcPr>
            <w:tcW w:w="5457" w:type="dxa"/>
            <w:shd w:val="clear" w:color="auto" w:fill="ED7D31" w:themeFill="accent2"/>
          </w:tcPr>
          <w:p w14:paraId="777436E9" w14:textId="77777777" w:rsidR="00941B91" w:rsidRDefault="00941B91" w:rsidP="00941B91">
            <w:pPr>
              <w:rPr>
                <w:rFonts w:ascii="Arial" w:hAnsi="Arial" w:cs="Arial"/>
                <w:sz w:val="18"/>
                <w:szCs w:val="18"/>
                <w:lang w:val="fr-CH"/>
              </w:rPr>
            </w:pPr>
            <w:r>
              <w:rPr>
                <w:rFonts w:ascii="Arial" w:hAnsi="Arial" w:cs="Arial"/>
                <w:sz w:val="18"/>
                <w:szCs w:val="18"/>
                <w:lang w:val="fr-CH"/>
              </w:rPr>
              <w:t>Nombre de pièce d’habitation (chambres à coucher, séjour)</w:t>
            </w:r>
          </w:p>
          <w:p w14:paraId="5627D1C0" w14:textId="455E901B" w:rsidR="002F6D0E" w:rsidRPr="001B4838" w:rsidRDefault="00941B91" w:rsidP="00941B91">
            <w:pPr>
              <w:rPr>
                <w:rFonts w:ascii="Arial" w:hAnsi="Arial" w:cs="Arial"/>
                <w:sz w:val="18"/>
                <w:szCs w:val="18"/>
                <w:lang w:val="fr-CH"/>
              </w:rPr>
            </w:pPr>
            <w:r>
              <w:rPr>
                <w:rFonts w:ascii="Arial" w:hAnsi="Arial" w:cs="Arial"/>
                <w:sz w:val="18"/>
                <w:szCs w:val="18"/>
                <w:lang w:val="fr-CH"/>
              </w:rPr>
              <w:br/>
              <w:t>Nombre d’employés</w:t>
            </w:r>
            <w:r>
              <w:rPr>
                <w:rFonts w:ascii="Arial" w:hAnsi="Arial" w:cs="Arial"/>
                <w:sz w:val="18"/>
                <w:szCs w:val="18"/>
                <w:lang w:val="fr-CH"/>
              </w:rPr>
              <w:br/>
              <w:t>Consommation d'eau</w:t>
            </w:r>
            <w:r w:rsidRPr="001B4838" w:rsidDel="00941B91">
              <w:rPr>
                <w:rFonts w:ascii="Arial" w:hAnsi="Arial" w:cs="Arial"/>
                <w:sz w:val="18"/>
                <w:szCs w:val="18"/>
                <w:lang w:val="fr-CH"/>
              </w:rPr>
              <w:t xml:space="preserve"> </w:t>
            </w:r>
          </w:p>
        </w:tc>
      </w:tr>
      <w:tr w:rsidR="000B4AB8" w:rsidRPr="005B4FF4" w14:paraId="1F895954" w14:textId="77777777" w:rsidTr="00F34CE1">
        <w:trPr>
          <w:cantSplit/>
        </w:trPr>
        <w:tc>
          <w:tcPr>
            <w:tcW w:w="281" w:type="dxa"/>
            <w:vMerge/>
            <w:shd w:val="clear" w:color="auto" w:fill="D9D9D9" w:themeFill="background1" w:themeFillShade="D9"/>
            <w:textDirection w:val="btLr"/>
            <w:vAlign w:val="center"/>
          </w:tcPr>
          <w:p w14:paraId="73570FBA" w14:textId="77777777" w:rsidR="000B4AB8" w:rsidRPr="00FB6E1B" w:rsidRDefault="000B4AB8" w:rsidP="000B4AB8">
            <w:pPr>
              <w:jc w:val="center"/>
              <w:rPr>
                <w:rFonts w:ascii="Arial" w:hAnsi="Arial" w:cs="Arial"/>
                <w:sz w:val="18"/>
                <w:szCs w:val="18"/>
                <w:lang w:val="fr-CH"/>
              </w:rPr>
            </w:pPr>
          </w:p>
        </w:tc>
        <w:tc>
          <w:tcPr>
            <w:tcW w:w="2838" w:type="dxa"/>
            <w:gridSpan w:val="2"/>
            <w:vMerge/>
          </w:tcPr>
          <w:p w14:paraId="6E034BCD" w14:textId="77777777" w:rsidR="000B4AB8" w:rsidRPr="00FB6E1B" w:rsidRDefault="000B4AB8" w:rsidP="000B4AB8">
            <w:pPr>
              <w:rPr>
                <w:rFonts w:ascii="Arial" w:hAnsi="Arial" w:cs="Arial"/>
                <w:sz w:val="18"/>
                <w:szCs w:val="18"/>
                <w:lang w:val="fr-CH"/>
              </w:rPr>
            </w:pPr>
          </w:p>
        </w:tc>
        <w:tc>
          <w:tcPr>
            <w:tcW w:w="1701" w:type="dxa"/>
            <w:vMerge/>
            <w:shd w:val="clear" w:color="auto" w:fill="auto"/>
            <w:vAlign w:val="center"/>
          </w:tcPr>
          <w:p w14:paraId="0F7FF3C8" w14:textId="77777777" w:rsidR="000B4AB8" w:rsidRPr="006B6BF3" w:rsidRDefault="000B4AB8" w:rsidP="000B4AB8">
            <w:pPr>
              <w:rPr>
                <w:rFonts w:ascii="Arial" w:hAnsi="Arial" w:cs="Arial"/>
                <w:b/>
                <w:sz w:val="18"/>
                <w:szCs w:val="18"/>
                <w:lang w:val="fr-CH"/>
              </w:rPr>
            </w:pPr>
          </w:p>
        </w:tc>
        <w:tc>
          <w:tcPr>
            <w:tcW w:w="4891" w:type="dxa"/>
            <w:shd w:val="clear" w:color="auto" w:fill="ED7D31" w:themeFill="accent2"/>
          </w:tcPr>
          <w:p w14:paraId="3AB80052" w14:textId="4C5B8AD7" w:rsidR="000B4AB8" w:rsidRPr="004F58A7" w:rsidRDefault="000B4AB8" w:rsidP="000B4AB8">
            <w:pPr>
              <w:rPr>
                <w:rFonts w:ascii="Arial" w:hAnsi="Arial" w:cs="Arial"/>
                <w:sz w:val="18"/>
                <w:szCs w:val="18"/>
                <w:lang w:val="fr-CH"/>
              </w:rPr>
            </w:pPr>
            <w:r>
              <w:rPr>
                <w:rFonts w:ascii="Arial" w:hAnsi="Arial" w:cs="Arial"/>
                <w:sz w:val="18"/>
                <w:szCs w:val="18"/>
                <w:lang w:val="fr-CH"/>
              </w:rPr>
              <w:t xml:space="preserve">Volume des bâtiments, surface brute, etc. </w:t>
            </w:r>
          </w:p>
        </w:tc>
        <w:tc>
          <w:tcPr>
            <w:tcW w:w="5457" w:type="dxa"/>
            <w:shd w:val="clear" w:color="auto" w:fill="ED7D31" w:themeFill="accent2"/>
          </w:tcPr>
          <w:p w14:paraId="3FF11A43" w14:textId="59B4283B" w:rsidR="000B4AB8" w:rsidRPr="001B4838" w:rsidRDefault="000B4AB8" w:rsidP="000B4AB8">
            <w:pPr>
              <w:rPr>
                <w:rFonts w:ascii="Arial" w:hAnsi="Arial" w:cs="Arial"/>
                <w:sz w:val="18"/>
                <w:szCs w:val="18"/>
                <w:lang w:val="fr-CH"/>
              </w:rPr>
            </w:pPr>
            <w:r w:rsidRPr="001B4838">
              <w:rPr>
                <w:rFonts w:ascii="Arial" w:hAnsi="Arial" w:cs="Arial"/>
                <w:sz w:val="18"/>
                <w:szCs w:val="18"/>
                <w:lang w:val="fr-CH"/>
              </w:rPr>
              <w:t>Volume d</w:t>
            </w:r>
            <w:r>
              <w:rPr>
                <w:rFonts w:ascii="Arial" w:hAnsi="Arial" w:cs="Arial"/>
                <w:sz w:val="18"/>
                <w:szCs w:val="18"/>
                <w:lang w:val="fr-CH"/>
              </w:rPr>
              <w:t>es</w:t>
            </w:r>
            <w:r w:rsidRPr="001B4838">
              <w:rPr>
                <w:rFonts w:ascii="Arial" w:hAnsi="Arial" w:cs="Arial"/>
                <w:sz w:val="18"/>
                <w:szCs w:val="18"/>
                <w:lang w:val="fr-CH"/>
              </w:rPr>
              <w:t xml:space="preserve"> bâtiment</w:t>
            </w:r>
            <w:r>
              <w:rPr>
                <w:rFonts w:ascii="Arial" w:hAnsi="Arial" w:cs="Arial"/>
                <w:sz w:val="18"/>
                <w:szCs w:val="18"/>
                <w:lang w:val="fr-CH"/>
              </w:rPr>
              <w:t>s</w:t>
            </w:r>
            <w:r w:rsidRPr="001B4838">
              <w:rPr>
                <w:rFonts w:ascii="Arial" w:hAnsi="Arial" w:cs="Arial"/>
                <w:sz w:val="18"/>
                <w:szCs w:val="18"/>
                <w:lang w:val="fr-CH"/>
              </w:rPr>
              <w:t xml:space="preserve"> selon norme SIA 416</w:t>
            </w:r>
          </w:p>
        </w:tc>
      </w:tr>
      <w:tr w:rsidR="000B4AB8" w:rsidRPr="008943FE" w14:paraId="55025E47" w14:textId="77777777" w:rsidTr="00F34CE1">
        <w:trPr>
          <w:cantSplit/>
        </w:trPr>
        <w:tc>
          <w:tcPr>
            <w:tcW w:w="281" w:type="dxa"/>
            <w:vMerge/>
            <w:shd w:val="clear" w:color="auto" w:fill="D9D9D9" w:themeFill="background1" w:themeFillShade="D9"/>
            <w:textDirection w:val="btLr"/>
            <w:vAlign w:val="center"/>
          </w:tcPr>
          <w:p w14:paraId="40B6C59E" w14:textId="77777777" w:rsidR="000B4AB8" w:rsidRPr="00FB6E1B" w:rsidRDefault="000B4AB8" w:rsidP="000B4AB8">
            <w:pPr>
              <w:jc w:val="center"/>
              <w:rPr>
                <w:rFonts w:ascii="Arial" w:hAnsi="Arial" w:cs="Arial"/>
                <w:sz w:val="18"/>
                <w:szCs w:val="18"/>
                <w:lang w:val="fr-CH"/>
              </w:rPr>
            </w:pPr>
          </w:p>
        </w:tc>
        <w:tc>
          <w:tcPr>
            <w:tcW w:w="2838" w:type="dxa"/>
            <w:gridSpan w:val="2"/>
            <w:vMerge/>
          </w:tcPr>
          <w:p w14:paraId="3EC8141E" w14:textId="77777777" w:rsidR="000B4AB8" w:rsidRPr="00FB6E1B" w:rsidRDefault="000B4AB8" w:rsidP="000B4AB8">
            <w:pPr>
              <w:rPr>
                <w:rFonts w:ascii="Arial" w:hAnsi="Arial" w:cs="Arial"/>
                <w:sz w:val="18"/>
                <w:szCs w:val="18"/>
                <w:lang w:val="fr-CH"/>
              </w:rPr>
            </w:pPr>
          </w:p>
        </w:tc>
        <w:tc>
          <w:tcPr>
            <w:tcW w:w="1701" w:type="dxa"/>
            <w:vMerge/>
            <w:shd w:val="clear" w:color="auto" w:fill="auto"/>
            <w:vAlign w:val="center"/>
          </w:tcPr>
          <w:p w14:paraId="1CB894F3" w14:textId="77777777" w:rsidR="000B4AB8" w:rsidRPr="006B6BF3" w:rsidRDefault="000B4AB8" w:rsidP="000B4AB8">
            <w:pPr>
              <w:rPr>
                <w:rFonts w:ascii="Arial" w:hAnsi="Arial" w:cs="Arial"/>
                <w:b/>
                <w:sz w:val="18"/>
                <w:szCs w:val="18"/>
                <w:lang w:val="fr-CH"/>
              </w:rPr>
            </w:pPr>
          </w:p>
        </w:tc>
        <w:tc>
          <w:tcPr>
            <w:tcW w:w="4891" w:type="dxa"/>
            <w:shd w:val="clear" w:color="auto" w:fill="ED7D31" w:themeFill="accent2"/>
          </w:tcPr>
          <w:p w14:paraId="7036DDC7" w14:textId="27BBD277" w:rsidR="000B4AB8" w:rsidRPr="004F58A7" w:rsidRDefault="000B4AB8" w:rsidP="000B4AB8">
            <w:pPr>
              <w:rPr>
                <w:rFonts w:ascii="Arial" w:hAnsi="Arial" w:cs="Arial"/>
                <w:sz w:val="18"/>
                <w:szCs w:val="18"/>
                <w:lang w:val="fr-CH"/>
              </w:rPr>
            </w:pPr>
            <w:r>
              <w:rPr>
                <w:rFonts w:ascii="Arial" w:hAnsi="Arial" w:cs="Arial"/>
                <w:sz w:val="18"/>
                <w:szCs w:val="18"/>
                <w:lang w:val="fr-CH"/>
              </w:rPr>
              <w:t>V</w:t>
            </w:r>
            <w:r w:rsidRPr="00D50316">
              <w:rPr>
                <w:rFonts w:ascii="Arial" w:hAnsi="Arial" w:cs="Arial"/>
                <w:sz w:val="18"/>
                <w:szCs w:val="18"/>
                <w:lang w:val="fr-CH"/>
              </w:rPr>
              <w:t>aleur</w:t>
            </w:r>
            <w:r>
              <w:rPr>
                <w:rFonts w:ascii="Arial" w:hAnsi="Arial" w:cs="Arial"/>
                <w:sz w:val="18"/>
                <w:szCs w:val="18"/>
                <w:lang w:val="fr-CH"/>
              </w:rPr>
              <w:t xml:space="preserve"> cadastrale du bâtiment bâti (</w:t>
            </w:r>
            <w:r w:rsidRPr="00D50316">
              <w:rPr>
                <w:rFonts w:ascii="Arial" w:hAnsi="Arial" w:cs="Arial"/>
                <w:sz w:val="18"/>
                <w:szCs w:val="18"/>
                <w:lang w:val="fr-CH"/>
              </w:rPr>
              <w:t>installations industrielles exclues</w:t>
            </w:r>
            <w:r>
              <w:rPr>
                <w:rFonts w:ascii="Arial" w:hAnsi="Arial" w:cs="Arial"/>
                <w:sz w:val="18"/>
                <w:szCs w:val="18"/>
                <w:lang w:val="fr-CH"/>
              </w:rPr>
              <w:t>)</w:t>
            </w:r>
          </w:p>
        </w:tc>
        <w:tc>
          <w:tcPr>
            <w:tcW w:w="5457" w:type="dxa"/>
            <w:shd w:val="clear" w:color="auto" w:fill="ED7D31" w:themeFill="accent2"/>
          </w:tcPr>
          <w:p w14:paraId="03E721A5" w14:textId="716B0D69" w:rsidR="000B4AB8" w:rsidRPr="001B4838" w:rsidRDefault="000B4AB8" w:rsidP="000B4AB8">
            <w:pPr>
              <w:rPr>
                <w:rFonts w:ascii="Arial" w:hAnsi="Arial" w:cs="Arial"/>
                <w:sz w:val="18"/>
                <w:szCs w:val="18"/>
                <w:lang w:val="fr-CH"/>
              </w:rPr>
            </w:pPr>
            <w:r>
              <w:rPr>
                <w:rFonts w:ascii="Arial" w:hAnsi="Arial" w:cs="Arial"/>
                <w:sz w:val="18"/>
                <w:szCs w:val="18"/>
                <w:lang w:val="fr-CH"/>
              </w:rPr>
              <w:t>V</w:t>
            </w:r>
            <w:r w:rsidRPr="00D50316">
              <w:rPr>
                <w:rFonts w:ascii="Arial" w:hAnsi="Arial" w:cs="Arial"/>
                <w:sz w:val="18"/>
                <w:szCs w:val="18"/>
                <w:lang w:val="fr-CH"/>
              </w:rPr>
              <w:t>aleur</w:t>
            </w:r>
            <w:r>
              <w:rPr>
                <w:rFonts w:ascii="Arial" w:hAnsi="Arial" w:cs="Arial"/>
                <w:sz w:val="18"/>
                <w:szCs w:val="18"/>
                <w:lang w:val="fr-CH"/>
              </w:rPr>
              <w:t xml:space="preserve"> cadastrale du bâtiment</w:t>
            </w:r>
          </w:p>
        </w:tc>
      </w:tr>
      <w:tr w:rsidR="000B4AB8" w:rsidRPr="005B4FF4" w14:paraId="5930151D" w14:textId="77777777" w:rsidTr="00F34CE1">
        <w:trPr>
          <w:cantSplit/>
        </w:trPr>
        <w:tc>
          <w:tcPr>
            <w:tcW w:w="281" w:type="dxa"/>
            <w:vMerge/>
            <w:shd w:val="clear" w:color="auto" w:fill="D9D9D9" w:themeFill="background1" w:themeFillShade="D9"/>
            <w:textDirection w:val="btLr"/>
            <w:vAlign w:val="center"/>
          </w:tcPr>
          <w:p w14:paraId="45BA79D0" w14:textId="77777777" w:rsidR="000B4AB8" w:rsidRPr="00FB6E1B" w:rsidRDefault="000B4AB8" w:rsidP="000B4AB8">
            <w:pPr>
              <w:jc w:val="center"/>
              <w:rPr>
                <w:rFonts w:ascii="Arial" w:hAnsi="Arial" w:cs="Arial"/>
                <w:sz w:val="18"/>
                <w:szCs w:val="18"/>
                <w:lang w:val="fr-CH"/>
              </w:rPr>
            </w:pPr>
          </w:p>
        </w:tc>
        <w:tc>
          <w:tcPr>
            <w:tcW w:w="2838" w:type="dxa"/>
            <w:gridSpan w:val="2"/>
            <w:vMerge/>
          </w:tcPr>
          <w:p w14:paraId="1DDFF4C9" w14:textId="77777777" w:rsidR="000B4AB8" w:rsidRPr="00FB6E1B" w:rsidRDefault="000B4AB8" w:rsidP="000B4AB8">
            <w:pPr>
              <w:rPr>
                <w:rFonts w:ascii="Arial" w:hAnsi="Arial" w:cs="Arial"/>
                <w:sz w:val="18"/>
                <w:szCs w:val="18"/>
                <w:lang w:val="fr-CH"/>
              </w:rPr>
            </w:pPr>
          </w:p>
        </w:tc>
        <w:tc>
          <w:tcPr>
            <w:tcW w:w="1701" w:type="dxa"/>
            <w:vMerge/>
            <w:shd w:val="clear" w:color="auto" w:fill="auto"/>
            <w:vAlign w:val="center"/>
          </w:tcPr>
          <w:p w14:paraId="33BE7CCA" w14:textId="77777777" w:rsidR="000B4AB8" w:rsidRPr="006B6BF3" w:rsidRDefault="000B4AB8" w:rsidP="000B4AB8">
            <w:pPr>
              <w:rPr>
                <w:rFonts w:ascii="Arial" w:hAnsi="Arial" w:cs="Arial"/>
                <w:b/>
                <w:sz w:val="18"/>
                <w:szCs w:val="18"/>
                <w:lang w:val="fr-CH"/>
              </w:rPr>
            </w:pPr>
          </w:p>
        </w:tc>
        <w:tc>
          <w:tcPr>
            <w:tcW w:w="4891" w:type="dxa"/>
            <w:shd w:val="clear" w:color="auto" w:fill="ED7D31" w:themeFill="accent2"/>
          </w:tcPr>
          <w:p w14:paraId="2DC62CF2" w14:textId="6B85E9B5" w:rsidR="000B4AB8" w:rsidRPr="004F58A7" w:rsidRDefault="000B4AB8" w:rsidP="000B4AB8">
            <w:pPr>
              <w:rPr>
                <w:rFonts w:ascii="Arial" w:hAnsi="Arial" w:cs="Arial"/>
                <w:sz w:val="18"/>
                <w:szCs w:val="18"/>
                <w:lang w:val="fr-CH"/>
              </w:rPr>
            </w:pPr>
            <w:r>
              <w:rPr>
                <w:rFonts w:ascii="Arial" w:hAnsi="Arial" w:cs="Arial"/>
                <w:sz w:val="18"/>
                <w:szCs w:val="18"/>
                <w:lang w:val="fr-CH"/>
              </w:rPr>
              <w:t xml:space="preserve">Surface bâtie ou revêtue </w:t>
            </w:r>
            <w:r w:rsidRPr="00D50316">
              <w:rPr>
                <w:rFonts w:ascii="Arial" w:hAnsi="Arial" w:cs="Arial"/>
                <w:sz w:val="18"/>
                <w:szCs w:val="18"/>
                <w:lang w:val="fr-CH"/>
              </w:rPr>
              <w:t>ou de construction brute</w:t>
            </w:r>
          </w:p>
        </w:tc>
        <w:tc>
          <w:tcPr>
            <w:tcW w:w="5457" w:type="dxa"/>
            <w:shd w:val="clear" w:color="auto" w:fill="ED7D31" w:themeFill="accent2"/>
          </w:tcPr>
          <w:p w14:paraId="26B71868" w14:textId="7F863B2E" w:rsidR="000B4AB8" w:rsidRPr="001B4838" w:rsidRDefault="000B4AB8" w:rsidP="000B4AB8">
            <w:pPr>
              <w:rPr>
                <w:rFonts w:ascii="Arial" w:hAnsi="Arial" w:cs="Arial"/>
                <w:sz w:val="18"/>
                <w:szCs w:val="18"/>
                <w:lang w:val="fr-CH"/>
              </w:rPr>
            </w:pPr>
            <w:r>
              <w:rPr>
                <w:rFonts w:ascii="Arial" w:hAnsi="Arial" w:cs="Arial"/>
                <w:sz w:val="18"/>
                <w:szCs w:val="18"/>
                <w:lang w:val="fr-CH"/>
              </w:rPr>
              <w:t xml:space="preserve">Surface bâtie ou revêtue </w:t>
            </w:r>
            <w:r w:rsidRPr="00D50316">
              <w:rPr>
                <w:rFonts w:ascii="Arial" w:hAnsi="Arial" w:cs="Arial"/>
                <w:sz w:val="18"/>
                <w:szCs w:val="18"/>
                <w:lang w:val="fr-CH"/>
              </w:rPr>
              <w:t>ou de construction brute</w:t>
            </w:r>
          </w:p>
        </w:tc>
      </w:tr>
      <w:tr w:rsidR="000B4AB8" w:rsidRPr="008943FE" w14:paraId="08A753D0" w14:textId="77777777" w:rsidTr="00F34CE1">
        <w:trPr>
          <w:cantSplit/>
        </w:trPr>
        <w:tc>
          <w:tcPr>
            <w:tcW w:w="281" w:type="dxa"/>
            <w:vMerge/>
            <w:shd w:val="clear" w:color="auto" w:fill="D9D9D9" w:themeFill="background1" w:themeFillShade="D9"/>
            <w:textDirection w:val="btLr"/>
            <w:vAlign w:val="center"/>
          </w:tcPr>
          <w:p w14:paraId="54B08A17" w14:textId="77777777" w:rsidR="000B4AB8" w:rsidRPr="00FB6E1B" w:rsidRDefault="000B4AB8" w:rsidP="000B4AB8">
            <w:pPr>
              <w:jc w:val="center"/>
              <w:rPr>
                <w:rFonts w:ascii="Arial" w:hAnsi="Arial" w:cs="Arial"/>
                <w:sz w:val="18"/>
                <w:szCs w:val="18"/>
                <w:lang w:val="fr-CH"/>
              </w:rPr>
            </w:pPr>
          </w:p>
        </w:tc>
        <w:tc>
          <w:tcPr>
            <w:tcW w:w="2838" w:type="dxa"/>
            <w:gridSpan w:val="2"/>
            <w:vMerge/>
          </w:tcPr>
          <w:p w14:paraId="13AE789D" w14:textId="77777777" w:rsidR="000B4AB8" w:rsidRPr="00FB6E1B" w:rsidRDefault="000B4AB8" w:rsidP="000B4AB8">
            <w:pPr>
              <w:rPr>
                <w:rFonts w:ascii="Arial" w:hAnsi="Arial" w:cs="Arial"/>
                <w:sz w:val="18"/>
                <w:szCs w:val="18"/>
                <w:lang w:val="fr-CH"/>
              </w:rPr>
            </w:pPr>
          </w:p>
        </w:tc>
        <w:tc>
          <w:tcPr>
            <w:tcW w:w="1701" w:type="dxa"/>
            <w:vMerge/>
            <w:shd w:val="clear" w:color="auto" w:fill="auto"/>
            <w:vAlign w:val="center"/>
          </w:tcPr>
          <w:p w14:paraId="2755D3DD" w14:textId="77777777" w:rsidR="000B4AB8" w:rsidRPr="006B6BF3" w:rsidRDefault="000B4AB8" w:rsidP="000B4AB8">
            <w:pPr>
              <w:rPr>
                <w:rFonts w:ascii="Arial" w:hAnsi="Arial" w:cs="Arial"/>
                <w:b/>
                <w:sz w:val="18"/>
                <w:szCs w:val="18"/>
                <w:lang w:val="fr-CH"/>
              </w:rPr>
            </w:pPr>
          </w:p>
        </w:tc>
        <w:tc>
          <w:tcPr>
            <w:tcW w:w="4891" w:type="dxa"/>
            <w:shd w:val="clear" w:color="auto" w:fill="ED7D31" w:themeFill="accent2"/>
          </w:tcPr>
          <w:p w14:paraId="22AD7AF0" w14:textId="0AF29A80" w:rsidR="000B4AB8" w:rsidRPr="004F58A7" w:rsidRDefault="000B4AB8" w:rsidP="000B4AB8">
            <w:pPr>
              <w:rPr>
                <w:rFonts w:ascii="Arial" w:hAnsi="Arial" w:cs="Arial"/>
                <w:sz w:val="18"/>
                <w:szCs w:val="18"/>
                <w:lang w:val="fr-CH"/>
              </w:rPr>
            </w:pPr>
            <w:r>
              <w:rPr>
                <w:rFonts w:ascii="Arial" w:hAnsi="Arial" w:cs="Arial"/>
                <w:sz w:val="18"/>
                <w:szCs w:val="18"/>
                <w:lang w:val="fr-CH"/>
              </w:rPr>
              <w:t>Nombre d'équivalent-habitants</w:t>
            </w:r>
          </w:p>
        </w:tc>
        <w:tc>
          <w:tcPr>
            <w:tcW w:w="5457" w:type="dxa"/>
            <w:shd w:val="clear" w:color="auto" w:fill="ED7D31" w:themeFill="accent2"/>
          </w:tcPr>
          <w:p w14:paraId="7451FEC2" w14:textId="25689BFE" w:rsidR="000B4AB8" w:rsidRPr="001B4838" w:rsidRDefault="000B4AB8" w:rsidP="000B4AB8">
            <w:pPr>
              <w:rPr>
                <w:rFonts w:ascii="Arial" w:hAnsi="Arial" w:cs="Arial"/>
                <w:sz w:val="18"/>
                <w:szCs w:val="18"/>
                <w:lang w:val="fr-CH"/>
              </w:rPr>
            </w:pPr>
            <w:r>
              <w:rPr>
                <w:rFonts w:ascii="Arial" w:hAnsi="Arial" w:cs="Arial"/>
                <w:sz w:val="18"/>
                <w:szCs w:val="18"/>
                <w:lang w:val="fr-CH"/>
              </w:rPr>
              <w:t>Nombre d'équivalent-habitants</w:t>
            </w:r>
          </w:p>
        </w:tc>
      </w:tr>
      <w:tr w:rsidR="002F6D0E" w:rsidRPr="008943FE" w14:paraId="1A531F6C" w14:textId="77777777" w:rsidTr="00F34CE1">
        <w:trPr>
          <w:cantSplit/>
        </w:trPr>
        <w:tc>
          <w:tcPr>
            <w:tcW w:w="281" w:type="dxa"/>
            <w:vMerge/>
            <w:shd w:val="clear" w:color="auto" w:fill="D9D9D9" w:themeFill="background1" w:themeFillShade="D9"/>
            <w:textDirection w:val="btLr"/>
            <w:vAlign w:val="center"/>
          </w:tcPr>
          <w:p w14:paraId="09B3AD4E" w14:textId="77777777" w:rsidR="002F6D0E" w:rsidRPr="00FB6E1B" w:rsidRDefault="002F6D0E" w:rsidP="002F6D0E">
            <w:pPr>
              <w:jc w:val="center"/>
              <w:rPr>
                <w:rFonts w:ascii="Arial" w:hAnsi="Arial" w:cs="Arial"/>
                <w:sz w:val="18"/>
                <w:szCs w:val="18"/>
                <w:lang w:val="fr-CH"/>
              </w:rPr>
            </w:pPr>
          </w:p>
        </w:tc>
        <w:tc>
          <w:tcPr>
            <w:tcW w:w="2838" w:type="dxa"/>
            <w:gridSpan w:val="2"/>
            <w:vMerge/>
          </w:tcPr>
          <w:p w14:paraId="4D0C48CD" w14:textId="77777777" w:rsidR="002F6D0E" w:rsidRPr="00FB6E1B" w:rsidRDefault="002F6D0E" w:rsidP="002F6D0E">
            <w:pPr>
              <w:rPr>
                <w:rFonts w:ascii="Arial" w:hAnsi="Arial" w:cs="Arial"/>
                <w:sz w:val="18"/>
                <w:szCs w:val="18"/>
                <w:lang w:val="fr-CH"/>
              </w:rPr>
            </w:pPr>
          </w:p>
        </w:tc>
        <w:tc>
          <w:tcPr>
            <w:tcW w:w="1701" w:type="dxa"/>
            <w:vMerge/>
            <w:shd w:val="clear" w:color="auto" w:fill="auto"/>
            <w:vAlign w:val="center"/>
          </w:tcPr>
          <w:p w14:paraId="6B51B48A" w14:textId="77777777" w:rsidR="002F6D0E" w:rsidRPr="006B6BF3" w:rsidRDefault="002F6D0E" w:rsidP="002F6D0E">
            <w:pPr>
              <w:rPr>
                <w:rFonts w:ascii="Arial" w:hAnsi="Arial" w:cs="Arial"/>
                <w:b/>
                <w:sz w:val="18"/>
                <w:szCs w:val="18"/>
                <w:lang w:val="fr-CH"/>
              </w:rPr>
            </w:pPr>
          </w:p>
        </w:tc>
        <w:tc>
          <w:tcPr>
            <w:tcW w:w="4891" w:type="dxa"/>
            <w:shd w:val="clear" w:color="auto" w:fill="FF0000"/>
          </w:tcPr>
          <w:p w14:paraId="38880AB1" w14:textId="4C0A7BC0" w:rsidR="002F6D0E" w:rsidRDefault="002F6D0E" w:rsidP="002F6D0E">
            <w:pPr>
              <w:rPr>
                <w:rFonts w:ascii="Arial" w:hAnsi="Arial" w:cs="Arial"/>
                <w:sz w:val="18"/>
                <w:szCs w:val="18"/>
                <w:lang w:val="fr-CH"/>
              </w:rPr>
            </w:pPr>
            <w:r>
              <w:rPr>
                <w:rFonts w:ascii="Arial" w:hAnsi="Arial" w:cs="Arial"/>
                <w:sz w:val="18"/>
                <w:szCs w:val="18"/>
                <w:lang w:val="fr-CH"/>
              </w:rPr>
              <w:t>Forfait par raccordement</w:t>
            </w:r>
          </w:p>
        </w:tc>
        <w:tc>
          <w:tcPr>
            <w:tcW w:w="5457" w:type="dxa"/>
            <w:shd w:val="clear" w:color="auto" w:fill="FF0000"/>
          </w:tcPr>
          <w:p w14:paraId="560F0C2E" w14:textId="150C95C6" w:rsidR="002F6D0E" w:rsidRDefault="002F6D0E" w:rsidP="002F6D0E">
            <w:pPr>
              <w:rPr>
                <w:rFonts w:ascii="Arial" w:hAnsi="Arial" w:cs="Arial"/>
                <w:sz w:val="18"/>
                <w:szCs w:val="18"/>
                <w:lang w:val="fr-CH"/>
              </w:rPr>
            </w:pPr>
            <w:r>
              <w:rPr>
                <w:rFonts w:ascii="Arial" w:hAnsi="Arial" w:cs="Arial"/>
                <w:sz w:val="18"/>
                <w:szCs w:val="18"/>
                <w:lang w:val="fr-CH"/>
              </w:rPr>
              <w:t>-</w:t>
            </w:r>
          </w:p>
        </w:tc>
      </w:tr>
      <w:tr w:rsidR="002F6D0E" w:rsidRPr="005B4FF4" w14:paraId="4CD07156" w14:textId="77777777" w:rsidTr="00942450">
        <w:trPr>
          <w:cantSplit/>
          <w:trHeight w:val="260"/>
        </w:trPr>
        <w:tc>
          <w:tcPr>
            <w:tcW w:w="281" w:type="dxa"/>
            <w:vMerge/>
            <w:shd w:val="clear" w:color="auto" w:fill="D9D9D9" w:themeFill="background1" w:themeFillShade="D9"/>
            <w:textDirection w:val="btLr"/>
            <w:vAlign w:val="center"/>
          </w:tcPr>
          <w:p w14:paraId="3D8AD14C" w14:textId="77777777" w:rsidR="002F6D0E" w:rsidRPr="00FB6E1B" w:rsidRDefault="002F6D0E" w:rsidP="002F6D0E">
            <w:pPr>
              <w:jc w:val="center"/>
              <w:rPr>
                <w:rFonts w:ascii="Arial" w:hAnsi="Arial" w:cs="Arial"/>
                <w:sz w:val="18"/>
                <w:szCs w:val="18"/>
                <w:lang w:val="fr-CH"/>
              </w:rPr>
            </w:pPr>
          </w:p>
        </w:tc>
        <w:tc>
          <w:tcPr>
            <w:tcW w:w="2838" w:type="dxa"/>
            <w:gridSpan w:val="2"/>
            <w:vMerge/>
          </w:tcPr>
          <w:p w14:paraId="4474C5DD" w14:textId="77777777" w:rsidR="002F6D0E" w:rsidRPr="00FB6E1B" w:rsidRDefault="002F6D0E" w:rsidP="002F6D0E">
            <w:pPr>
              <w:rPr>
                <w:rFonts w:ascii="Arial" w:hAnsi="Arial" w:cs="Arial"/>
                <w:sz w:val="18"/>
                <w:szCs w:val="18"/>
                <w:lang w:val="fr-CH"/>
              </w:rPr>
            </w:pPr>
          </w:p>
        </w:tc>
        <w:tc>
          <w:tcPr>
            <w:tcW w:w="1701" w:type="dxa"/>
            <w:vMerge w:val="restart"/>
            <w:shd w:val="clear" w:color="auto" w:fill="auto"/>
            <w:vAlign w:val="center"/>
          </w:tcPr>
          <w:p w14:paraId="4ED78C1F" w14:textId="5F8DA254" w:rsidR="002F6D0E" w:rsidRPr="00FB6E1B" w:rsidRDefault="002F6D0E" w:rsidP="002F6D0E">
            <w:pPr>
              <w:rPr>
                <w:rFonts w:ascii="Arial" w:hAnsi="Arial" w:cs="Arial"/>
                <w:sz w:val="18"/>
                <w:szCs w:val="18"/>
                <w:lang w:val="fr-CH"/>
              </w:rPr>
            </w:pPr>
            <w:r w:rsidRPr="006B6BF3">
              <w:rPr>
                <w:rFonts w:ascii="Arial" w:hAnsi="Arial" w:cs="Arial"/>
                <w:b/>
                <w:sz w:val="18"/>
                <w:szCs w:val="18"/>
                <w:lang w:val="fr-CH"/>
              </w:rPr>
              <w:t>Eau</w:t>
            </w:r>
            <w:r>
              <w:rPr>
                <w:rFonts w:ascii="Arial" w:hAnsi="Arial" w:cs="Arial"/>
                <w:b/>
                <w:sz w:val="18"/>
                <w:szCs w:val="18"/>
                <w:lang w:val="fr-CH"/>
              </w:rPr>
              <w:t>x</w:t>
            </w:r>
            <w:r w:rsidRPr="006B6BF3">
              <w:rPr>
                <w:rFonts w:ascii="Arial" w:hAnsi="Arial" w:cs="Arial"/>
                <w:b/>
                <w:sz w:val="18"/>
                <w:szCs w:val="18"/>
                <w:lang w:val="fr-CH"/>
              </w:rPr>
              <w:t xml:space="preserve"> </w:t>
            </w:r>
            <w:r>
              <w:rPr>
                <w:rFonts w:ascii="Arial" w:hAnsi="Arial" w:cs="Arial"/>
                <w:b/>
                <w:sz w:val="18"/>
                <w:szCs w:val="18"/>
                <w:lang w:val="fr-CH"/>
              </w:rPr>
              <w:t>pluviales</w:t>
            </w:r>
          </w:p>
        </w:tc>
        <w:tc>
          <w:tcPr>
            <w:tcW w:w="4891" w:type="dxa"/>
            <w:shd w:val="clear" w:color="auto" w:fill="A8D08D" w:themeFill="accent6" w:themeFillTint="99"/>
          </w:tcPr>
          <w:p w14:paraId="3E275D20" w14:textId="77777777" w:rsidR="002F6D0E" w:rsidRPr="00FB6E1B" w:rsidRDefault="002F6D0E" w:rsidP="002F6D0E">
            <w:pPr>
              <w:rPr>
                <w:rFonts w:ascii="Arial" w:hAnsi="Arial" w:cs="Arial"/>
                <w:sz w:val="18"/>
                <w:szCs w:val="18"/>
                <w:lang w:val="fr-CH"/>
              </w:rPr>
            </w:pPr>
            <w:r>
              <w:rPr>
                <w:rFonts w:ascii="Arial" w:hAnsi="Arial" w:cs="Arial"/>
                <w:sz w:val="18"/>
                <w:szCs w:val="18"/>
                <w:lang w:val="fr-CH"/>
              </w:rPr>
              <w:t>S</w:t>
            </w:r>
            <w:r w:rsidRPr="00FB6E1B">
              <w:rPr>
                <w:rFonts w:ascii="Arial" w:hAnsi="Arial" w:cs="Arial"/>
                <w:sz w:val="18"/>
                <w:szCs w:val="18"/>
                <w:lang w:val="fr-CH"/>
              </w:rPr>
              <w:t>urfaces imperméables raccordées au réseau public</w:t>
            </w:r>
          </w:p>
        </w:tc>
        <w:tc>
          <w:tcPr>
            <w:tcW w:w="5457" w:type="dxa"/>
            <w:shd w:val="clear" w:color="auto" w:fill="A8D08D" w:themeFill="accent6" w:themeFillTint="99"/>
          </w:tcPr>
          <w:p w14:paraId="072C62A1" w14:textId="7D007D83" w:rsidR="002F6D0E" w:rsidRPr="001B4838" w:rsidRDefault="002F6D0E" w:rsidP="002F6D0E">
            <w:pPr>
              <w:rPr>
                <w:rFonts w:ascii="Arial" w:hAnsi="Arial" w:cs="Arial"/>
                <w:sz w:val="18"/>
                <w:szCs w:val="18"/>
                <w:lang w:val="fr-CH"/>
              </w:rPr>
            </w:pPr>
            <w:r w:rsidRPr="001B4838">
              <w:rPr>
                <w:rFonts w:ascii="Arial" w:hAnsi="Arial" w:cs="Arial"/>
                <w:sz w:val="18"/>
                <w:szCs w:val="18"/>
                <w:lang w:val="fr-CH"/>
              </w:rPr>
              <w:t xml:space="preserve">Surfaces imperméables raccordées ou </w:t>
            </w:r>
            <w:r>
              <w:rPr>
                <w:rFonts w:ascii="Arial" w:hAnsi="Arial" w:cs="Arial"/>
                <w:sz w:val="18"/>
                <w:szCs w:val="18"/>
                <w:lang w:val="fr-CH"/>
              </w:rPr>
              <w:t xml:space="preserve">à défaut </w:t>
            </w:r>
            <w:r w:rsidRPr="001B4838">
              <w:rPr>
                <w:rFonts w:ascii="Arial" w:hAnsi="Arial" w:cs="Arial"/>
                <w:sz w:val="18"/>
                <w:szCs w:val="18"/>
                <w:lang w:val="fr-CH"/>
              </w:rPr>
              <w:t>surface cadastrée du bâtiment</w:t>
            </w:r>
          </w:p>
        </w:tc>
      </w:tr>
      <w:tr w:rsidR="002F6D0E" w:rsidRPr="0028433B" w14:paraId="68992A1D" w14:textId="77777777" w:rsidTr="00F34CE1">
        <w:trPr>
          <w:cantSplit/>
          <w:trHeight w:val="260"/>
        </w:trPr>
        <w:tc>
          <w:tcPr>
            <w:tcW w:w="281" w:type="dxa"/>
            <w:vMerge/>
            <w:shd w:val="clear" w:color="auto" w:fill="D9D9D9" w:themeFill="background1" w:themeFillShade="D9"/>
            <w:textDirection w:val="btLr"/>
            <w:vAlign w:val="center"/>
          </w:tcPr>
          <w:p w14:paraId="4392F9A3" w14:textId="77777777" w:rsidR="002F6D0E" w:rsidRPr="00FB6E1B" w:rsidRDefault="002F6D0E" w:rsidP="002F6D0E">
            <w:pPr>
              <w:jc w:val="center"/>
              <w:rPr>
                <w:rFonts w:ascii="Arial" w:hAnsi="Arial" w:cs="Arial"/>
                <w:sz w:val="18"/>
                <w:szCs w:val="18"/>
                <w:lang w:val="fr-CH"/>
              </w:rPr>
            </w:pPr>
          </w:p>
        </w:tc>
        <w:tc>
          <w:tcPr>
            <w:tcW w:w="2838" w:type="dxa"/>
            <w:gridSpan w:val="2"/>
            <w:vMerge/>
          </w:tcPr>
          <w:p w14:paraId="787FAC9E" w14:textId="77777777" w:rsidR="002F6D0E" w:rsidRPr="00FB6E1B" w:rsidRDefault="002F6D0E" w:rsidP="002F6D0E">
            <w:pPr>
              <w:rPr>
                <w:rFonts w:ascii="Arial" w:hAnsi="Arial" w:cs="Arial"/>
                <w:sz w:val="18"/>
                <w:szCs w:val="18"/>
                <w:lang w:val="fr-CH"/>
              </w:rPr>
            </w:pPr>
          </w:p>
        </w:tc>
        <w:tc>
          <w:tcPr>
            <w:tcW w:w="1701" w:type="dxa"/>
            <w:vMerge/>
            <w:shd w:val="clear" w:color="auto" w:fill="auto"/>
            <w:vAlign w:val="center"/>
          </w:tcPr>
          <w:p w14:paraId="550E1166" w14:textId="77777777" w:rsidR="002F6D0E" w:rsidRPr="006B6BF3" w:rsidRDefault="002F6D0E" w:rsidP="002F6D0E">
            <w:pPr>
              <w:rPr>
                <w:rFonts w:ascii="Arial" w:hAnsi="Arial" w:cs="Arial"/>
                <w:b/>
                <w:sz w:val="18"/>
                <w:szCs w:val="18"/>
                <w:lang w:val="fr-CH"/>
              </w:rPr>
            </w:pPr>
          </w:p>
        </w:tc>
        <w:tc>
          <w:tcPr>
            <w:tcW w:w="4891" w:type="dxa"/>
            <w:shd w:val="clear" w:color="auto" w:fill="E2EFD9" w:themeFill="accent6" w:themeFillTint="33"/>
          </w:tcPr>
          <w:p w14:paraId="17BE5464" w14:textId="2CF8C9CE" w:rsidR="002F6D0E" w:rsidRDefault="002F6D0E" w:rsidP="00772D35">
            <w:pPr>
              <w:rPr>
                <w:rFonts w:ascii="Arial" w:hAnsi="Arial" w:cs="Arial"/>
                <w:sz w:val="18"/>
                <w:szCs w:val="18"/>
                <w:lang w:val="fr-CH"/>
              </w:rPr>
            </w:pPr>
            <w:r>
              <w:rPr>
                <w:rFonts w:ascii="Arial" w:hAnsi="Arial" w:cs="Arial"/>
                <w:sz w:val="18"/>
                <w:szCs w:val="18"/>
                <w:lang w:val="fr-CH"/>
              </w:rPr>
              <w:t xml:space="preserve">Réduction de la taxe de base eaux usées en cas d'infiltration des eaux </w:t>
            </w:r>
            <w:r w:rsidRPr="00772D35">
              <w:rPr>
                <w:rFonts w:ascii="Arial" w:hAnsi="Arial" w:cs="Arial"/>
                <w:sz w:val="18"/>
                <w:szCs w:val="18"/>
                <w:lang w:val="fr-CH"/>
              </w:rPr>
              <w:t>pluviales</w:t>
            </w:r>
            <w:r w:rsidR="00772D35" w:rsidRPr="003B53A9">
              <w:rPr>
                <w:rFonts w:ascii="Arial" w:hAnsi="Arial" w:cs="Arial"/>
                <w:sz w:val="18"/>
                <w:szCs w:val="18"/>
                <w:lang w:val="fr-CH"/>
              </w:rPr>
              <w:t xml:space="preserve"> ou d’évacuation directement aux eaux superficielles via une canalisation privée</w:t>
            </w:r>
            <w:r w:rsidR="00DF08AC">
              <w:rPr>
                <w:rFonts w:ascii="Arial" w:hAnsi="Arial" w:cs="Arial"/>
                <w:sz w:val="18"/>
                <w:szCs w:val="18"/>
                <w:lang w:val="fr-CH"/>
              </w:rPr>
              <w:t xml:space="preserve"> (pas de taxe spécifique, celle-ci est inclue dans la taxe de base "eaux usées")</w:t>
            </w:r>
          </w:p>
        </w:tc>
        <w:tc>
          <w:tcPr>
            <w:tcW w:w="5457" w:type="dxa"/>
            <w:shd w:val="clear" w:color="auto" w:fill="E2EFD9" w:themeFill="accent6" w:themeFillTint="33"/>
          </w:tcPr>
          <w:p w14:paraId="0F7059EA" w14:textId="77777777" w:rsidR="00DF08AC" w:rsidRPr="003B53A9" w:rsidRDefault="002F6D0E" w:rsidP="00DF08AC">
            <w:pPr>
              <w:rPr>
                <w:rFonts w:ascii="Arial" w:hAnsi="Arial" w:cs="Arial"/>
                <w:sz w:val="18"/>
                <w:szCs w:val="18"/>
                <w:lang w:val="fr-CH"/>
              </w:rPr>
            </w:pPr>
            <w:r w:rsidRPr="003B53A9">
              <w:rPr>
                <w:rFonts w:ascii="Arial" w:hAnsi="Arial" w:cs="Arial"/>
                <w:sz w:val="18"/>
                <w:szCs w:val="18"/>
                <w:lang w:val="fr-CH"/>
              </w:rPr>
              <w:t>Auto-déclaration du propriétaire attestant de l'infiltration de ses eaux pluviales</w:t>
            </w:r>
            <w:r w:rsidR="00DF08AC" w:rsidRPr="003B53A9">
              <w:rPr>
                <w:rFonts w:ascii="Arial" w:hAnsi="Arial" w:cs="Arial"/>
                <w:sz w:val="18"/>
                <w:szCs w:val="18"/>
                <w:lang w:val="fr-CH"/>
              </w:rPr>
              <w:t xml:space="preserve">. </w:t>
            </w:r>
          </w:p>
          <w:p w14:paraId="00B2AB09" w14:textId="77777777" w:rsidR="002F6D0E" w:rsidRPr="003B53A9" w:rsidRDefault="00DF08AC" w:rsidP="00DF08AC">
            <w:pPr>
              <w:rPr>
                <w:rFonts w:ascii="Arial" w:hAnsi="Arial" w:cs="Arial"/>
                <w:sz w:val="18"/>
                <w:szCs w:val="18"/>
                <w:lang w:val="fr-CH"/>
              </w:rPr>
            </w:pPr>
            <w:r w:rsidRPr="003B53A9">
              <w:rPr>
                <w:rFonts w:ascii="Arial" w:hAnsi="Arial" w:cs="Arial"/>
                <w:sz w:val="18"/>
                <w:szCs w:val="18"/>
                <w:lang w:val="fr-CH"/>
              </w:rPr>
              <w:t>Pour respecter la causalité, un tel système ne devrait être utilisé que dans le cas de structures d’habitat homogènes, ce qui signifie que les surfaces raccordées ne doivent pas varier de manière trop importante (par exemple commune rurale avec principalement des zones d'habitation).</w:t>
            </w:r>
          </w:p>
          <w:p w14:paraId="7BB84E1A" w14:textId="0E0828E8" w:rsidR="0028433B" w:rsidRPr="00DF08AC" w:rsidRDefault="0028433B" w:rsidP="0028433B">
            <w:pPr>
              <w:rPr>
                <w:rFonts w:ascii="Arial" w:hAnsi="Arial" w:cs="Arial"/>
                <w:sz w:val="18"/>
                <w:szCs w:val="18"/>
                <w:lang w:val="fr-CH"/>
              </w:rPr>
            </w:pPr>
            <w:r w:rsidRPr="003B53A9">
              <w:rPr>
                <w:rFonts w:ascii="Arial" w:hAnsi="Arial" w:cs="Arial"/>
                <w:sz w:val="18"/>
                <w:szCs w:val="18"/>
                <w:lang w:val="fr-CH"/>
              </w:rPr>
              <w:t xml:space="preserve">La réduction proposée doit être justifiée. Environ </w:t>
            </w:r>
            <w:r w:rsidR="00577861" w:rsidRPr="003B53A9">
              <w:rPr>
                <w:rFonts w:ascii="Arial" w:hAnsi="Arial" w:cs="Arial"/>
                <w:sz w:val="18"/>
                <w:szCs w:val="18"/>
                <w:lang w:val="fr-CH"/>
              </w:rPr>
              <w:t xml:space="preserve">10 à </w:t>
            </w:r>
            <w:r w:rsidRPr="003B53A9">
              <w:rPr>
                <w:rFonts w:ascii="Arial" w:hAnsi="Arial" w:cs="Arial"/>
                <w:sz w:val="18"/>
                <w:szCs w:val="18"/>
                <w:lang w:val="fr-CH"/>
              </w:rPr>
              <w:t>15% apparait plausible.</w:t>
            </w:r>
          </w:p>
        </w:tc>
      </w:tr>
      <w:tr w:rsidR="002F6D0E" w:rsidRPr="005B4FF4" w14:paraId="79C41542" w14:textId="77777777" w:rsidTr="000D4CB2">
        <w:trPr>
          <w:cantSplit/>
          <w:trHeight w:val="319"/>
        </w:trPr>
        <w:tc>
          <w:tcPr>
            <w:tcW w:w="281" w:type="dxa"/>
            <w:vMerge/>
            <w:shd w:val="clear" w:color="auto" w:fill="D9D9D9" w:themeFill="background1" w:themeFillShade="D9"/>
            <w:textDirection w:val="btLr"/>
            <w:vAlign w:val="center"/>
          </w:tcPr>
          <w:p w14:paraId="76B1D80A" w14:textId="77777777" w:rsidR="002F6D0E" w:rsidRPr="00FB6E1B" w:rsidRDefault="002F6D0E" w:rsidP="002F6D0E">
            <w:pPr>
              <w:jc w:val="center"/>
              <w:rPr>
                <w:rFonts w:ascii="Arial" w:hAnsi="Arial" w:cs="Arial"/>
                <w:sz w:val="18"/>
                <w:szCs w:val="18"/>
                <w:lang w:val="fr-CH"/>
              </w:rPr>
            </w:pPr>
          </w:p>
        </w:tc>
        <w:tc>
          <w:tcPr>
            <w:tcW w:w="2838" w:type="dxa"/>
            <w:gridSpan w:val="2"/>
            <w:vMerge/>
          </w:tcPr>
          <w:p w14:paraId="3CDA86BE" w14:textId="77777777" w:rsidR="002F6D0E" w:rsidRPr="00FB6E1B" w:rsidRDefault="002F6D0E" w:rsidP="002F6D0E">
            <w:pPr>
              <w:rPr>
                <w:rFonts w:ascii="Arial" w:hAnsi="Arial" w:cs="Arial"/>
                <w:sz w:val="18"/>
                <w:szCs w:val="18"/>
                <w:lang w:val="fr-CH"/>
              </w:rPr>
            </w:pPr>
          </w:p>
        </w:tc>
        <w:tc>
          <w:tcPr>
            <w:tcW w:w="1701" w:type="dxa"/>
            <w:shd w:val="clear" w:color="auto" w:fill="auto"/>
            <w:vAlign w:val="center"/>
          </w:tcPr>
          <w:p w14:paraId="266FF9F9" w14:textId="60039033" w:rsidR="002F6D0E" w:rsidRPr="006B6BF3" w:rsidRDefault="002F6D0E" w:rsidP="002F6D0E">
            <w:pPr>
              <w:rPr>
                <w:rFonts w:ascii="Arial" w:hAnsi="Arial" w:cs="Arial"/>
                <w:b/>
                <w:sz w:val="18"/>
                <w:szCs w:val="18"/>
                <w:lang w:val="fr-CH"/>
              </w:rPr>
            </w:pPr>
            <w:r>
              <w:rPr>
                <w:rFonts w:ascii="Arial" w:hAnsi="Arial" w:cs="Arial"/>
                <w:b/>
                <w:sz w:val="18"/>
                <w:szCs w:val="18"/>
                <w:lang w:val="fr-CH"/>
              </w:rPr>
              <w:t>Ea</w:t>
            </w:r>
            <w:r w:rsidRPr="006B6BF3">
              <w:rPr>
                <w:rFonts w:ascii="Arial" w:hAnsi="Arial" w:cs="Arial"/>
                <w:b/>
                <w:sz w:val="18"/>
                <w:szCs w:val="18"/>
                <w:lang w:val="fr-CH"/>
              </w:rPr>
              <w:t>u</w:t>
            </w:r>
            <w:r>
              <w:rPr>
                <w:rFonts w:ascii="Arial" w:hAnsi="Arial" w:cs="Arial"/>
                <w:b/>
                <w:sz w:val="18"/>
                <w:szCs w:val="18"/>
                <w:lang w:val="fr-CH"/>
              </w:rPr>
              <w:t>x</w:t>
            </w:r>
            <w:r w:rsidRPr="006B6BF3">
              <w:rPr>
                <w:rFonts w:ascii="Arial" w:hAnsi="Arial" w:cs="Arial"/>
                <w:b/>
                <w:sz w:val="18"/>
                <w:szCs w:val="18"/>
                <w:lang w:val="fr-CH"/>
              </w:rPr>
              <w:t xml:space="preserve"> </w:t>
            </w:r>
            <w:r>
              <w:rPr>
                <w:rFonts w:ascii="Arial" w:hAnsi="Arial" w:cs="Arial"/>
                <w:b/>
                <w:sz w:val="18"/>
                <w:szCs w:val="18"/>
                <w:lang w:val="fr-CH"/>
              </w:rPr>
              <w:t xml:space="preserve">usées et eaux pluviales </w:t>
            </w:r>
            <w:r w:rsidRPr="006B6BF3">
              <w:rPr>
                <w:rFonts w:ascii="Arial" w:hAnsi="Arial" w:cs="Arial"/>
                <w:b/>
                <w:sz w:val="18"/>
                <w:szCs w:val="18"/>
                <w:lang w:val="fr-CH"/>
              </w:rPr>
              <w:t>(mode de taxation combinant les deux)</w:t>
            </w:r>
          </w:p>
        </w:tc>
        <w:tc>
          <w:tcPr>
            <w:tcW w:w="4891" w:type="dxa"/>
            <w:shd w:val="clear" w:color="auto" w:fill="FFE599" w:themeFill="accent4" w:themeFillTint="66"/>
          </w:tcPr>
          <w:p w14:paraId="30D57BDB" w14:textId="688F94A6" w:rsidR="002F6D0E" w:rsidRDefault="002F6D0E" w:rsidP="002F6D0E">
            <w:pPr>
              <w:rPr>
                <w:rFonts w:ascii="Arial" w:hAnsi="Arial" w:cs="Arial"/>
                <w:sz w:val="18"/>
                <w:szCs w:val="18"/>
                <w:lang w:val="fr-CH"/>
              </w:rPr>
            </w:pPr>
            <w:r w:rsidRPr="004E4366">
              <w:rPr>
                <w:rFonts w:ascii="Arial" w:hAnsi="Arial" w:cs="Arial"/>
                <w:sz w:val="18"/>
                <w:szCs w:val="18"/>
                <w:lang w:val="fr-CH"/>
              </w:rPr>
              <w:t>Surface de bien-fonds pondéré</w:t>
            </w:r>
            <w:r w:rsidR="005A3DFC">
              <w:rPr>
                <w:rFonts w:ascii="Arial" w:hAnsi="Arial" w:cs="Arial"/>
                <w:sz w:val="18"/>
                <w:szCs w:val="18"/>
                <w:lang w:val="fr-CH"/>
              </w:rPr>
              <w:t>e</w:t>
            </w:r>
            <w:r w:rsidRPr="004E4366">
              <w:rPr>
                <w:rFonts w:ascii="Arial" w:hAnsi="Arial" w:cs="Arial"/>
                <w:sz w:val="18"/>
                <w:szCs w:val="18"/>
                <w:lang w:val="fr-CH"/>
              </w:rPr>
              <w:t xml:space="preserve"> en fonction du type de zone à bâtir</w:t>
            </w:r>
          </w:p>
        </w:tc>
        <w:tc>
          <w:tcPr>
            <w:tcW w:w="5457" w:type="dxa"/>
            <w:shd w:val="clear" w:color="auto" w:fill="FFE599" w:themeFill="accent4" w:themeFillTint="66"/>
          </w:tcPr>
          <w:p w14:paraId="08FD5575" w14:textId="5E54AF38" w:rsidR="002F6D0E" w:rsidRPr="001B4838" w:rsidRDefault="002F6D0E" w:rsidP="002F6D0E">
            <w:pPr>
              <w:rPr>
                <w:rFonts w:ascii="Arial" w:hAnsi="Arial" w:cs="Arial"/>
                <w:sz w:val="18"/>
                <w:szCs w:val="18"/>
                <w:lang w:val="fr-CH"/>
              </w:rPr>
            </w:pPr>
            <w:r w:rsidRPr="001B4838">
              <w:rPr>
                <w:rFonts w:ascii="Arial" w:hAnsi="Arial" w:cs="Arial"/>
                <w:sz w:val="18"/>
                <w:szCs w:val="18"/>
                <w:lang w:val="fr-CH"/>
              </w:rPr>
              <w:t>Surface du bien-fonds, type de zone avec pondération</w:t>
            </w:r>
            <w:r w:rsidR="00941B91">
              <w:rPr>
                <w:rFonts w:ascii="Arial" w:hAnsi="Arial" w:cs="Arial"/>
                <w:sz w:val="18"/>
                <w:szCs w:val="18"/>
                <w:lang w:val="fr-CH"/>
              </w:rPr>
              <w:t xml:space="preserve">. A noter que ce critère n'est pas recommandé par la Surveillance des Prix. </w:t>
            </w:r>
          </w:p>
        </w:tc>
      </w:tr>
    </w:tbl>
    <w:p w14:paraId="15C7081C" w14:textId="13B17156" w:rsidR="00E24B88" w:rsidRDefault="00E24B88">
      <w:pPr>
        <w:rPr>
          <w:lang w:val="fr-CH"/>
        </w:rPr>
      </w:pPr>
    </w:p>
    <w:tbl>
      <w:tblPr>
        <w:tblStyle w:val="Grilledutableau"/>
        <w:tblW w:w="0" w:type="auto"/>
        <w:tblInd w:w="-5" w:type="dxa"/>
        <w:tblLook w:val="04A0" w:firstRow="1" w:lastRow="0" w:firstColumn="1" w:lastColumn="0" w:noHBand="0" w:noVBand="1"/>
      </w:tblPr>
      <w:tblGrid>
        <w:gridCol w:w="4234"/>
        <w:gridCol w:w="4085"/>
        <w:gridCol w:w="3690"/>
      </w:tblGrid>
      <w:tr w:rsidR="00643068" w:rsidRPr="00BC3B76" w14:paraId="340588E1" w14:textId="5348B034" w:rsidTr="003B53A9">
        <w:tc>
          <w:tcPr>
            <w:tcW w:w="4234" w:type="dxa"/>
            <w:tcBorders>
              <w:right w:val="nil"/>
            </w:tcBorders>
          </w:tcPr>
          <w:p w14:paraId="3E183B62" w14:textId="77777777" w:rsidR="00643068" w:rsidRPr="00BC3B76" w:rsidRDefault="00643068" w:rsidP="00AF49AE">
            <w:pPr>
              <w:spacing w:before="60" w:after="60"/>
              <w:rPr>
                <w:rFonts w:ascii="Arial" w:hAnsi="Arial" w:cs="Arial"/>
                <w:b/>
                <w:sz w:val="18"/>
                <w:szCs w:val="18"/>
              </w:rPr>
            </w:pPr>
            <w:r w:rsidRPr="00BC3B76">
              <w:rPr>
                <w:rFonts w:ascii="Arial" w:hAnsi="Arial" w:cs="Arial"/>
                <w:b/>
                <w:sz w:val="18"/>
                <w:szCs w:val="18"/>
                <w:lang w:val="fr-CH"/>
              </w:rPr>
              <w:t>Légende :</w:t>
            </w:r>
          </w:p>
        </w:tc>
        <w:tc>
          <w:tcPr>
            <w:tcW w:w="4085" w:type="dxa"/>
            <w:tcBorders>
              <w:left w:val="nil"/>
              <w:right w:val="nil"/>
            </w:tcBorders>
          </w:tcPr>
          <w:p w14:paraId="42AAF854" w14:textId="77777777" w:rsidR="00643068" w:rsidRPr="00BC3B76" w:rsidRDefault="00643068" w:rsidP="00AF49AE">
            <w:pPr>
              <w:spacing w:before="60" w:after="60"/>
              <w:rPr>
                <w:rFonts w:ascii="Arial" w:hAnsi="Arial" w:cs="Arial"/>
                <w:b/>
                <w:sz w:val="18"/>
                <w:szCs w:val="18"/>
                <w:lang w:val="fr-CH"/>
              </w:rPr>
            </w:pPr>
          </w:p>
        </w:tc>
        <w:tc>
          <w:tcPr>
            <w:tcW w:w="3690" w:type="dxa"/>
            <w:tcBorders>
              <w:left w:val="nil"/>
            </w:tcBorders>
          </w:tcPr>
          <w:p w14:paraId="269CAF8E" w14:textId="77777777" w:rsidR="00643068" w:rsidRPr="00BC3B76" w:rsidRDefault="00643068" w:rsidP="00AF49AE">
            <w:pPr>
              <w:spacing w:before="60" w:after="60"/>
              <w:rPr>
                <w:rFonts w:ascii="Arial" w:hAnsi="Arial" w:cs="Arial"/>
                <w:b/>
                <w:sz w:val="18"/>
                <w:szCs w:val="18"/>
                <w:lang w:val="fr-CH"/>
              </w:rPr>
            </w:pPr>
          </w:p>
        </w:tc>
      </w:tr>
      <w:tr w:rsidR="00643068" w:rsidRPr="005B4FF4" w14:paraId="6AE72ECB" w14:textId="1590778F" w:rsidTr="00B3388E">
        <w:tc>
          <w:tcPr>
            <w:tcW w:w="4234" w:type="dxa"/>
            <w:shd w:val="clear" w:color="auto" w:fill="A8D08D" w:themeFill="accent6" w:themeFillTint="99"/>
            <w:vAlign w:val="center"/>
          </w:tcPr>
          <w:p w14:paraId="5360FBD3" w14:textId="77777777" w:rsidR="00643068" w:rsidRPr="00BC3B76" w:rsidRDefault="00643068" w:rsidP="00AF49AE">
            <w:pPr>
              <w:spacing w:before="60" w:after="60"/>
              <w:rPr>
                <w:rFonts w:ascii="Arial" w:hAnsi="Arial" w:cs="Arial"/>
                <w:sz w:val="18"/>
                <w:szCs w:val="18"/>
                <w:lang w:val="fr-CH"/>
              </w:rPr>
            </w:pPr>
            <w:r w:rsidRPr="00B42319">
              <w:rPr>
                <w:rFonts w:ascii="Arial" w:hAnsi="Arial" w:cs="Arial"/>
                <w:sz w:val="18"/>
                <w:szCs w:val="18"/>
                <w:lang w:val="fr-CH"/>
              </w:rPr>
              <w:t xml:space="preserve">Mode de perception </w:t>
            </w:r>
            <w:r w:rsidRPr="00AF1A1D">
              <w:rPr>
                <w:rFonts w:ascii="Arial" w:hAnsi="Arial" w:cs="Arial"/>
                <w:b/>
                <w:sz w:val="18"/>
                <w:szCs w:val="18"/>
                <w:lang w:val="fr-CH"/>
              </w:rPr>
              <w:t>recommandé en priorité</w:t>
            </w:r>
            <w:r>
              <w:rPr>
                <w:rFonts w:ascii="Arial" w:hAnsi="Arial" w:cs="Arial"/>
                <w:b/>
                <w:sz w:val="18"/>
                <w:szCs w:val="18"/>
                <w:lang w:val="fr-CH"/>
              </w:rPr>
              <w:t xml:space="preserve"> </w:t>
            </w:r>
            <w:r w:rsidRPr="00C72971">
              <w:rPr>
                <w:rFonts w:ascii="Arial" w:hAnsi="Arial" w:cs="Arial"/>
                <w:sz w:val="18"/>
                <w:szCs w:val="18"/>
                <w:lang w:val="fr-CH"/>
              </w:rPr>
              <w:t xml:space="preserve">au sens de la directive </w:t>
            </w:r>
            <w:r>
              <w:rPr>
                <w:rFonts w:ascii="Arial" w:hAnsi="Arial" w:cs="Arial"/>
                <w:sz w:val="18"/>
                <w:szCs w:val="18"/>
                <w:lang w:val="fr-CH"/>
              </w:rPr>
              <w:t>"</w:t>
            </w:r>
            <w:r w:rsidRPr="00C72971">
              <w:rPr>
                <w:rFonts w:ascii="Arial" w:hAnsi="Arial" w:cs="Arial"/>
                <w:sz w:val="18"/>
                <w:szCs w:val="18"/>
                <w:lang w:val="fr-CH"/>
              </w:rPr>
              <w:t>Systèmes de taxes et répartition des coûts pour les infrastructures d’assainissement</w:t>
            </w:r>
            <w:r>
              <w:rPr>
                <w:rFonts w:ascii="Arial" w:hAnsi="Arial" w:cs="Arial"/>
                <w:sz w:val="18"/>
                <w:szCs w:val="18"/>
                <w:lang w:val="fr-CH"/>
              </w:rPr>
              <w:t>"</w:t>
            </w:r>
            <w:r w:rsidRPr="00C72971">
              <w:rPr>
                <w:rFonts w:ascii="Arial" w:hAnsi="Arial" w:cs="Arial"/>
                <w:sz w:val="18"/>
                <w:szCs w:val="18"/>
                <w:lang w:val="fr-CH"/>
              </w:rPr>
              <w:t>, VSA 2019</w:t>
            </w:r>
          </w:p>
        </w:tc>
        <w:tc>
          <w:tcPr>
            <w:tcW w:w="4085" w:type="dxa"/>
            <w:shd w:val="clear" w:color="auto" w:fill="FFE599" w:themeFill="accent4" w:themeFillTint="66"/>
            <w:vAlign w:val="center"/>
          </w:tcPr>
          <w:p w14:paraId="4AA9B08F" w14:textId="25CF9F3B" w:rsidR="00643068" w:rsidRPr="00B42319" w:rsidRDefault="00643068" w:rsidP="00BB4544">
            <w:pPr>
              <w:spacing w:before="60" w:after="60"/>
              <w:rPr>
                <w:rFonts w:ascii="Arial" w:hAnsi="Arial" w:cs="Arial"/>
                <w:sz w:val="18"/>
                <w:szCs w:val="18"/>
                <w:lang w:val="fr-CH"/>
              </w:rPr>
            </w:pPr>
            <w:r>
              <w:rPr>
                <w:rFonts w:ascii="Arial" w:hAnsi="Arial" w:cs="Arial"/>
                <w:sz w:val="18"/>
                <w:szCs w:val="18"/>
                <w:lang w:val="fr-CH"/>
              </w:rPr>
              <w:t>Mode non recommandé en raison d’inconvénients pratiques</w:t>
            </w:r>
          </w:p>
        </w:tc>
        <w:tc>
          <w:tcPr>
            <w:tcW w:w="3690" w:type="dxa"/>
            <w:shd w:val="clear" w:color="auto" w:fill="FF0000"/>
          </w:tcPr>
          <w:p w14:paraId="624763D7" w14:textId="291C5434" w:rsidR="00643068" w:rsidRDefault="00643068" w:rsidP="001B358B">
            <w:pPr>
              <w:spacing w:before="60" w:after="60"/>
              <w:rPr>
                <w:rFonts w:ascii="Arial" w:hAnsi="Arial" w:cs="Arial"/>
                <w:sz w:val="18"/>
                <w:szCs w:val="18"/>
                <w:lang w:val="fr-CH"/>
              </w:rPr>
            </w:pPr>
            <w:r>
              <w:rPr>
                <w:rFonts w:ascii="Arial" w:hAnsi="Arial" w:cs="Arial"/>
                <w:sz w:val="18"/>
                <w:szCs w:val="18"/>
                <w:lang w:val="fr-CH"/>
              </w:rPr>
              <w:t>Mode de perception apparaissant légalement inadmissible en raison d’une absence totale de causalité</w:t>
            </w:r>
          </w:p>
        </w:tc>
      </w:tr>
      <w:tr w:rsidR="00643068" w:rsidRPr="005B4FF4" w14:paraId="780549F4" w14:textId="6AA68AA1" w:rsidTr="00B3388E">
        <w:tc>
          <w:tcPr>
            <w:tcW w:w="4234" w:type="dxa"/>
            <w:shd w:val="clear" w:color="auto" w:fill="E2EFD9" w:themeFill="accent6" w:themeFillTint="33"/>
            <w:vAlign w:val="center"/>
          </w:tcPr>
          <w:p w14:paraId="41FB2193" w14:textId="300BD99C" w:rsidR="005B4FF4" w:rsidRDefault="00643068" w:rsidP="00AF49AE">
            <w:pPr>
              <w:spacing w:before="60" w:after="60"/>
              <w:rPr>
                <w:rFonts w:ascii="Arial" w:hAnsi="Arial" w:cs="Arial"/>
                <w:sz w:val="18"/>
                <w:szCs w:val="18"/>
                <w:lang w:val="fr-CH"/>
              </w:rPr>
            </w:pPr>
            <w:r w:rsidRPr="00B42319">
              <w:rPr>
                <w:rFonts w:ascii="Arial" w:hAnsi="Arial" w:cs="Arial"/>
                <w:sz w:val="18"/>
                <w:szCs w:val="18"/>
                <w:lang w:val="fr-CH"/>
              </w:rPr>
              <w:t xml:space="preserve">Autres modes de perception </w:t>
            </w:r>
            <w:r>
              <w:rPr>
                <w:rFonts w:ascii="Arial" w:hAnsi="Arial" w:cs="Arial"/>
                <w:sz w:val="18"/>
                <w:szCs w:val="18"/>
                <w:lang w:val="fr-CH"/>
              </w:rPr>
              <w:t xml:space="preserve">recommandés </w:t>
            </w:r>
          </w:p>
          <w:p w14:paraId="51A7FE0D" w14:textId="77777777" w:rsidR="00643068" w:rsidRPr="005B4FF4" w:rsidRDefault="00643068" w:rsidP="00153395">
            <w:pPr>
              <w:rPr>
                <w:rFonts w:ascii="Arial" w:hAnsi="Arial" w:cs="Arial"/>
                <w:sz w:val="18"/>
                <w:szCs w:val="18"/>
                <w:lang w:val="fr-CH"/>
              </w:rPr>
            </w:pPr>
          </w:p>
        </w:tc>
        <w:tc>
          <w:tcPr>
            <w:tcW w:w="4085" w:type="dxa"/>
            <w:shd w:val="clear" w:color="auto" w:fill="ED7D31" w:themeFill="accent2"/>
            <w:vAlign w:val="center"/>
          </w:tcPr>
          <w:p w14:paraId="5A43D9BF" w14:textId="3ED72A74" w:rsidR="00643068" w:rsidRPr="00B42319" w:rsidRDefault="00643068" w:rsidP="00F93024">
            <w:pPr>
              <w:spacing w:before="60" w:after="60"/>
              <w:rPr>
                <w:rFonts w:ascii="Arial" w:hAnsi="Arial" w:cs="Arial"/>
                <w:sz w:val="18"/>
                <w:szCs w:val="18"/>
                <w:lang w:val="fr-CH"/>
              </w:rPr>
            </w:pPr>
            <w:r>
              <w:rPr>
                <w:rFonts w:ascii="Arial" w:hAnsi="Arial" w:cs="Arial"/>
                <w:sz w:val="18"/>
                <w:szCs w:val="18"/>
                <w:lang w:val="fr-CH"/>
              </w:rPr>
              <w:t xml:space="preserve">Mode de perception fortement désapprouvé en raison d’une causalité très faible </w:t>
            </w:r>
          </w:p>
        </w:tc>
        <w:tc>
          <w:tcPr>
            <w:tcW w:w="3690" w:type="dxa"/>
            <w:shd w:val="clear" w:color="auto" w:fill="auto"/>
          </w:tcPr>
          <w:p w14:paraId="122135CE" w14:textId="77777777" w:rsidR="00643068" w:rsidRDefault="00643068" w:rsidP="00F93024">
            <w:pPr>
              <w:spacing w:before="60" w:after="60"/>
              <w:rPr>
                <w:rFonts w:ascii="Arial" w:hAnsi="Arial" w:cs="Arial"/>
                <w:sz w:val="18"/>
                <w:szCs w:val="18"/>
                <w:lang w:val="fr-CH"/>
              </w:rPr>
            </w:pPr>
          </w:p>
        </w:tc>
      </w:tr>
    </w:tbl>
    <w:p w14:paraId="5744CA81" w14:textId="3AF4949F" w:rsidR="00F35EF5" w:rsidRPr="00E27E6B" w:rsidRDefault="00F35EF5">
      <w:pPr>
        <w:rPr>
          <w:lang w:val="fr-CH"/>
        </w:rPr>
      </w:pPr>
    </w:p>
    <w:tbl>
      <w:tblPr>
        <w:tblStyle w:val="Grilledutableau"/>
        <w:tblW w:w="15168" w:type="dxa"/>
        <w:tblInd w:w="-5" w:type="dxa"/>
        <w:tblLayout w:type="fixed"/>
        <w:tblLook w:val="04A0" w:firstRow="1" w:lastRow="0" w:firstColumn="1" w:lastColumn="0" w:noHBand="0" w:noVBand="1"/>
      </w:tblPr>
      <w:tblGrid>
        <w:gridCol w:w="396"/>
        <w:gridCol w:w="2779"/>
        <w:gridCol w:w="1694"/>
        <w:gridCol w:w="5149"/>
        <w:gridCol w:w="5150"/>
      </w:tblGrid>
      <w:tr w:rsidR="000D4CB2" w:rsidRPr="00983336" w14:paraId="19DBA5E8" w14:textId="77777777" w:rsidTr="00E27E6B">
        <w:trPr>
          <w:trHeight w:val="204"/>
        </w:trPr>
        <w:tc>
          <w:tcPr>
            <w:tcW w:w="333" w:type="dxa"/>
            <w:tcBorders>
              <w:top w:val="nil"/>
              <w:left w:val="nil"/>
              <w:bottom w:val="single" w:sz="4" w:space="0" w:color="auto"/>
              <w:right w:val="nil"/>
            </w:tcBorders>
          </w:tcPr>
          <w:p w14:paraId="53C08BC7" w14:textId="77777777" w:rsidR="001E3F1E" w:rsidRPr="00FB6E1B" w:rsidRDefault="001E3F1E" w:rsidP="00AF49AE">
            <w:pPr>
              <w:rPr>
                <w:rFonts w:ascii="Arial" w:hAnsi="Arial" w:cs="Arial"/>
                <w:b/>
                <w:sz w:val="18"/>
                <w:szCs w:val="18"/>
                <w:lang w:val="fr-CH"/>
              </w:rPr>
            </w:pPr>
          </w:p>
        </w:tc>
        <w:tc>
          <w:tcPr>
            <w:tcW w:w="4492" w:type="dxa"/>
            <w:gridSpan w:val="2"/>
            <w:tcBorders>
              <w:top w:val="nil"/>
              <w:left w:val="nil"/>
              <w:bottom w:val="single" w:sz="4" w:space="0" w:color="auto"/>
              <w:right w:val="single" w:sz="4" w:space="0" w:color="auto"/>
            </w:tcBorders>
          </w:tcPr>
          <w:p w14:paraId="1CBF3DCB" w14:textId="77777777" w:rsidR="001E3F1E" w:rsidRPr="006B6BF3" w:rsidRDefault="001E3F1E" w:rsidP="00AF49AE">
            <w:pPr>
              <w:rPr>
                <w:rFonts w:ascii="Arial" w:hAnsi="Arial" w:cs="Arial"/>
                <w:b/>
                <w:sz w:val="18"/>
                <w:szCs w:val="18"/>
                <w:lang w:val="fr-CH"/>
              </w:rPr>
            </w:pPr>
          </w:p>
        </w:tc>
        <w:tc>
          <w:tcPr>
            <w:tcW w:w="5171" w:type="dxa"/>
            <w:tcBorders>
              <w:left w:val="single" w:sz="4" w:space="0" w:color="auto"/>
            </w:tcBorders>
            <w:shd w:val="clear" w:color="auto" w:fill="D9D9D9" w:themeFill="background1" w:themeFillShade="D9"/>
          </w:tcPr>
          <w:p w14:paraId="6FB248D2" w14:textId="6E32BB6A" w:rsidR="001E3F1E" w:rsidRPr="00983336" w:rsidRDefault="000A44C7" w:rsidP="00E27E6B">
            <w:pPr>
              <w:spacing w:before="60" w:after="60"/>
              <w:rPr>
                <w:rFonts w:ascii="Arial" w:hAnsi="Arial" w:cs="Arial"/>
                <w:b/>
                <w:sz w:val="18"/>
                <w:szCs w:val="18"/>
                <w:lang w:val="fr-CH"/>
              </w:rPr>
            </w:pPr>
            <w:r>
              <w:rPr>
                <w:rFonts w:ascii="Arial" w:hAnsi="Arial" w:cs="Arial"/>
                <w:b/>
                <w:sz w:val="18"/>
                <w:szCs w:val="18"/>
                <w:lang w:val="fr-CH"/>
              </w:rPr>
              <w:t>Paramètre</w:t>
            </w:r>
            <w:r w:rsidR="001E3F1E" w:rsidRPr="00983336">
              <w:rPr>
                <w:rFonts w:ascii="Arial" w:hAnsi="Arial" w:cs="Arial"/>
                <w:b/>
                <w:sz w:val="18"/>
                <w:szCs w:val="18"/>
                <w:lang w:val="fr-CH"/>
              </w:rPr>
              <w:t xml:space="preserve"> de taxation</w:t>
            </w:r>
          </w:p>
        </w:tc>
        <w:tc>
          <w:tcPr>
            <w:tcW w:w="5172" w:type="dxa"/>
            <w:shd w:val="clear" w:color="auto" w:fill="D9D9D9" w:themeFill="background1" w:themeFillShade="D9"/>
          </w:tcPr>
          <w:p w14:paraId="25A08359" w14:textId="77777777" w:rsidR="001E3F1E" w:rsidRPr="00983336" w:rsidRDefault="001E3F1E" w:rsidP="00E27E6B">
            <w:pPr>
              <w:spacing w:before="60" w:after="60"/>
              <w:rPr>
                <w:rFonts w:ascii="Arial" w:hAnsi="Arial" w:cs="Arial"/>
                <w:b/>
                <w:sz w:val="18"/>
                <w:szCs w:val="18"/>
                <w:lang w:val="fr-CH"/>
              </w:rPr>
            </w:pPr>
            <w:r w:rsidRPr="00983336">
              <w:rPr>
                <w:rFonts w:ascii="Arial" w:hAnsi="Arial" w:cs="Arial"/>
                <w:b/>
                <w:sz w:val="18"/>
                <w:szCs w:val="18"/>
                <w:lang w:val="fr-CH"/>
              </w:rPr>
              <w:t>Données nécessaires</w:t>
            </w:r>
          </w:p>
        </w:tc>
      </w:tr>
      <w:tr w:rsidR="002F6D0E" w:rsidRPr="00153395" w14:paraId="06C8755A" w14:textId="77777777" w:rsidTr="001577A4">
        <w:tblPrEx>
          <w:tblCellMar>
            <w:top w:w="57" w:type="dxa"/>
            <w:left w:w="57" w:type="dxa"/>
            <w:bottom w:w="57" w:type="dxa"/>
            <w:right w:w="57" w:type="dxa"/>
          </w:tblCellMar>
        </w:tblPrEx>
        <w:trPr>
          <w:cantSplit/>
          <w:trHeight w:val="1134"/>
          <w:tblHeader/>
        </w:trPr>
        <w:tc>
          <w:tcPr>
            <w:tcW w:w="397" w:type="dxa"/>
            <w:vMerge w:val="restart"/>
            <w:tcBorders>
              <w:top w:val="single" w:sz="4" w:space="0" w:color="auto"/>
            </w:tcBorders>
            <w:shd w:val="clear" w:color="auto" w:fill="D9D9D9" w:themeFill="background1" w:themeFillShade="D9"/>
            <w:textDirection w:val="btLr"/>
            <w:vAlign w:val="center"/>
          </w:tcPr>
          <w:p w14:paraId="5A9B6EA5" w14:textId="153AFEFB" w:rsidR="002F6D0E" w:rsidRPr="00FB6E1B" w:rsidRDefault="002F6D0E" w:rsidP="001577A4">
            <w:pPr>
              <w:jc w:val="center"/>
              <w:rPr>
                <w:rFonts w:ascii="Arial" w:hAnsi="Arial" w:cs="Arial"/>
                <w:sz w:val="18"/>
                <w:szCs w:val="18"/>
                <w:lang w:val="fr-CH"/>
              </w:rPr>
            </w:pPr>
            <w:r w:rsidRPr="00F34CE1">
              <w:rPr>
                <w:rFonts w:ascii="Arial" w:hAnsi="Arial" w:cs="Arial"/>
                <w:b/>
                <w:szCs w:val="18"/>
                <w:lang w:val="fr-CH"/>
              </w:rPr>
              <w:t>Taxe annuelle d'utilisation : taxe variable</w:t>
            </w:r>
          </w:p>
        </w:tc>
        <w:tc>
          <w:tcPr>
            <w:tcW w:w="2791" w:type="dxa"/>
            <w:vMerge w:val="restart"/>
            <w:tcBorders>
              <w:top w:val="single" w:sz="4" w:space="0" w:color="auto"/>
            </w:tcBorders>
            <w:vAlign w:val="center"/>
          </w:tcPr>
          <w:p w14:paraId="17F084B0" w14:textId="77777777" w:rsidR="002F6D0E" w:rsidRDefault="002F6D0E" w:rsidP="0089622B">
            <w:pPr>
              <w:rPr>
                <w:rFonts w:ascii="Arial" w:hAnsi="Arial" w:cs="Arial"/>
                <w:sz w:val="18"/>
                <w:szCs w:val="18"/>
                <w:lang w:val="fr-CH"/>
              </w:rPr>
            </w:pPr>
            <w:r w:rsidRPr="00FB6E1B">
              <w:rPr>
                <w:rFonts w:ascii="Arial" w:hAnsi="Arial" w:cs="Arial"/>
                <w:b/>
                <w:sz w:val="18"/>
                <w:szCs w:val="18"/>
                <w:lang w:val="fr-CH"/>
              </w:rPr>
              <w:t>Principe</w:t>
            </w:r>
            <w:r w:rsidRPr="00FB6E1B">
              <w:rPr>
                <w:rFonts w:ascii="Arial" w:hAnsi="Arial" w:cs="Arial"/>
                <w:sz w:val="18"/>
                <w:szCs w:val="18"/>
                <w:lang w:val="fr-CH"/>
              </w:rPr>
              <w:t xml:space="preserve"> : la taxe variable est directement liée à la production d’eau usée effective d’une année et couvre schématiquement la part variable des coûts. Cette taxe vise un certain effet incitatif (pollueur-payeur). Cette taxe est adossée à la consommation d’eau potable mesurée. </w:t>
            </w:r>
          </w:p>
          <w:p w14:paraId="6492C51E" w14:textId="074AB9E2" w:rsidR="002F6D0E" w:rsidRDefault="002F6D0E" w:rsidP="0089622B">
            <w:pPr>
              <w:rPr>
                <w:rFonts w:ascii="Arial" w:hAnsi="Arial" w:cs="Arial"/>
                <w:sz w:val="18"/>
                <w:szCs w:val="18"/>
                <w:lang w:val="fr-CH"/>
              </w:rPr>
            </w:pPr>
            <w:r w:rsidRPr="00FB6E1B">
              <w:rPr>
                <w:rFonts w:ascii="Arial" w:hAnsi="Arial" w:cs="Arial"/>
                <w:sz w:val="18"/>
                <w:szCs w:val="18"/>
                <w:lang w:val="fr-CH"/>
              </w:rPr>
              <w:t>En l’absence de compteurs d’eau, des valeurs théoriques sont utilisées</w:t>
            </w:r>
            <w:r>
              <w:rPr>
                <w:rFonts w:ascii="Arial" w:hAnsi="Arial" w:cs="Arial"/>
                <w:sz w:val="18"/>
                <w:szCs w:val="18"/>
                <w:lang w:val="fr-CH"/>
              </w:rPr>
              <w:t xml:space="preserve"> pour estimer la consommation</w:t>
            </w:r>
            <w:r w:rsidRPr="00FB6E1B">
              <w:rPr>
                <w:rFonts w:ascii="Arial" w:hAnsi="Arial" w:cs="Arial"/>
                <w:sz w:val="18"/>
                <w:szCs w:val="18"/>
                <w:lang w:val="fr-CH"/>
              </w:rPr>
              <w:t xml:space="preserve">. </w:t>
            </w:r>
            <w:r>
              <w:rPr>
                <w:rFonts w:ascii="Arial" w:hAnsi="Arial" w:cs="Arial"/>
                <w:sz w:val="18"/>
                <w:szCs w:val="18"/>
                <w:lang w:val="fr-CH"/>
              </w:rPr>
              <w:t>Cette manière de faire est souple : une commune peut faire cohabiter des raccordements avec et sans compteur, avec les mêmes tarifs.</w:t>
            </w:r>
          </w:p>
          <w:p w14:paraId="58C9CCA5" w14:textId="77777777" w:rsidR="002F6D0E" w:rsidRPr="00FB6E1B" w:rsidRDefault="002F6D0E" w:rsidP="0089622B">
            <w:pPr>
              <w:rPr>
                <w:rFonts w:ascii="Arial" w:hAnsi="Arial" w:cs="Arial"/>
                <w:sz w:val="18"/>
                <w:szCs w:val="18"/>
                <w:lang w:val="fr-CH"/>
              </w:rPr>
            </w:pPr>
          </w:p>
          <w:p w14:paraId="508C08C0" w14:textId="5F847CA1" w:rsidR="002F6D0E" w:rsidRDefault="002F6D0E" w:rsidP="000C4252">
            <w:pPr>
              <w:rPr>
                <w:rFonts w:ascii="Arial" w:hAnsi="Arial" w:cs="Arial"/>
                <w:sz w:val="18"/>
                <w:szCs w:val="18"/>
                <w:lang w:val="fr-CH"/>
              </w:rPr>
            </w:pPr>
            <w:r w:rsidRPr="00FB6E1B">
              <w:rPr>
                <w:rFonts w:ascii="Arial" w:hAnsi="Arial" w:cs="Arial"/>
                <w:b/>
                <w:sz w:val="18"/>
                <w:szCs w:val="18"/>
                <w:lang w:val="fr-CH"/>
              </w:rPr>
              <w:t>Caractère obligatoire</w:t>
            </w:r>
            <w:r w:rsidRPr="00FB6E1B">
              <w:rPr>
                <w:rFonts w:ascii="Arial" w:hAnsi="Arial" w:cs="Arial"/>
                <w:sz w:val="18"/>
                <w:szCs w:val="18"/>
                <w:lang w:val="fr-CH"/>
              </w:rPr>
              <w:t xml:space="preserve"> : une part variable est obligatoire, pour respecter le principe de causalité. Cette part variable </w:t>
            </w:r>
            <w:r>
              <w:rPr>
                <w:rFonts w:ascii="Arial" w:hAnsi="Arial" w:cs="Arial"/>
                <w:sz w:val="18"/>
                <w:szCs w:val="18"/>
                <w:lang w:val="fr-CH"/>
              </w:rPr>
              <w:t>doit</w:t>
            </w:r>
            <w:r w:rsidRPr="00FB6E1B">
              <w:rPr>
                <w:rFonts w:ascii="Arial" w:hAnsi="Arial" w:cs="Arial"/>
                <w:sz w:val="18"/>
                <w:szCs w:val="18"/>
                <w:lang w:val="fr-CH"/>
              </w:rPr>
              <w:t xml:space="preserve"> représenter </w:t>
            </w:r>
            <w:r w:rsidRPr="00FB6E1B">
              <w:rPr>
                <w:rFonts w:ascii="Arial" w:hAnsi="Arial" w:cs="Arial"/>
                <w:b/>
                <w:sz w:val="18"/>
                <w:szCs w:val="18"/>
                <w:lang w:val="fr-CH"/>
              </w:rPr>
              <w:t xml:space="preserve">entre </w:t>
            </w:r>
            <w:r>
              <w:rPr>
                <w:rFonts w:ascii="Arial" w:hAnsi="Arial" w:cs="Arial"/>
                <w:b/>
                <w:sz w:val="18"/>
                <w:szCs w:val="18"/>
                <w:lang w:val="fr-CH"/>
              </w:rPr>
              <w:t>3</w:t>
            </w:r>
            <w:r w:rsidRPr="00FB6E1B">
              <w:rPr>
                <w:rFonts w:ascii="Arial" w:hAnsi="Arial" w:cs="Arial"/>
                <w:b/>
                <w:sz w:val="18"/>
                <w:szCs w:val="18"/>
                <w:lang w:val="fr-CH"/>
              </w:rPr>
              <w:t>0% et 50%</w:t>
            </w:r>
            <w:r w:rsidRPr="00FB6E1B">
              <w:rPr>
                <w:rFonts w:ascii="Arial" w:hAnsi="Arial" w:cs="Arial"/>
                <w:sz w:val="18"/>
                <w:szCs w:val="18"/>
                <w:lang w:val="fr-CH"/>
              </w:rPr>
              <w:t xml:space="preserve"> des recettes annuelles des taxes</w:t>
            </w:r>
            <w:r>
              <w:rPr>
                <w:rFonts w:ascii="Arial" w:hAnsi="Arial" w:cs="Arial"/>
                <w:sz w:val="18"/>
                <w:szCs w:val="18"/>
                <w:lang w:val="fr-CH"/>
              </w:rPr>
              <w:t xml:space="preserve"> (au minimum 20% pour une commune fortement touristique)</w:t>
            </w:r>
            <w:r w:rsidR="00AF3904">
              <w:rPr>
                <w:rFonts w:ascii="Arial" w:hAnsi="Arial" w:cs="Arial"/>
                <w:sz w:val="18"/>
                <w:szCs w:val="18"/>
                <w:lang w:val="fr-CH"/>
              </w:rPr>
              <w:t xml:space="preserve"> selon</w:t>
            </w:r>
            <w:r w:rsidR="00E579F6">
              <w:rPr>
                <w:rFonts w:ascii="Arial" w:hAnsi="Arial" w:cs="Arial"/>
                <w:sz w:val="18"/>
                <w:szCs w:val="18"/>
                <w:lang w:val="fr-CH"/>
              </w:rPr>
              <w:t xml:space="preserve"> </w:t>
            </w:r>
            <w:r w:rsidR="00AF3904">
              <w:rPr>
                <w:rFonts w:ascii="Arial" w:hAnsi="Arial" w:cs="Arial"/>
                <w:sz w:val="18"/>
                <w:szCs w:val="18"/>
                <w:lang w:val="fr-CH"/>
              </w:rPr>
              <w:t xml:space="preserve">la recommandation VSA/ASIC à ce sujet </w:t>
            </w:r>
            <w:r w:rsidR="00AF3904" w:rsidRPr="00AF3904">
              <w:rPr>
                <w:rFonts w:ascii="Arial" w:hAnsi="Arial" w:cs="Arial"/>
                <w:sz w:val="18"/>
                <w:szCs w:val="18"/>
                <w:lang w:val="fr-CH"/>
              </w:rPr>
              <w:t>« Système de taxes et répartition des coûts pour les infrastructures d’assainissement », 2019.</w:t>
            </w:r>
            <w:r w:rsidRPr="00FB6E1B">
              <w:rPr>
                <w:rFonts w:ascii="Arial" w:hAnsi="Arial" w:cs="Arial"/>
                <w:sz w:val="18"/>
                <w:szCs w:val="18"/>
                <w:lang w:val="fr-CH"/>
              </w:rPr>
              <w:t xml:space="preserve"> Sa part doit rester suffisante pour obtenir un effet incitatif.</w:t>
            </w:r>
          </w:p>
          <w:p w14:paraId="27389A79" w14:textId="77777777" w:rsidR="002F6D0E" w:rsidRDefault="002F6D0E" w:rsidP="000C4252">
            <w:pPr>
              <w:rPr>
                <w:rFonts w:ascii="Arial" w:hAnsi="Arial" w:cs="Arial"/>
                <w:sz w:val="18"/>
                <w:szCs w:val="18"/>
                <w:lang w:val="fr-CH"/>
              </w:rPr>
            </w:pPr>
          </w:p>
          <w:p w14:paraId="768B8BAA" w14:textId="418ADCF0" w:rsidR="002F6D0E" w:rsidRPr="00FB6E1B" w:rsidRDefault="002F6D0E" w:rsidP="000C4252">
            <w:pPr>
              <w:rPr>
                <w:rFonts w:ascii="Arial" w:hAnsi="Arial" w:cs="Arial"/>
                <w:sz w:val="18"/>
                <w:szCs w:val="18"/>
                <w:lang w:val="fr-CH"/>
              </w:rPr>
            </w:pPr>
            <w:r w:rsidRPr="0089622B">
              <w:rPr>
                <w:rFonts w:ascii="Arial" w:hAnsi="Arial" w:cs="Arial"/>
                <w:b/>
                <w:sz w:val="18"/>
                <w:szCs w:val="18"/>
                <w:lang w:val="fr-CH"/>
              </w:rPr>
              <w:t>Remarque</w:t>
            </w:r>
            <w:r>
              <w:rPr>
                <w:rFonts w:ascii="Arial" w:hAnsi="Arial" w:cs="Arial"/>
                <w:sz w:val="18"/>
                <w:szCs w:val="18"/>
                <w:lang w:val="fr-CH"/>
              </w:rPr>
              <w:t> : il n’y a pas de taxe variable pour les eaux pluviales, le coût de l'évacuation étant presque exclusivement constitué de coûts fixes.</w:t>
            </w:r>
          </w:p>
        </w:tc>
        <w:tc>
          <w:tcPr>
            <w:tcW w:w="1701" w:type="dxa"/>
            <w:vMerge w:val="restart"/>
            <w:tcBorders>
              <w:top w:val="single" w:sz="4" w:space="0" w:color="auto"/>
            </w:tcBorders>
            <w:vAlign w:val="center"/>
          </w:tcPr>
          <w:p w14:paraId="60B9D9B5" w14:textId="48A2E695" w:rsidR="002F6D0E" w:rsidRDefault="002F6D0E" w:rsidP="0089622B">
            <w:pPr>
              <w:rPr>
                <w:rFonts w:ascii="Arial" w:hAnsi="Arial" w:cs="Arial"/>
                <w:sz w:val="18"/>
                <w:szCs w:val="18"/>
                <w:lang w:val="fr-CH"/>
              </w:rPr>
            </w:pPr>
            <w:r>
              <w:rPr>
                <w:rFonts w:ascii="Arial" w:hAnsi="Arial" w:cs="Arial"/>
                <w:b/>
                <w:sz w:val="18"/>
                <w:szCs w:val="18"/>
                <w:lang w:val="fr-CH"/>
              </w:rPr>
              <w:t xml:space="preserve">Eaux usées </w:t>
            </w:r>
            <w:r>
              <w:rPr>
                <w:rFonts w:ascii="Arial" w:hAnsi="Arial" w:cs="Arial"/>
                <w:sz w:val="18"/>
                <w:szCs w:val="18"/>
                <w:lang w:val="fr-CH"/>
              </w:rPr>
              <w:t>(eaux ménagères et assimilables)</w:t>
            </w:r>
          </w:p>
        </w:tc>
        <w:tc>
          <w:tcPr>
            <w:tcW w:w="5171" w:type="dxa"/>
            <w:shd w:val="clear" w:color="auto" w:fill="A8D08D" w:themeFill="accent6" w:themeFillTint="99"/>
          </w:tcPr>
          <w:p w14:paraId="54E1E06D" w14:textId="77777777" w:rsidR="002F6D0E" w:rsidRDefault="002F6D0E" w:rsidP="001B4838">
            <w:pPr>
              <w:rPr>
                <w:rFonts w:ascii="Arial" w:hAnsi="Arial" w:cs="Arial"/>
                <w:sz w:val="18"/>
                <w:szCs w:val="18"/>
                <w:lang w:val="fr-CH"/>
              </w:rPr>
            </w:pPr>
            <w:r w:rsidRPr="00FB6E1B">
              <w:rPr>
                <w:rFonts w:ascii="Arial" w:hAnsi="Arial" w:cs="Arial"/>
                <w:sz w:val="18"/>
                <w:szCs w:val="18"/>
                <w:lang w:val="fr-CH"/>
              </w:rPr>
              <w:t xml:space="preserve">Volumes d’eau potable selon compteur d’eau. </w:t>
            </w:r>
          </w:p>
          <w:p w14:paraId="786B901C" w14:textId="5C4EB023" w:rsidR="002F6D0E" w:rsidRPr="000B6E31" w:rsidRDefault="002F6D0E" w:rsidP="001B4838">
            <w:pPr>
              <w:rPr>
                <w:rFonts w:ascii="Arial" w:hAnsi="Arial" w:cs="Arial"/>
                <w:sz w:val="18"/>
                <w:szCs w:val="18"/>
                <w:lang w:val="fr-CH"/>
              </w:rPr>
            </w:pPr>
            <w:r w:rsidRPr="00FB6E1B">
              <w:rPr>
                <w:rFonts w:ascii="Arial" w:hAnsi="Arial" w:cs="Arial"/>
                <w:sz w:val="18"/>
                <w:szCs w:val="18"/>
                <w:lang w:val="fr-CH"/>
              </w:rPr>
              <w:t>L’eau potable distribuée et mesurée au compteur est assimilée à l’eau usée restitué</w:t>
            </w:r>
            <w:r>
              <w:rPr>
                <w:rFonts w:ascii="Arial" w:hAnsi="Arial" w:cs="Arial"/>
                <w:sz w:val="18"/>
                <w:szCs w:val="18"/>
                <w:lang w:val="fr-CH"/>
              </w:rPr>
              <w:t>e</w:t>
            </w:r>
            <w:r w:rsidRPr="00FB6E1B">
              <w:rPr>
                <w:rFonts w:ascii="Arial" w:hAnsi="Arial" w:cs="Arial"/>
                <w:sz w:val="18"/>
                <w:szCs w:val="18"/>
                <w:lang w:val="fr-CH"/>
              </w:rPr>
              <w:t xml:space="preserve"> aux égouts. </w:t>
            </w:r>
          </w:p>
        </w:tc>
        <w:tc>
          <w:tcPr>
            <w:tcW w:w="5172" w:type="dxa"/>
            <w:shd w:val="clear" w:color="auto" w:fill="A8D08D" w:themeFill="accent6" w:themeFillTint="99"/>
          </w:tcPr>
          <w:p w14:paraId="51846C32" w14:textId="355D42B7" w:rsidR="002F6D0E" w:rsidRPr="001B4838" w:rsidRDefault="002F6D0E" w:rsidP="001B4838">
            <w:pPr>
              <w:rPr>
                <w:rFonts w:ascii="Arial" w:hAnsi="Arial" w:cs="Arial"/>
                <w:sz w:val="18"/>
                <w:szCs w:val="18"/>
                <w:lang w:val="fr-CH"/>
              </w:rPr>
            </w:pPr>
            <w:r w:rsidRPr="001B4838">
              <w:rPr>
                <w:rFonts w:ascii="Arial" w:hAnsi="Arial" w:cs="Arial"/>
                <w:sz w:val="18"/>
                <w:szCs w:val="18"/>
                <w:lang w:val="fr-CH"/>
              </w:rPr>
              <w:t>Volumes d’eau potable distribués selon compteurs d’eau, avec les corrections nécessaires</w:t>
            </w:r>
            <w:r>
              <w:rPr>
                <w:rFonts w:ascii="Arial" w:hAnsi="Arial" w:cs="Arial"/>
                <w:sz w:val="18"/>
                <w:szCs w:val="18"/>
                <w:lang w:val="fr-CH"/>
              </w:rPr>
              <w:t>.</w:t>
            </w:r>
            <w:r w:rsidRPr="001B4838">
              <w:rPr>
                <w:rFonts w:ascii="Arial" w:hAnsi="Arial" w:cs="Arial"/>
                <w:sz w:val="18"/>
                <w:szCs w:val="18"/>
                <w:lang w:val="fr-CH"/>
              </w:rPr>
              <w:t xml:space="preserve"> Il est nécessaire de tenir compte :</w:t>
            </w:r>
          </w:p>
          <w:p w14:paraId="603794E7" w14:textId="434C1436" w:rsidR="002F6D0E" w:rsidRPr="001B4838" w:rsidRDefault="002F6D0E" w:rsidP="00694618">
            <w:pPr>
              <w:pStyle w:val="Paragraphedeliste"/>
              <w:numPr>
                <w:ilvl w:val="0"/>
                <w:numId w:val="3"/>
              </w:numPr>
              <w:ind w:left="175" w:hanging="175"/>
              <w:rPr>
                <w:rFonts w:ascii="Arial" w:hAnsi="Arial" w:cs="Arial"/>
                <w:sz w:val="18"/>
                <w:szCs w:val="18"/>
                <w:lang w:val="fr-CH"/>
              </w:rPr>
            </w:pPr>
            <w:proofErr w:type="gramStart"/>
            <w:r w:rsidRPr="001B4838">
              <w:rPr>
                <w:rFonts w:ascii="Arial" w:hAnsi="Arial" w:cs="Arial"/>
                <w:sz w:val="18"/>
                <w:szCs w:val="18"/>
                <w:lang w:val="fr-CH"/>
              </w:rPr>
              <w:t>de</w:t>
            </w:r>
            <w:proofErr w:type="gramEnd"/>
            <w:r w:rsidRPr="001B4838">
              <w:rPr>
                <w:rFonts w:ascii="Arial" w:hAnsi="Arial" w:cs="Arial"/>
                <w:sz w:val="18"/>
                <w:szCs w:val="18"/>
                <w:lang w:val="fr-CH"/>
              </w:rPr>
              <w:t xml:space="preserve"> l’eau distribuée mais non rejeté</w:t>
            </w:r>
            <w:r>
              <w:rPr>
                <w:rFonts w:ascii="Arial" w:hAnsi="Arial" w:cs="Arial"/>
                <w:sz w:val="18"/>
                <w:szCs w:val="18"/>
                <w:lang w:val="fr-CH"/>
              </w:rPr>
              <w:t>e</w:t>
            </w:r>
            <w:r w:rsidRPr="001B4838">
              <w:rPr>
                <w:rFonts w:ascii="Arial" w:hAnsi="Arial" w:cs="Arial"/>
                <w:sz w:val="18"/>
                <w:szCs w:val="18"/>
                <w:lang w:val="fr-CH"/>
              </w:rPr>
              <w:t xml:space="preserve"> aux égouts (2ème compteur)</w:t>
            </w:r>
          </w:p>
          <w:p w14:paraId="4F583A7C" w14:textId="69304F43" w:rsidR="002F6D0E" w:rsidRPr="000B6E31" w:rsidRDefault="002F6D0E" w:rsidP="00694618">
            <w:pPr>
              <w:pStyle w:val="Paragraphedeliste"/>
              <w:numPr>
                <w:ilvl w:val="0"/>
                <w:numId w:val="3"/>
              </w:numPr>
              <w:ind w:left="175" w:hanging="175"/>
              <w:rPr>
                <w:rFonts w:ascii="Arial" w:hAnsi="Arial" w:cs="Arial"/>
                <w:sz w:val="18"/>
                <w:szCs w:val="18"/>
                <w:lang w:val="fr-CH"/>
              </w:rPr>
            </w:pPr>
            <w:r w:rsidRPr="001B4838">
              <w:rPr>
                <w:rFonts w:ascii="Arial" w:hAnsi="Arial" w:cs="Arial"/>
                <w:sz w:val="18"/>
                <w:szCs w:val="18"/>
                <w:lang w:val="fr-CH"/>
              </w:rPr>
              <w:t xml:space="preserve">de l’eau provenant de sources privées </w:t>
            </w:r>
            <w:r>
              <w:rPr>
                <w:rFonts w:ascii="Arial" w:hAnsi="Arial" w:cs="Arial"/>
                <w:sz w:val="18"/>
                <w:szCs w:val="18"/>
                <w:lang w:val="fr-CH"/>
              </w:rPr>
              <w:t>et/</w:t>
            </w:r>
            <w:r w:rsidRPr="001B4838">
              <w:rPr>
                <w:rFonts w:ascii="Arial" w:hAnsi="Arial" w:cs="Arial"/>
                <w:sz w:val="18"/>
                <w:szCs w:val="18"/>
                <w:lang w:val="fr-CH"/>
              </w:rPr>
              <w:t>ou de la récupération d’eau de pluie et qui est restituée aux égouts</w:t>
            </w:r>
          </w:p>
        </w:tc>
      </w:tr>
      <w:tr w:rsidR="002F6D0E" w:rsidRPr="00153395" w14:paraId="3378D565" w14:textId="77777777" w:rsidTr="0019776C">
        <w:tblPrEx>
          <w:tblCellMar>
            <w:top w:w="57" w:type="dxa"/>
            <w:left w:w="57" w:type="dxa"/>
            <w:bottom w:w="57" w:type="dxa"/>
            <w:right w:w="57" w:type="dxa"/>
          </w:tblCellMar>
        </w:tblPrEx>
        <w:trPr>
          <w:cantSplit/>
          <w:trHeight w:val="1134"/>
          <w:tblHeader/>
        </w:trPr>
        <w:tc>
          <w:tcPr>
            <w:tcW w:w="333" w:type="dxa"/>
            <w:vMerge/>
            <w:shd w:val="clear" w:color="auto" w:fill="D9D9D9" w:themeFill="background1" w:themeFillShade="D9"/>
            <w:textDirection w:val="btLr"/>
            <w:vAlign w:val="center"/>
          </w:tcPr>
          <w:p w14:paraId="726AA2F0" w14:textId="77777777" w:rsidR="002F6D0E" w:rsidRPr="00FB6E1B" w:rsidRDefault="002F6D0E" w:rsidP="00D13660">
            <w:pPr>
              <w:jc w:val="center"/>
              <w:rPr>
                <w:rFonts w:ascii="Arial" w:hAnsi="Arial" w:cs="Arial"/>
                <w:sz w:val="18"/>
                <w:szCs w:val="18"/>
                <w:lang w:val="fr-CH"/>
              </w:rPr>
            </w:pPr>
          </w:p>
        </w:tc>
        <w:tc>
          <w:tcPr>
            <w:tcW w:w="2791" w:type="dxa"/>
            <w:vMerge/>
          </w:tcPr>
          <w:p w14:paraId="5120E8B0" w14:textId="77777777" w:rsidR="002F6D0E" w:rsidRPr="00FB6E1B" w:rsidRDefault="002F6D0E" w:rsidP="000B0FD1">
            <w:pPr>
              <w:rPr>
                <w:rFonts w:ascii="Arial" w:hAnsi="Arial" w:cs="Arial"/>
                <w:sz w:val="18"/>
                <w:szCs w:val="18"/>
                <w:lang w:val="fr-CH"/>
              </w:rPr>
            </w:pPr>
          </w:p>
        </w:tc>
        <w:tc>
          <w:tcPr>
            <w:tcW w:w="1701" w:type="dxa"/>
            <w:vMerge/>
          </w:tcPr>
          <w:p w14:paraId="7FF9D8CE" w14:textId="710E6AB7" w:rsidR="002F6D0E" w:rsidRPr="00FB6E1B" w:rsidRDefault="002F6D0E" w:rsidP="000B0FD1">
            <w:pPr>
              <w:rPr>
                <w:rFonts w:ascii="Arial" w:hAnsi="Arial" w:cs="Arial"/>
                <w:sz w:val="18"/>
                <w:szCs w:val="18"/>
                <w:lang w:val="fr-CH"/>
              </w:rPr>
            </w:pPr>
          </w:p>
        </w:tc>
        <w:tc>
          <w:tcPr>
            <w:tcW w:w="5171" w:type="dxa"/>
            <w:shd w:val="clear" w:color="auto" w:fill="E2EFD9" w:themeFill="accent6" w:themeFillTint="33"/>
          </w:tcPr>
          <w:p w14:paraId="2EFF4E59" w14:textId="4BDB7370" w:rsidR="002F6D0E" w:rsidRDefault="002F6D0E" w:rsidP="000B0FD1">
            <w:pPr>
              <w:rPr>
                <w:rFonts w:ascii="Arial" w:hAnsi="Arial" w:cs="Arial"/>
                <w:sz w:val="18"/>
                <w:szCs w:val="18"/>
                <w:lang w:val="fr-CH"/>
              </w:rPr>
            </w:pPr>
            <w:r w:rsidRPr="00FB6E1B">
              <w:rPr>
                <w:rFonts w:ascii="Arial" w:hAnsi="Arial" w:cs="Arial"/>
                <w:sz w:val="18"/>
                <w:szCs w:val="18"/>
                <w:lang w:val="fr-CH"/>
              </w:rPr>
              <w:t>Lorsqu’il n’y a pas de compteur</w:t>
            </w:r>
            <w:r>
              <w:rPr>
                <w:rFonts w:ascii="Arial" w:hAnsi="Arial" w:cs="Arial"/>
                <w:sz w:val="18"/>
                <w:szCs w:val="18"/>
                <w:lang w:val="fr-CH"/>
              </w:rPr>
              <w:t>s</w:t>
            </w:r>
            <w:r w:rsidRPr="00FB6E1B">
              <w:rPr>
                <w:rFonts w:ascii="Arial" w:hAnsi="Arial" w:cs="Arial"/>
                <w:sz w:val="18"/>
                <w:szCs w:val="18"/>
                <w:lang w:val="fr-CH"/>
              </w:rPr>
              <w:t>, le volume d’eau est estimé au moyen d’indicateurs de consommation d’eau.</w:t>
            </w:r>
          </w:p>
          <w:p w14:paraId="3CE87285" w14:textId="77777777" w:rsidR="001B6AD7" w:rsidRPr="00FB6E1B" w:rsidRDefault="001B6AD7" w:rsidP="000B0FD1">
            <w:pPr>
              <w:rPr>
                <w:rFonts w:ascii="Arial" w:hAnsi="Arial" w:cs="Arial"/>
                <w:sz w:val="18"/>
                <w:szCs w:val="18"/>
                <w:lang w:val="fr-CH"/>
              </w:rPr>
            </w:pPr>
          </w:p>
          <w:p w14:paraId="136D7B62" w14:textId="6F7EF2CC" w:rsidR="002F6D0E" w:rsidRDefault="002F6D0E" w:rsidP="00B201F4">
            <w:pPr>
              <w:pStyle w:val="Paragraphedeliste"/>
              <w:numPr>
                <w:ilvl w:val="0"/>
                <w:numId w:val="3"/>
              </w:numPr>
              <w:ind w:left="175" w:hanging="175"/>
              <w:rPr>
                <w:rFonts w:ascii="Arial" w:hAnsi="Arial" w:cs="Arial"/>
                <w:sz w:val="18"/>
                <w:szCs w:val="18"/>
                <w:lang w:val="fr-CH"/>
              </w:rPr>
            </w:pPr>
            <w:r w:rsidRPr="00FB6E1B">
              <w:rPr>
                <w:rFonts w:ascii="Arial" w:hAnsi="Arial" w:cs="Arial"/>
                <w:sz w:val="18"/>
                <w:szCs w:val="18"/>
                <w:lang w:val="fr-CH"/>
              </w:rPr>
              <w:t xml:space="preserve">Habitations permanentes : </w:t>
            </w:r>
            <w:r w:rsidRPr="00FB6E1B">
              <w:rPr>
                <w:rFonts w:ascii="Arial" w:hAnsi="Arial" w:cs="Arial"/>
                <w:sz w:val="18"/>
                <w:szCs w:val="18"/>
                <w:lang w:val="fr-CH"/>
              </w:rPr>
              <w:br/>
              <w:t>1 habitant = 55 m3/an</w:t>
            </w:r>
            <w:r>
              <w:rPr>
                <w:rFonts w:ascii="Arial" w:hAnsi="Arial" w:cs="Arial"/>
                <w:sz w:val="18"/>
                <w:szCs w:val="18"/>
                <w:lang w:val="fr-CH"/>
              </w:rPr>
              <w:t>, avec ou sans mécanisme dégressif (effet d’échelle lié à la taille du ménage)</w:t>
            </w:r>
          </w:p>
          <w:p w14:paraId="7435696D" w14:textId="77777777" w:rsidR="001B6AD7" w:rsidRPr="00FB6E1B" w:rsidRDefault="001B6AD7" w:rsidP="00E27E6B">
            <w:pPr>
              <w:pStyle w:val="Paragraphedeliste"/>
              <w:ind w:left="175"/>
              <w:rPr>
                <w:rFonts w:ascii="Arial" w:hAnsi="Arial" w:cs="Arial"/>
                <w:sz w:val="18"/>
                <w:szCs w:val="18"/>
                <w:lang w:val="fr-CH"/>
              </w:rPr>
            </w:pPr>
          </w:p>
          <w:p w14:paraId="6A232A47" w14:textId="2C74C9C2" w:rsidR="002F6D0E" w:rsidRDefault="002F6D0E" w:rsidP="00B201F4">
            <w:pPr>
              <w:pStyle w:val="Paragraphedeliste"/>
              <w:numPr>
                <w:ilvl w:val="0"/>
                <w:numId w:val="3"/>
              </w:numPr>
              <w:ind w:left="175" w:hanging="175"/>
              <w:rPr>
                <w:rFonts w:ascii="Arial" w:hAnsi="Arial" w:cs="Arial"/>
                <w:sz w:val="18"/>
                <w:szCs w:val="18"/>
                <w:lang w:val="fr-CH"/>
              </w:rPr>
            </w:pPr>
            <w:r w:rsidRPr="00FB6E1B">
              <w:rPr>
                <w:rFonts w:ascii="Arial" w:hAnsi="Arial" w:cs="Arial"/>
                <w:sz w:val="18"/>
                <w:szCs w:val="18"/>
                <w:lang w:val="fr-CH"/>
              </w:rPr>
              <w:t xml:space="preserve">Résidences secondaires : 1 pièce d’habitation est assimilée à un habitant. La consommation est </w:t>
            </w:r>
            <w:r>
              <w:rPr>
                <w:rFonts w:ascii="Arial" w:hAnsi="Arial" w:cs="Arial"/>
                <w:sz w:val="18"/>
                <w:szCs w:val="18"/>
                <w:lang w:val="fr-CH"/>
              </w:rPr>
              <w:t xml:space="preserve">pondérée </w:t>
            </w:r>
            <w:r w:rsidRPr="00FB6E1B">
              <w:rPr>
                <w:rFonts w:ascii="Arial" w:hAnsi="Arial" w:cs="Arial"/>
                <w:sz w:val="18"/>
                <w:szCs w:val="18"/>
                <w:lang w:val="fr-CH"/>
              </w:rPr>
              <w:t>au prorata de la durée d’utilisation de la résidence au sens du règlement sur les taxes de séjour et d’hébergement de la commune</w:t>
            </w:r>
          </w:p>
          <w:p w14:paraId="42A6F9CA" w14:textId="77777777" w:rsidR="00DF08AC" w:rsidRPr="00E27E6B" w:rsidRDefault="00DF08AC" w:rsidP="00E27E6B">
            <w:pPr>
              <w:rPr>
                <w:rFonts w:ascii="Arial" w:hAnsi="Arial" w:cs="Arial"/>
                <w:sz w:val="18"/>
                <w:szCs w:val="18"/>
                <w:lang w:val="fr-CH"/>
              </w:rPr>
            </w:pPr>
          </w:p>
          <w:p w14:paraId="6219D12A" w14:textId="6DB72E63" w:rsidR="002F6D0E" w:rsidRPr="00FB6E1B" w:rsidRDefault="002F6D0E" w:rsidP="000000D2">
            <w:pPr>
              <w:pStyle w:val="Paragraphedeliste"/>
              <w:numPr>
                <w:ilvl w:val="0"/>
                <w:numId w:val="3"/>
              </w:numPr>
              <w:ind w:left="175" w:hanging="175"/>
              <w:rPr>
                <w:rFonts w:ascii="Arial" w:hAnsi="Arial" w:cs="Arial"/>
                <w:sz w:val="18"/>
                <w:szCs w:val="18"/>
                <w:lang w:val="fr-CH"/>
              </w:rPr>
            </w:pPr>
            <w:r>
              <w:rPr>
                <w:rFonts w:ascii="Arial" w:hAnsi="Arial" w:cs="Arial"/>
                <w:sz w:val="18"/>
                <w:szCs w:val="18"/>
                <w:lang w:val="fr-CH"/>
              </w:rPr>
              <w:t>Activités publiques, e</w:t>
            </w:r>
            <w:r w:rsidRPr="00FB6E1B">
              <w:rPr>
                <w:rFonts w:ascii="Arial" w:hAnsi="Arial" w:cs="Arial"/>
                <w:sz w:val="18"/>
                <w:szCs w:val="18"/>
                <w:lang w:val="fr-CH"/>
              </w:rPr>
              <w:t>ntreprises et artisanat : selon liste annexe</w:t>
            </w:r>
            <w:r w:rsidR="00800A6B">
              <w:rPr>
                <w:rFonts w:ascii="Arial" w:hAnsi="Arial" w:cs="Arial"/>
                <w:sz w:val="18"/>
                <w:szCs w:val="18"/>
                <w:lang w:val="fr-CH"/>
              </w:rPr>
              <w:t xml:space="preserve"> 2</w:t>
            </w:r>
            <w:r w:rsidRPr="00FB6E1B">
              <w:rPr>
                <w:rFonts w:ascii="Arial" w:hAnsi="Arial" w:cs="Arial"/>
                <w:sz w:val="18"/>
                <w:szCs w:val="18"/>
                <w:lang w:val="fr-CH"/>
              </w:rPr>
              <w:t xml:space="preserve">. </w:t>
            </w:r>
            <w:r w:rsidRPr="000000D2">
              <w:rPr>
                <w:rFonts w:ascii="Arial" w:hAnsi="Arial" w:cs="Arial"/>
                <w:sz w:val="18"/>
                <w:szCs w:val="18"/>
                <w:lang w:val="fr-CH"/>
              </w:rPr>
              <w:t>Pour les cas particuliers, il faut procéder à une estimation spécifique de la consommation.</w:t>
            </w:r>
          </w:p>
          <w:p w14:paraId="137A1D44" w14:textId="77777777" w:rsidR="002F6D0E" w:rsidRPr="00FB6E1B" w:rsidRDefault="002F6D0E" w:rsidP="000B0FD1">
            <w:pPr>
              <w:rPr>
                <w:rFonts w:ascii="Arial" w:hAnsi="Arial" w:cs="Arial"/>
                <w:sz w:val="18"/>
                <w:szCs w:val="18"/>
                <w:lang w:val="fr-CH"/>
              </w:rPr>
            </w:pPr>
          </w:p>
        </w:tc>
        <w:tc>
          <w:tcPr>
            <w:tcW w:w="5172" w:type="dxa"/>
            <w:shd w:val="clear" w:color="auto" w:fill="E2EFD9" w:themeFill="accent6" w:themeFillTint="33"/>
          </w:tcPr>
          <w:p w14:paraId="11B0F725" w14:textId="4D061245" w:rsidR="001B6AD7" w:rsidRDefault="001B6AD7" w:rsidP="00E27E6B">
            <w:pPr>
              <w:pStyle w:val="Paragraphedeliste"/>
              <w:ind w:left="175"/>
              <w:rPr>
                <w:rFonts w:ascii="Arial" w:hAnsi="Arial" w:cs="Arial"/>
                <w:sz w:val="18"/>
                <w:szCs w:val="18"/>
                <w:lang w:val="fr-CH"/>
              </w:rPr>
            </w:pPr>
          </w:p>
          <w:p w14:paraId="7CF7B402" w14:textId="45C1B3DA" w:rsidR="001B6AD7" w:rsidRDefault="001B6AD7" w:rsidP="00E27E6B">
            <w:pPr>
              <w:pStyle w:val="Paragraphedeliste"/>
              <w:ind w:left="175"/>
              <w:rPr>
                <w:rFonts w:ascii="Arial" w:hAnsi="Arial" w:cs="Arial"/>
                <w:sz w:val="18"/>
                <w:szCs w:val="18"/>
                <w:lang w:val="fr-CH"/>
              </w:rPr>
            </w:pPr>
          </w:p>
          <w:p w14:paraId="331D873D" w14:textId="77777777" w:rsidR="001B6AD7" w:rsidRPr="00E27E6B" w:rsidRDefault="001B6AD7" w:rsidP="00E27E6B">
            <w:pPr>
              <w:pStyle w:val="Paragraphedeliste"/>
              <w:ind w:left="175"/>
              <w:rPr>
                <w:rFonts w:ascii="Arial" w:hAnsi="Arial" w:cs="Arial"/>
                <w:sz w:val="18"/>
                <w:szCs w:val="18"/>
                <w:lang w:val="fr-CH"/>
              </w:rPr>
            </w:pPr>
          </w:p>
          <w:p w14:paraId="542EE314" w14:textId="77C2162A" w:rsidR="002F6D0E" w:rsidRPr="00E27E6B" w:rsidRDefault="002F6D0E">
            <w:pPr>
              <w:pStyle w:val="Paragraphedeliste"/>
              <w:numPr>
                <w:ilvl w:val="0"/>
                <w:numId w:val="3"/>
              </w:numPr>
              <w:ind w:left="175" w:hanging="175"/>
              <w:rPr>
                <w:rFonts w:ascii="Arial" w:hAnsi="Arial" w:cs="Arial"/>
                <w:sz w:val="18"/>
                <w:szCs w:val="18"/>
                <w:lang w:val="fr-CH"/>
              </w:rPr>
            </w:pPr>
            <w:r w:rsidRPr="00E27E6B">
              <w:rPr>
                <w:rFonts w:ascii="Arial" w:hAnsi="Arial" w:cs="Arial"/>
                <w:sz w:val="18"/>
                <w:szCs w:val="18"/>
                <w:lang w:val="fr-CH"/>
              </w:rPr>
              <w:t>Habitants permanents par raccordement</w:t>
            </w:r>
            <w:r w:rsidRPr="00E27E6B">
              <w:rPr>
                <w:rFonts w:ascii="Arial" w:hAnsi="Arial" w:cs="Arial"/>
                <w:sz w:val="18"/>
                <w:szCs w:val="18"/>
                <w:lang w:val="fr-CH"/>
              </w:rPr>
              <w:br/>
            </w:r>
            <w:r w:rsidRPr="00E27E6B">
              <w:rPr>
                <w:rFonts w:ascii="Arial" w:hAnsi="Arial" w:cs="Arial"/>
                <w:sz w:val="18"/>
                <w:szCs w:val="18"/>
                <w:lang w:val="fr-CH"/>
              </w:rPr>
              <w:br/>
            </w:r>
            <w:r w:rsidRPr="00E27E6B">
              <w:rPr>
                <w:rFonts w:ascii="Arial" w:hAnsi="Arial" w:cs="Arial"/>
                <w:sz w:val="18"/>
                <w:szCs w:val="18"/>
                <w:lang w:val="fr-CH"/>
              </w:rPr>
              <w:br/>
            </w:r>
          </w:p>
          <w:p w14:paraId="7BB09CF3" w14:textId="77777777" w:rsidR="00DF08AC" w:rsidRDefault="002F6D0E">
            <w:pPr>
              <w:pStyle w:val="Paragraphedeliste"/>
              <w:numPr>
                <w:ilvl w:val="0"/>
                <w:numId w:val="3"/>
              </w:numPr>
              <w:ind w:left="175" w:hanging="175"/>
              <w:rPr>
                <w:rFonts w:ascii="Arial" w:hAnsi="Arial" w:cs="Arial"/>
                <w:sz w:val="18"/>
                <w:szCs w:val="18"/>
                <w:lang w:val="fr-CH"/>
              </w:rPr>
            </w:pPr>
            <w:r>
              <w:rPr>
                <w:rFonts w:ascii="Arial" w:hAnsi="Arial" w:cs="Arial"/>
                <w:sz w:val="18"/>
                <w:szCs w:val="18"/>
                <w:lang w:val="fr-CH"/>
              </w:rPr>
              <w:t>Nombre de pièces d’habitation des résidences secondaires</w:t>
            </w:r>
            <w:r>
              <w:rPr>
                <w:rFonts w:ascii="Arial" w:hAnsi="Arial" w:cs="Arial"/>
                <w:sz w:val="18"/>
                <w:szCs w:val="18"/>
                <w:lang w:val="fr-CH"/>
              </w:rPr>
              <w:br/>
            </w:r>
            <w:r>
              <w:rPr>
                <w:rFonts w:ascii="Arial" w:hAnsi="Arial" w:cs="Arial"/>
                <w:sz w:val="18"/>
                <w:szCs w:val="18"/>
                <w:lang w:val="fr-CH"/>
              </w:rPr>
              <w:br/>
            </w:r>
          </w:p>
          <w:p w14:paraId="25CA5D98" w14:textId="176CD2F9" w:rsidR="002F6D0E" w:rsidRPr="00E27E6B" w:rsidRDefault="002F6D0E" w:rsidP="00E27E6B">
            <w:pPr>
              <w:rPr>
                <w:rFonts w:ascii="Arial" w:hAnsi="Arial" w:cs="Arial"/>
                <w:sz w:val="18"/>
                <w:szCs w:val="18"/>
                <w:lang w:val="fr-CH"/>
              </w:rPr>
            </w:pPr>
            <w:r w:rsidRPr="00E27E6B">
              <w:rPr>
                <w:rFonts w:ascii="Arial" w:hAnsi="Arial" w:cs="Arial"/>
                <w:sz w:val="18"/>
                <w:szCs w:val="18"/>
                <w:lang w:val="fr-CH"/>
              </w:rPr>
              <w:br/>
            </w:r>
          </w:p>
          <w:p w14:paraId="5F755633" w14:textId="44E6567A" w:rsidR="002F6D0E" w:rsidRPr="00FB6E1B" w:rsidRDefault="002F6D0E">
            <w:pPr>
              <w:pStyle w:val="Paragraphedeliste"/>
              <w:numPr>
                <w:ilvl w:val="0"/>
                <w:numId w:val="3"/>
              </w:numPr>
              <w:ind w:left="175" w:hanging="175"/>
              <w:rPr>
                <w:rFonts w:ascii="Arial" w:hAnsi="Arial" w:cs="Arial"/>
                <w:sz w:val="18"/>
                <w:szCs w:val="18"/>
                <w:lang w:val="fr-CH"/>
              </w:rPr>
            </w:pPr>
            <w:r>
              <w:rPr>
                <w:rFonts w:ascii="Arial" w:hAnsi="Arial" w:cs="Arial"/>
                <w:sz w:val="18"/>
                <w:szCs w:val="18"/>
                <w:lang w:val="fr-CH"/>
              </w:rPr>
              <w:t>Liste des a</w:t>
            </w:r>
            <w:r w:rsidRPr="00FB6E1B">
              <w:rPr>
                <w:rFonts w:ascii="Arial" w:hAnsi="Arial" w:cs="Arial"/>
                <w:sz w:val="18"/>
                <w:szCs w:val="18"/>
                <w:lang w:val="fr-CH"/>
              </w:rPr>
              <w:t>ctivités publiques, entreprises et artisanat</w:t>
            </w:r>
            <w:r>
              <w:rPr>
                <w:rFonts w:ascii="Arial" w:hAnsi="Arial" w:cs="Arial"/>
                <w:sz w:val="18"/>
                <w:szCs w:val="18"/>
                <w:lang w:val="fr-CH"/>
              </w:rPr>
              <w:t xml:space="preserve"> avec données nécessaires (voir annexe </w:t>
            </w:r>
            <w:r w:rsidR="00B56999">
              <w:rPr>
                <w:rFonts w:ascii="Arial" w:hAnsi="Arial" w:cs="Arial"/>
                <w:sz w:val="18"/>
                <w:szCs w:val="18"/>
                <w:lang w:val="fr-CH"/>
              </w:rPr>
              <w:t>2</w:t>
            </w:r>
            <w:r>
              <w:rPr>
                <w:rFonts w:ascii="Arial" w:hAnsi="Arial" w:cs="Arial"/>
                <w:sz w:val="18"/>
                <w:szCs w:val="18"/>
                <w:lang w:val="fr-CH"/>
              </w:rPr>
              <w:t xml:space="preserve">). </w:t>
            </w:r>
          </w:p>
        </w:tc>
      </w:tr>
      <w:tr w:rsidR="002F6D0E" w:rsidRPr="00EB40D3" w14:paraId="260FA733" w14:textId="77777777" w:rsidTr="00F34CE1">
        <w:tblPrEx>
          <w:tblCellMar>
            <w:top w:w="57" w:type="dxa"/>
            <w:left w:w="57" w:type="dxa"/>
            <w:bottom w:w="57" w:type="dxa"/>
            <w:right w:w="57" w:type="dxa"/>
          </w:tblCellMar>
        </w:tblPrEx>
        <w:trPr>
          <w:cantSplit/>
          <w:trHeight w:val="454"/>
          <w:tblHeader/>
        </w:trPr>
        <w:tc>
          <w:tcPr>
            <w:tcW w:w="333" w:type="dxa"/>
            <w:vMerge/>
            <w:shd w:val="clear" w:color="auto" w:fill="D9D9D9" w:themeFill="background1" w:themeFillShade="D9"/>
            <w:textDirection w:val="btLr"/>
            <w:vAlign w:val="center"/>
          </w:tcPr>
          <w:p w14:paraId="6245A08D" w14:textId="77777777" w:rsidR="002F6D0E" w:rsidRPr="00FB6E1B" w:rsidRDefault="002F6D0E" w:rsidP="00D13660">
            <w:pPr>
              <w:jc w:val="center"/>
              <w:rPr>
                <w:rFonts w:ascii="Arial" w:hAnsi="Arial" w:cs="Arial"/>
                <w:sz w:val="18"/>
                <w:szCs w:val="18"/>
                <w:lang w:val="fr-CH"/>
              </w:rPr>
            </w:pPr>
          </w:p>
        </w:tc>
        <w:tc>
          <w:tcPr>
            <w:tcW w:w="2791" w:type="dxa"/>
            <w:vMerge/>
          </w:tcPr>
          <w:p w14:paraId="242D2388" w14:textId="77777777" w:rsidR="002F6D0E" w:rsidRPr="00FB6E1B" w:rsidRDefault="002F6D0E" w:rsidP="000B0FD1">
            <w:pPr>
              <w:rPr>
                <w:rFonts w:ascii="Arial" w:hAnsi="Arial" w:cs="Arial"/>
                <w:sz w:val="18"/>
                <w:szCs w:val="18"/>
                <w:lang w:val="fr-CH"/>
              </w:rPr>
            </w:pPr>
          </w:p>
        </w:tc>
        <w:tc>
          <w:tcPr>
            <w:tcW w:w="1701" w:type="dxa"/>
            <w:vMerge/>
          </w:tcPr>
          <w:p w14:paraId="72B8D7DE" w14:textId="77777777" w:rsidR="002F6D0E" w:rsidRPr="00FB6E1B" w:rsidRDefault="002F6D0E" w:rsidP="000B0FD1">
            <w:pPr>
              <w:rPr>
                <w:rFonts w:ascii="Arial" w:hAnsi="Arial" w:cs="Arial"/>
                <w:sz w:val="18"/>
                <w:szCs w:val="18"/>
                <w:lang w:val="fr-CH"/>
              </w:rPr>
            </w:pPr>
          </w:p>
        </w:tc>
        <w:tc>
          <w:tcPr>
            <w:tcW w:w="5171" w:type="dxa"/>
            <w:shd w:val="clear" w:color="auto" w:fill="FF0000"/>
          </w:tcPr>
          <w:p w14:paraId="383E5A15" w14:textId="03F08F3F" w:rsidR="002F6D0E" w:rsidRPr="00FB6E1B" w:rsidRDefault="002F6D0E" w:rsidP="000B0FD1">
            <w:pPr>
              <w:rPr>
                <w:rFonts w:ascii="Arial" w:hAnsi="Arial" w:cs="Arial"/>
                <w:sz w:val="18"/>
                <w:szCs w:val="18"/>
                <w:lang w:val="fr-CH"/>
              </w:rPr>
            </w:pPr>
            <w:r>
              <w:rPr>
                <w:rFonts w:ascii="Arial" w:hAnsi="Arial" w:cs="Arial"/>
                <w:sz w:val="18"/>
                <w:szCs w:val="18"/>
                <w:lang w:val="fr-CH"/>
              </w:rPr>
              <w:t>Systèmes forfaitaires</w:t>
            </w:r>
          </w:p>
        </w:tc>
        <w:tc>
          <w:tcPr>
            <w:tcW w:w="5172" w:type="dxa"/>
            <w:shd w:val="clear" w:color="auto" w:fill="FF0000"/>
          </w:tcPr>
          <w:p w14:paraId="4B12A9FA" w14:textId="77777777" w:rsidR="002F6D0E" w:rsidDel="00EB40D3" w:rsidRDefault="002F6D0E" w:rsidP="00FB6E1B">
            <w:pPr>
              <w:pStyle w:val="Paragraphedeliste"/>
              <w:numPr>
                <w:ilvl w:val="0"/>
                <w:numId w:val="3"/>
              </w:numPr>
              <w:ind w:left="175" w:hanging="175"/>
              <w:rPr>
                <w:rFonts w:ascii="Arial" w:hAnsi="Arial" w:cs="Arial"/>
                <w:sz w:val="18"/>
                <w:szCs w:val="18"/>
                <w:lang w:val="fr-CH"/>
              </w:rPr>
            </w:pPr>
          </w:p>
        </w:tc>
      </w:tr>
      <w:tr w:rsidR="00EB40D3" w:rsidRPr="00153395" w14:paraId="1C0DCE19" w14:textId="77777777" w:rsidTr="00111A74">
        <w:tblPrEx>
          <w:tblCellMar>
            <w:top w:w="57" w:type="dxa"/>
            <w:left w:w="57" w:type="dxa"/>
            <w:bottom w:w="57" w:type="dxa"/>
            <w:right w:w="57" w:type="dxa"/>
          </w:tblCellMar>
        </w:tblPrEx>
        <w:trPr>
          <w:cantSplit/>
          <w:trHeight w:val="1159"/>
          <w:tblHeader/>
        </w:trPr>
        <w:tc>
          <w:tcPr>
            <w:tcW w:w="333" w:type="dxa"/>
            <w:vMerge/>
            <w:shd w:val="clear" w:color="auto" w:fill="D9D9D9" w:themeFill="background1" w:themeFillShade="D9"/>
            <w:textDirection w:val="btLr"/>
            <w:vAlign w:val="center"/>
          </w:tcPr>
          <w:p w14:paraId="5B38581E" w14:textId="77777777" w:rsidR="00EB40D3" w:rsidRPr="00FB6E1B" w:rsidRDefault="00EB40D3" w:rsidP="00D13660">
            <w:pPr>
              <w:jc w:val="center"/>
              <w:rPr>
                <w:rFonts w:ascii="Arial" w:hAnsi="Arial" w:cs="Arial"/>
                <w:sz w:val="18"/>
                <w:szCs w:val="18"/>
                <w:lang w:val="fr-CH"/>
              </w:rPr>
            </w:pPr>
          </w:p>
        </w:tc>
        <w:tc>
          <w:tcPr>
            <w:tcW w:w="2791" w:type="dxa"/>
            <w:vMerge/>
          </w:tcPr>
          <w:p w14:paraId="1B994F8B" w14:textId="77777777" w:rsidR="00EB40D3" w:rsidRPr="00FB6E1B" w:rsidRDefault="00EB40D3" w:rsidP="000B0FD1">
            <w:pPr>
              <w:rPr>
                <w:rFonts w:ascii="Arial" w:hAnsi="Arial" w:cs="Arial"/>
                <w:sz w:val="18"/>
                <w:szCs w:val="18"/>
                <w:lang w:val="fr-CH"/>
              </w:rPr>
            </w:pPr>
          </w:p>
        </w:tc>
        <w:tc>
          <w:tcPr>
            <w:tcW w:w="1701" w:type="dxa"/>
            <w:vMerge w:val="restart"/>
            <w:vAlign w:val="center"/>
          </w:tcPr>
          <w:p w14:paraId="638D3666" w14:textId="21810161" w:rsidR="00EB40D3" w:rsidRPr="00FB6E1B" w:rsidRDefault="00EB40D3">
            <w:pPr>
              <w:rPr>
                <w:rFonts w:ascii="Arial" w:hAnsi="Arial" w:cs="Arial"/>
                <w:sz w:val="18"/>
                <w:szCs w:val="18"/>
                <w:lang w:val="fr-CH"/>
              </w:rPr>
            </w:pPr>
            <w:r>
              <w:rPr>
                <w:rFonts w:ascii="Arial" w:hAnsi="Arial" w:cs="Arial"/>
                <w:b/>
                <w:sz w:val="18"/>
                <w:szCs w:val="18"/>
                <w:lang w:val="fr-CH"/>
              </w:rPr>
              <w:t xml:space="preserve">Eaux usées </w:t>
            </w:r>
            <w:r>
              <w:rPr>
                <w:rFonts w:ascii="Arial" w:hAnsi="Arial" w:cs="Arial"/>
                <w:sz w:val="18"/>
                <w:szCs w:val="18"/>
                <w:lang w:val="fr-CH"/>
              </w:rPr>
              <w:t>(autres types)</w:t>
            </w:r>
          </w:p>
        </w:tc>
        <w:tc>
          <w:tcPr>
            <w:tcW w:w="5171" w:type="dxa"/>
            <w:shd w:val="clear" w:color="auto" w:fill="A8D08D" w:themeFill="accent6" w:themeFillTint="99"/>
          </w:tcPr>
          <w:p w14:paraId="3DCFDBE1" w14:textId="716068F8" w:rsidR="00EB40D3" w:rsidRDefault="00EB40D3" w:rsidP="000B0FD1">
            <w:pPr>
              <w:rPr>
                <w:rFonts w:ascii="Arial" w:hAnsi="Arial" w:cs="Arial"/>
                <w:sz w:val="18"/>
                <w:szCs w:val="18"/>
                <w:lang w:val="fr-CH"/>
              </w:rPr>
            </w:pPr>
            <w:r>
              <w:rPr>
                <w:rFonts w:ascii="Arial" w:hAnsi="Arial" w:cs="Arial"/>
                <w:sz w:val="18"/>
                <w:szCs w:val="18"/>
                <w:lang w:val="fr-CH"/>
              </w:rPr>
              <w:t>Facteur de pollution.</w:t>
            </w:r>
          </w:p>
          <w:p w14:paraId="3B6CDC05" w14:textId="25DB25B0" w:rsidR="00EB40D3" w:rsidRDefault="00EB40D3" w:rsidP="000B0FD1">
            <w:pPr>
              <w:rPr>
                <w:rFonts w:ascii="Arial" w:hAnsi="Arial" w:cs="Arial"/>
                <w:sz w:val="18"/>
                <w:szCs w:val="18"/>
                <w:lang w:val="fr-CH"/>
              </w:rPr>
            </w:pPr>
            <w:r>
              <w:rPr>
                <w:rFonts w:ascii="Arial" w:hAnsi="Arial" w:cs="Arial"/>
                <w:sz w:val="18"/>
                <w:szCs w:val="18"/>
                <w:lang w:val="fr-CH"/>
              </w:rPr>
              <w:t>Le montant est calculé selon la taxation pour les eaux ménagères et assimilables, puis multiplié par le facteur de pollution, soit le rapport entre les équivalent-habitants pondérés et les équivalents-habitants hydrauliques</w:t>
            </w:r>
          </w:p>
        </w:tc>
        <w:tc>
          <w:tcPr>
            <w:tcW w:w="5172" w:type="dxa"/>
            <w:shd w:val="clear" w:color="auto" w:fill="A8D08D" w:themeFill="accent6" w:themeFillTint="99"/>
          </w:tcPr>
          <w:p w14:paraId="4B07A97A" w14:textId="77777777" w:rsidR="00EB40D3" w:rsidRPr="001B4838" w:rsidRDefault="00EB40D3" w:rsidP="00EB40D3">
            <w:pPr>
              <w:rPr>
                <w:rFonts w:ascii="Arial" w:hAnsi="Arial" w:cs="Arial"/>
                <w:sz w:val="18"/>
                <w:szCs w:val="18"/>
                <w:lang w:val="fr-CH"/>
              </w:rPr>
            </w:pPr>
            <w:r w:rsidRPr="001B4838">
              <w:rPr>
                <w:rFonts w:ascii="Arial" w:hAnsi="Arial" w:cs="Arial"/>
                <w:sz w:val="18"/>
                <w:szCs w:val="18"/>
                <w:lang w:val="fr-CH"/>
              </w:rPr>
              <w:t>Volumes d’eau potable distribués selon compteurs d’eau, avec les corrections nécessaires</w:t>
            </w:r>
            <w:r>
              <w:rPr>
                <w:rFonts w:ascii="Arial" w:hAnsi="Arial" w:cs="Arial"/>
                <w:sz w:val="18"/>
                <w:szCs w:val="18"/>
                <w:lang w:val="fr-CH"/>
              </w:rPr>
              <w:t>.</w:t>
            </w:r>
            <w:r w:rsidRPr="001B4838">
              <w:rPr>
                <w:rFonts w:ascii="Arial" w:hAnsi="Arial" w:cs="Arial"/>
                <w:sz w:val="18"/>
                <w:szCs w:val="18"/>
                <w:lang w:val="fr-CH"/>
              </w:rPr>
              <w:t xml:space="preserve"> Il est nécessaire de tenir compte :</w:t>
            </w:r>
          </w:p>
          <w:p w14:paraId="7FFD80DD" w14:textId="2172C8B7" w:rsidR="00EB40D3" w:rsidRPr="001B4838" w:rsidRDefault="00EB40D3" w:rsidP="00EB40D3">
            <w:pPr>
              <w:pStyle w:val="Paragraphedeliste"/>
              <w:numPr>
                <w:ilvl w:val="0"/>
                <w:numId w:val="3"/>
              </w:numPr>
              <w:ind w:left="175" w:hanging="175"/>
              <w:rPr>
                <w:rFonts w:ascii="Arial" w:hAnsi="Arial" w:cs="Arial"/>
                <w:sz w:val="18"/>
                <w:szCs w:val="18"/>
                <w:lang w:val="fr-CH"/>
              </w:rPr>
            </w:pPr>
            <w:proofErr w:type="gramStart"/>
            <w:r w:rsidRPr="001B4838">
              <w:rPr>
                <w:rFonts w:ascii="Arial" w:hAnsi="Arial" w:cs="Arial"/>
                <w:sz w:val="18"/>
                <w:szCs w:val="18"/>
                <w:lang w:val="fr-CH"/>
              </w:rPr>
              <w:t>de</w:t>
            </w:r>
            <w:proofErr w:type="gramEnd"/>
            <w:r w:rsidRPr="001B4838">
              <w:rPr>
                <w:rFonts w:ascii="Arial" w:hAnsi="Arial" w:cs="Arial"/>
                <w:sz w:val="18"/>
                <w:szCs w:val="18"/>
                <w:lang w:val="fr-CH"/>
              </w:rPr>
              <w:t xml:space="preserve"> l’eau distribuée mais non rejeté</w:t>
            </w:r>
            <w:r>
              <w:rPr>
                <w:rFonts w:ascii="Arial" w:hAnsi="Arial" w:cs="Arial"/>
                <w:sz w:val="18"/>
                <w:szCs w:val="18"/>
                <w:lang w:val="fr-CH"/>
              </w:rPr>
              <w:t>e</w:t>
            </w:r>
            <w:r w:rsidRPr="001B4838">
              <w:rPr>
                <w:rFonts w:ascii="Arial" w:hAnsi="Arial" w:cs="Arial"/>
                <w:sz w:val="18"/>
                <w:szCs w:val="18"/>
                <w:lang w:val="fr-CH"/>
              </w:rPr>
              <w:t xml:space="preserve"> aux égouts (2ème compteur)</w:t>
            </w:r>
          </w:p>
          <w:p w14:paraId="4193430E" w14:textId="3332A61B" w:rsidR="00EB40D3" w:rsidRDefault="00EB40D3" w:rsidP="00E27E6B">
            <w:pPr>
              <w:pStyle w:val="Paragraphedeliste"/>
              <w:numPr>
                <w:ilvl w:val="0"/>
                <w:numId w:val="3"/>
              </w:numPr>
              <w:ind w:left="175" w:hanging="175"/>
              <w:rPr>
                <w:rFonts w:ascii="Arial" w:hAnsi="Arial" w:cs="Arial"/>
                <w:sz w:val="18"/>
                <w:szCs w:val="18"/>
                <w:lang w:val="fr-CH"/>
              </w:rPr>
            </w:pPr>
            <w:proofErr w:type="gramStart"/>
            <w:r w:rsidRPr="001B4838">
              <w:rPr>
                <w:rFonts w:ascii="Arial" w:hAnsi="Arial" w:cs="Arial"/>
                <w:sz w:val="18"/>
                <w:szCs w:val="18"/>
                <w:lang w:val="fr-CH"/>
              </w:rPr>
              <w:t>de</w:t>
            </w:r>
            <w:proofErr w:type="gramEnd"/>
            <w:r w:rsidRPr="001B4838">
              <w:rPr>
                <w:rFonts w:ascii="Arial" w:hAnsi="Arial" w:cs="Arial"/>
                <w:sz w:val="18"/>
                <w:szCs w:val="18"/>
                <w:lang w:val="fr-CH"/>
              </w:rPr>
              <w:t xml:space="preserve"> l’eau provenant de sources privées </w:t>
            </w:r>
            <w:r>
              <w:rPr>
                <w:rFonts w:ascii="Arial" w:hAnsi="Arial" w:cs="Arial"/>
                <w:sz w:val="18"/>
                <w:szCs w:val="18"/>
                <w:lang w:val="fr-CH"/>
              </w:rPr>
              <w:t>et/</w:t>
            </w:r>
            <w:r w:rsidRPr="001B4838">
              <w:rPr>
                <w:rFonts w:ascii="Arial" w:hAnsi="Arial" w:cs="Arial"/>
                <w:sz w:val="18"/>
                <w:szCs w:val="18"/>
                <w:lang w:val="fr-CH"/>
              </w:rPr>
              <w:t>ou de la récupération d’eau de pluie et qui est restituée aux égouts</w:t>
            </w:r>
          </w:p>
          <w:p w14:paraId="391B1B85" w14:textId="77777777" w:rsidR="00EB40D3" w:rsidRDefault="00EB40D3" w:rsidP="00EB40D3">
            <w:pPr>
              <w:rPr>
                <w:rFonts w:ascii="Arial" w:hAnsi="Arial" w:cs="Arial"/>
                <w:sz w:val="18"/>
                <w:szCs w:val="18"/>
                <w:lang w:val="fr-CH"/>
              </w:rPr>
            </w:pPr>
          </w:p>
          <w:p w14:paraId="5A41740C" w14:textId="0C3E5893" w:rsidR="00EB40D3" w:rsidRDefault="00EB40D3" w:rsidP="00EB40D3">
            <w:pPr>
              <w:rPr>
                <w:lang w:val="fr-CH"/>
              </w:rPr>
            </w:pPr>
            <w:r>
              <w:rPr>
                <w:rFonts w:ascii="Arial" w:hAnsi="Arial" w:cs="Arial"/>
                <w:sz w:val="18"/>
                <w:szCs w:val="18"/>
                <w:lang w:val="fr-CH"/>
              </w:rPr>
              <w:t>Nombre d'équivalents-habitants pondérés issus d'un calcul selon la méthode INDUTAX</w:t>
            </w:r>
          </w:p>
        </w:tc>
      </w:tr>
      <w:tr w:rsidR="00EB40D3" w:rsidRPr="00153395" w14:paraId="0C8E1F7A" w14:textId="77777777" w:rsidTr="00E27E6B">
        <w:tblPrEx>
          <w:tblCellMar>
            <w:top w:w="57" w:type="dxa"/>
            <w:left w:w="57" w:type="dxa"/>
            <w:bottom w:w="57" w:type="dxa"/>
            <w:right w:w="57" w:type="dxa"/>
          </w:tblCellMar>
        </w:tblPrEx>
        <w:trPr>
          <w:cantSplit/>
          <w:trHeight w:val="746"/>
          <w:tblHeader/>
        </w:trPr>
        <w:tc>
          <w:tcPr>
            <w:tcW w:w="333" w:type="dxa"/>
            <w:vMerge/>
            <w:shd w:val="clear" w:color="auto" w:fill="D9D9D9" w:themeFill="background1" w:themeFillShade="D9"/>
            <w:textDirection w:val="btLr"/>
            <w:vAlign w:val="center"/>
          </w:tcPr>
          <w:p w14:paraId="425FFE3B" w14:textId="77777777" w:rsidR="00EB40D3" w:rsidRPr="00FB6E1B" w:rsidRDefault="00EB40D3" w:rsidP="00D13660">
            <w:pPr>
              <w:jc w:val="center"/>
              <w:rPr>
                <w:rFonts w:ascii="Arial" w:hAnsi="Arial" w:cs="Arial"/>
                <w:sz w:val="18"/>
                <w:szCs w:val="18"/>
                <w:lang w:val="fr-CH"/>
              </w:rPr>
            </w:pPr>
          </w:p>
        </w:tc>
        <w:tc>
          <w:tcPr>
            <w:tcW w:w="2791" w:type="dxa"/>
            <w:vMerge/>
          </w:tcPr>
          <w:p w14:paraId="77A8E968" w14:textId="77777777" w:rsidR="00EB40D3" w:rsidRPr="00FB6E1B" w:rsidRDefault="00EB40D3" w:rsidP="000B0FD1">
            <w:pPr>
              <w:rPr>
                <w:rFonts w:ascii="Arial" w:hAnsi="Arial" w:cs="Arial"/>
                <w:sz w:val="18"/>
                <w:szCs w:val="18"/>
                <w:lang w:val="fr-CH"/>
              </w:rPr>
            </w:pPr>
          </w:p>
        </w:tc>
        <w:tc>
          <w:tcPr>
            <w:tcW w:w="1701" w:type="dxa"/>
            <w:vMerge/>
            <w:vAlign w:val="center"/>
          </w:tcPr>
          <w:p w14:paraId="260F4207" w14:textId="77777777" w:rsidR="00EB40D3" w:rsidRDefault="00EB40D3">
            <w:pPr>
              <w:rPr>
                <w:rFonts w:ascii="Arial" w:hAnsi="Arial" w:cs="Arial"/>
                <w:b/>
                <w:sz w:val="18"/>
                <w:szCs w:val="18"/>
                <w:lang w:val="fr-CH"/>
              </w:rPr>
            </w:pPr>
          </w:p>
        </w:tc>
        <w:tc>
          <w:tcPr>
            <w:tcW w:w="5171" w:type="dxa"/>
            <w:shd w:val="clear" w:color="auto" w:fill="E2EFD9" w:themeFill="accent6" w:themeFillTint="33"/>
          </w:tcPr>
          <w:p w14:paraId="3264DB23" w14:textId="79844DE2" w:rsidR="00EB40D3" w:rsidRDefault="00EB40D3" w:rsidP="00E27E6B">
            <w:pPr>
              <w:spacing w:before="60" w:after="60"/>
              <w:rPr>
                <w:rFonts w:ascii="Arial" w:hAnsi="Arial" w:cs="Arial"/>
                <w:sz w:val="18"/>
                <w:szCs w:val="18"/>
                <w:lang w:val="fr-CH"/>
              </w:rPr>
            </w:pPr>
            <w:r w:rsidRPr="00FB6E1B">
              <w:rPr>
                <w:rFonts w:ascii="Arial" w:hAnsi="Arial" w:cs="Arial"/>
                <w:sz w:val="18"/>
                <w:szCs w:val="18"/>
                <w:lang w:val="fr-CH"/>
              </w:rPr>
              <w:t>Lorsqu’il n’y a pas de compteur</w:t>
            </w:r>
            <w:r>
              <w:rPr>
                <w:rFonts w:ascii="Arial" w:hAnsi="Arial" w:cs="Arial"/>
                <w:sz w:val="18"/>
                <w:szCs w:val="18"/>
                <w:lang w:val="fr-CH"/>
              </w:rPr>
              <w:t>s</w:t>
            </w:r>
            <w:r w:rsidRPr="00FB6E1B">
              <w:rPr>
                <w:rFonts w:ascii="Arial" w:hAnsi="Arial" w:cs="Arial"/>
                <w:sz w:val="18"/>
                <w:szCs w:val="18"/>
                <w:lang w:val="fr-CH"/>
              </w:rPr>
              <w:t xml:space="preserve">, le volume d’eau </w:t>
            </w:r>
            <w:r>
              <w:rPr>
                <w:rFonts w:ascii="Arial" w:hAnsi="Arial" w:cs="Arial"/>
                <w:sz w:val="18"/>
                <w:szCs w:val="18"/>
                <w:lang w:val="fr-CH"/>
              </w:rPr>
              <w:t>et le facteur de pollution sont</w:t>
            </w:r>
            <w:r w:rsidRPr="00FB6E1B">
              <w:rPr>
                <w:rFonts w:ascii="Arial" w:hAnsi="Arial" w:cs="Arial"/>
                <w:sz w:val="18"/>
                <w:szCs w:val="18"/>
                <w:lang w:val="fr-CH"/>
              </w:rPr>
              <w:t xml:space="preserve"> estimé</w:t>
            </w:r>
            <w:r>
              <w:rPr>
                <w:rFonts w:ascii="Arial" w:hAnsi="Arial" w:cs="Arial"/>
                <w:sz w:val="18"/>
                <w:szCs w:val="18"/>
                <w:lang w:val="fr-CH"/>
              </w:rPr>
              <w:t>s</w:t>
            </w:r>
            <w:r w:rsidRPr="00FB6E1B">
              <w:rPr>
                <w:rFonts w:ascii="Arial" w:hAnsi="Arial" w:cs="Arial"/>
                <w:sz w:val="18"/>
                <w:szCs w:val="18"/>
                <w:lang w:val="fr-CH"/>
              </w:rPr>
              <w:t xml:space="preserve"> au moyen d’indicateurs</w:t>
            </w:r>
            <w:r>
              <w:rPr>
                <w:rFonts w:ascii="Arial" w:hAnsi="Arial" w:cs="Arial"/>
                <w:sz w:val="18"/>
                <w:szCs w:val="18"/>
                <w:lang w:val="fr-CH"/>
              </w:rPr>
              <w:t xml:space="preserve"> selon liste annexe.</w:t>
            </w:r>
          </w:p>
        </w:tc>
        <w:tc>
          <w:tcPr>
            <w:tcW w:w="5172" w:type="dxa"/>
            <w:shd w:val="clear" w:color="auto" w:fill="E2EFD9" w:themeFill="accent6" w:themeFillTint="33"/>
          </w:tcPr>
          <w:p w14:paraId="6237AA53" w14:textId="77777777" w:rsidR="00EB40D3" w:rsidRPr="001B4838" w:rsidRDefault="00EB40D3" w:rsidP="00E27E6B">
            <w:pPr>
              <w:spacing w:before="60" w:after="60"/>
              <w:rPr>
                <w:rFonts w:ascii="Arial" w:hAnsi="Arial" w:cs="Arial"/>
                <w:sz w:val="18"/>
                <w:szCs w:val="18"/>
                <w:lang w:val="fr-CH"/>
              </w:rPr>
            </w:pPr>
          </w:p>
        </w:tc>
      </w:tr>
    </w:tbl>
    <w:p w14:paraId="79ADC4BE" w14:textId="372EC5A3" w:rsidR="00F35EF5" w:rsidRPr="00E27E6B" w:rsidRDefault="00F35EF5">
      <w:pPr>
        <w:rPr>
          <w:lang w:val="fr-CH"/>
        </w:rPr>
      </w:pPr>
    </w:p>
    <w:tbl>
      <w:tblPr>
        <w:tblStyle w:val="Grilledutableau"/>
        <w:tblW w:w="0" w:type="auto"/>
        <w:tblLook w:val="04A0" w:firstRow="1" w:lastRow="0" w:firstColumn="1" w:lastColumn="0" w:noHBand="0" w:noVBand="1"/>
      </w:tblPr>
      <w:tblGrid>
        <w:gridCol w:w="5313"/>
        <w:gridCol w:w="5314"/>
      </w:tblGrid>
      <w:tr w:rsidR="00F35EF5" w14:paraId="195709D8" w14:textId="77777777" w:rsidTr="003B53A9">
        <w:tc>
          <w:tcPr>
            <w:tcW w:w="5313" w:type="dxa"/>
            <w:tcBorders>
              <w:right w:val="nil"/>
            </w:tcBorders>
          </w:tcPr>
          <w:p w14:paraId="2AE7D622" w14:textId="77777777" w:rsidR="00F35EF5" w:rsidRPr="00BC3B76" w:rsidRDefault="00F35EF5" w:rsidP="00AF49AE">
            <w:pPr>
              <w:spacing w:before="60" w:after="60"/>
              <w:rPr>
                <w:rFonts w:ascii="Arial" w:hAnsi="Arial" w:cs="Arial"/>
                <w:b/>
                <w:sz w:val="18"/>
                <w:szCs w:val="18"/>
              </w:rPr>
            </w:pPr>
            <w:r w:rsidRPr="00BC3B76">
              <w:rPr>
                <w:rFonts w:ascii="Arial" w:hAnsi="Arial" w:cs="Arial"/>
                <w:b/>
                <w:sz w:val="18"/>
                <w:szCs w:val="18"/>
                <w:lang w:val="fr-CH"/>
              </w:rPr>
              <w:t>Légende :</w:t>
            </w:r>
          </w:p>
        </w:tc>
        <w:tc>
          <w:tcPr>
            <w:tcW w:w="5314" w:type="dxa"/>
            <w:tcBorders>
              <w:left w:val="nil"/>
            </w:tcBorders>
          </w:tcPr>
          <w:p w14:paraId="1B0E942C" w14:textId="77777777" w:rsidR="00F35EF5" w:rsidRPr="00BC3B76" w:rsidRDefault="00F35EF5" w:rsidP="00AF49AE">
            <w:pPr>
              <w:spacing w:before="60" w:after="60"/>
              <w:rPr>
                <w:rFonts w:ascii="Arial" w:hAnsi="Arial" w:cs="Arial"/>
                <w:b/>
                <w:sz w:val="18"/>
                <w:szCs w:val="18"/>
                <w:lang w:val="fr-CH"/>
              </w:rPr>
            </w:pPr>
          </w:p>
        </w:tc>
      </w:tr>
      <w:tr w:rsidR="00F35EF5" w:rsidRPr="00153395" w14:paraId="27DB39B3" w14:textId="77777777" w:rsidTr="00AF49AE">
        <w:tc>
          <w:tcPr>
            <w:tcW w:w="5313" w:type="dxa"/>
            <w:shd w:val="clear" w:color="auto" w:fill="A8D08D" w:themeFill="accent6" w:themeFillTint="99"/>
            <w:vAlign w:val="center"/>
          </w:tcPr>
          <w:p w14:paraId="3B215D3D" w14:textId="77777777" w:rsidR="00F35EF5" w:rsidRPr="00BC3B76" w:rsidRDefault="00F35EF5" w:rsidP="00AF49AE">
            <w:pPr>
              <w:spacing w:before="60" w:after="60"/>
              <w:rPr>
                <w:rFonts w:ascii="Arial" w:hAnsi="Arial" w:cs="Arial"/>
                <w:sz w:val="18"/>
                <w:szCs w:val="18"/>
                <w:lang w:val="fr-CH"/>
              </w:rPr>
            </w:pPr>
            <w:r w:rsidRPr="00B42319">
              <w:rPr>
                <w:rFonts w:ascii="Arial" w:hAnsi="Arial" w:cs="Arial"/>
                <w:sz w:val="18"/>
                <w:szCs w:val="18"/>
                <w:lang w:val="fr-CH"/>
              </w:rPr>
              <w:t xml:space="preserve">Mode de perception </w:t>
            </w:r>
            <w:r w:rsidRPr="00AF1A1D">
              <w:rPr>
                <w:rFonts w:ascii="Arial" w:hAnsi="Arial" w:cs="Arial"/>
                <w:b/>
                <w:sz w:val="18"/>
                <w:szCs w:val="18"/>
                <w:lang w:val="fr-CH"/>
              </w:rPr>
              <w:t>recommandé en priorité</w:t>
            </w:r>
            <w:r>
              <w:rPr>
                <w:rFonts w:ascii="Arial" w:hAnsi="Arial" w:cs="Arial"/>
                <w:b/>
                <w:sz w:val="18"/>
                <w:szCs w:val="18"/>
                <w:lang w:val="fr-CH"/>
              </w:rPr>
              <w:t xml:space="preserve"> </w:t>
            </w:r>
            <w:r w:rsidRPr="00C72971">
              <w:rPr>
                <w:rFonts w:ascii="Arial" w:hAnsi="Arial" w:cs="Arial"/>
                <w:sz w:val="18"/>
                <w:szCs w:val="18"/>
                <w:lang w:val="fr-CH"/>
              </w:rPr>
              <w:t xml:space="preserve">au sens de la directive </w:t>
            </w:r>
            <w:r>
              <w:rPr>
                <w:rFonts w:ascii="Arial" w:hAnsi="Arial" w:cs="Arial"/>
                <w:sz w:val="18"/>
                <w:szCs w:val="18"/>
                <w:lang w:val="fr-CH"/>
              </w:rPr>
              <w:t>"</w:t>
            </w:r>
            <w:r w:rsidRPr="00C72971">
              <w:rPr>
                <w:rFonts w:ascii="Arial" w:hAnsi="Arial" w:cs="Arial"/>
                <w:sz w:val="18"/>
                <w:szCs w:val="18"/>
                <w:lang w:val="fr-CH"/>
              </w:rPr>
              <w:t>Systèmes de taxes et répartition des coûts pour les infrastructures d’assainissement</w:t>
            </w:r>
            <w:r>
              <w:rPr>
                <w:rFonts w:ascii="Arial" w:hAnsi="Arial" w:cs="Arial"/>
                <w:sz w:val="18"/>
                <w:szCs w:val="18"/>
                <w:lang w:val="fr-CH"/>
              </w:rPr>
              <w:t>"</w:t>
            </w:r>
            <w:r w:rsidRPr="00C72971">
              <w:rPr>
                <w:rFonts w:ascii="Arial" w:hAnsi="Arial" w:cs="Arial"/>
                <w:sz w:val="18"/>
                <w:szCs w:val="18"/>
                <w:lang w:val="fr-CH"/>
              </w:rPr>
              <w:t>, VSA 2019</w:t>
            </w:r>
          </w:p>
        </w:tc>
        <w:tc>
          <w:tcPr>
            <w:tcW w:w="5314" w:type="dxa"/>
            <w:shd w:val="clear" w:color="auto" w:fill="FFE599" w:themeFill="accent4" w:themeFillTint="66"/>
            <w:vAlign w:val="center"/>
          </w:tcPr>
          <w:p w14:paraId="0A02C8BA" w14:textId="78AE1A2E" w:rsidR="00F35EF5" w:rsidRPr="00B42319" w:rsidRDefault="00F35EF5" w:rsidP="00BB4544">
            <w:pPr>
              <w:spacing w:before="60" w:after="60"/>
              <w:rPr>
                <w:rFonts w:ascii="Arial" w:hAnsi="Arial" w:cs="Arial"/>
                <w:sz w:val="18"/>
                <w:szCs w:val="18"/>
                <w:lang w:val="fr-CH"/>
              </w:rPr>
            </w:pPr>
            <w:r>
              <w:rPr>
                <w:rFonts w:ascii="Arial" w:hAnsi="Arial" w:cs="Arial"/>
                <w:sz w:val="18"/>
                <w:szCs w:val="18"/>
                <w:lang w:val="fr-CH"/>
              </w:rPr>
              <w:t>Mode de perception non recommandé en raison d’inconvénients pratiques</w:t>
            </w:r>
            <w:r w:rsidR="00DF08AC">
              <w:rPr>
                <w:rFonts w:ascii="Arial" w:hAnsi="Arial" w:cs="Arial"/>
                <w:sz w:val="18"/>
                <w:szCs w:val="18"/>
                <w:lang w:val="fr-CH"/>
              </w:rPr>
              <w:t xml:space="preserve"> ou de manque de causalité</w:t>
            </w:r>
          </w:p>
        </w:tc>
      </w:tr>
      <w:tr w:rsidR="00F35EF5" w:rsidRPr="00153395" w14:paraId="631D1F2F" w14:textId="77777777" w:rsidTr="00B3388E">
        <w:tc>
          <w:tcPr>
            <w:tcW w:w="5313" w:type="dxa"/>
            <w:shd w:val="clear" w:color="auto" w:fill="E2EFD9" w:themeFill="accent6" w:themeFillTint="33"/>
            <w:vAlign w:val="center"/>
          </w:tcPr>
          <w:p w14:paraId="20414F5D" w14:textId="77777777" w:rsidR="00F35EF5" w:rsidRPr="00B42319" w:rsidRDefault="00F35EF5" w:rsidP="00AF49AE">
            <w:pPr>
              <w:spacing w:before="60" w:after="60"/>
              <w:rPr>
                <w:rFonts w:ascii="Arial" w:hAnsi="Arial" w:cs="Arial"/>
                <w:sz w:val="18"/>
                <w:szCs w:val="18"/>
                <w:lang w:val="fr-CH"/>
              </w:rPr>
            </w:pPr>
            <w:r w:rsidRPr="00B42319">
              <w:rPr>
                <w:rFonts w:ascii="Arial" w:hAnsi="Arial" w:cs="Arial"/>
                <w:sz w:val="18"/>
                <w:szCs w:val="18"/>
                <w:lang w:val="fr-CH"/>
              </w:rPr>
              <w:t xml:space="preserve">Autres modes de perception </w:t>
            </w:r>
            <w:r>
              <w:rPr>
                <w:rFonts w:ascii="Arial" w:hAnsi="Arial" w:cs="Arial"/>
                <w:sz w:val="18"/>
                <w:szCs w:val="18"/>
                <w:lang w:val="fr-CH"/>
              </w:rPr>
              <w:t xml:space="preserve">recommandés </w:t>
            </w:r>
          </w:p>
        </w:tc>
        <w:tc>
          <w:tcPr>
            <w:tcW w:w="5314" w:type="dxa"/>
            <w:shd w:val="clear" w:color="auto" w:fill="FF0000"/>
            <w:vAlign w:val="center"/>
          </w:tcPr>
          <w:p w14:paraId="048E5345" w14:textId="4A389FF3" w:rsidR="00F35EF5" w:rsidRPr="00B42319" w:rsidRDefault="00C57332" w:rsidP="00B3388E">
            <w:pPr>
              <w:spacing w:before="60" w:after="60"/>
              <w:rPr>
                <w:rFonts w:ascii="Arial" w:hAnsi="Arial" w:cs="Arial"/>
                <w:sz w:val="18"/>
                <w:szCs w:val="18"/>
                <w:lang w:val="fr-CH"/>
              </w:rPr>
            </w:pPr>
            <w:r>
              <w:rPr>
                <w:rFonts w:ascii="Arial" w:hAnsi="Arial" w:cs="Arial"/>
                <w:sz w:val="18"/>
                <w:szCs w:val="18"/>
                <w:lang w:val="fr-CH"/>
              </w:rPr>
              <w:t>Mode de perception apparaissant légalement inadmissible en raison d’une absence totale de causalité</w:t>
            </w:r>
          </w:p>
        </w:tc>
      </w:tr>
    </w:tbl>
    <w:p w14:paraId="2537D3C4" w14:textId="116AB3BE" w:rsidR="00F35EF5" w:rsidRDefault="00F35EF5">
      <w:pPr>
        <w:rPr>
          <w:lang w:val="fr-CH"/>
        </w:rPr>
      </w:pPr>
    </w:p>
    <w:p w14:paraId="49EFD928" w14:textId="77777777" w:rsidR="00F35EF5" w:rsidRDefault="00F35EF5">
      <w:pPr>
        <w:rPr>
          <w:lang w:val="fr-CH"/>
        </w:rPr>
      </w:pPr>
    </w:p>
    <w:tbl>
      <w:tblPr>
        <w:tblStyle w:val="Grilledutableau"/>
        <w:tblW w:w="15168" w:type="dxa"/>
        <w:tblInd w:w="-10" w:type="dxa"/>
        <w:tblLayout w:type="fixed"/>
        <w:tblLook w:val="04A0" w:firstRow="1" w:lastRow="0" w:firstColumn="1" w:lastColumn="0" w:noHBand="0" w:noVBand="1"/>
      </w:tblPr>
      <w:tblGrid>
        <w:gridCol w:w="396"/>
        <w:gridCol w:w="2784"/>
        <w:gridCol w:w="1694"/>
        <w:gridCol w:w="5147"/>
        <w:gridCol w:w="5147"/>
      </w:tblGrid>
      <w:tr w:rsidR="00964578" w:rsidRPr="00983336" w14:paraId="0596F361" w14:textId="77777777" w:rsidTr="00E27E6B">
        <w:trPr>
          <w:trHeight w:val="306"/>
        </w:trPr>
        <w:tc>
          <w:tcPr>
            <w:tcW w:w="333" w:type="dxa"/>
            <w:tcBorders>
              <w:top w:val="nil"/>
              <w:left w:val="nil"/>
              <w:bottom w:val="single" w:sz="4" w:space="0" w:color="auto"/>
              <w:right w:val="nil"/>
            </w:tcBorders>
          </w:tcPr>
          <w:p w14:paraId="37A9CC47" w14:textId="77777777" w:rsidR="00F35EF5" w:rsidRPr="00FB6E1B" w:rsidRDefault="00F35EF5" w:rsidP="00AF49AE">
            <w:pPr>
              <w:rPr>
                <w:rFonts w:ascii="Arial" w:hAnsi="Arial" w:cs="Arial"/>
                <w:b/>
                <w:sz w:val="18"/>
                <w:szCs w:val="18"/>
                <w:lang w:val="fr-CH"/>
              </w:rPr>
            </w:pPr>
          </w:p>
        </w:tc>
        <w:tc>
          <w:tcPr>
            <w:tcW w:w="4497" w:type="dxa"/>
            <w:gridSpan w:val="2"/>
            <w:tcBorders>
              <w:top w:val="nil"/>
              <w:left w:val="nil"/>
              <w:bottom w:val="single" w:sz="4" w:space="0" w:color="auto"/>
              <w:right w:val="single" w:sz="4" w:space="0" w:color="auto"/>
            </w:tcBorders>
          </w:tcPr>
          <w:p w14:paraId="080E7EE3" w14:textId="77777777" w:rsidR="00F35EF5" w:rsidRPr="006B6BF3" w:rsidRDefault="00F35EF5" w:rsidP="00E27E6B">
            <w:pPr>
              <w:spacing w:before="60" w:after="60"/>
              <w:rPr>
                <w:rFonts w:ascii="Arial" w:hAnsi="Arial" w:cs="Arial"/>
                <w:b/>
                <w:sz w:val="18"/>
                <w:szCs w:val="18"/>
                <w:lang w:val="fr-CH"/>
              </w:rPr>
            </w:pPr>
          </w:p>
        </w:tc>
        <w:tc>
          <w:tcPr>
            <w:tcW w:w="5169" w:type="dxa"/>
            <w:tcBorders>
              <w:left w:val="single" w:sz="4" w:space="0" w:color="auto"/>
            </w:tcBorders>
            <w:shd w:val="clear" w:color="auto" w:fill="D9D9D9" w:themeFill="background1" w:themeFillShade="D9"/>
          </w:tcPr>
          <w:p w14:paraId="2F267BB2" w14:textId="25CAF402" w:rsidR="00F35EF5" w:rsidRPr="00983336" w:rsidRDefault="000A44C7" w:rsidP="00E27E6B">
            <w:pPr>
              <w:spacing w:before="60" w:after="60"/>
              <w:rPr>
                <w:rFonts w:ascii="Arial" w:hAnsi="Arial" w:cs="Arial"/>
                <w:b/>
                <w:sz w:val="18"/>
                <w:szCs w:val="18"/>
                <w:lang w:val="fr-CH"/>
              </w:rPr>
            </w:pPr>
            <w:r>
              <w:rPr>
                <w:rFonts w:ascii="Arial" w:hAnsi="Arial" w:cs="Arial"/>
                <w:b/>
                <w:sz w:val="18"/>
                <w:szCs w:val="18"/>
                <w:lang w:val="fr-CH"/>
              </w:rPr>
              <w:t>Paramètre</w:t>
            </w:r>
            <w:r w:rsidR="00920C3F">
              <w:rPr>
                <w:rFonts w:ascii="Arial" w:hAnsi="Arial" w:cs="Arial"/>
                <w:b/>
                <w:sz w:val="18"/>
                <w:szCs w:val="18"/>
                <w:lang w:val="fr-CH"/>
              </w:rPr>
              <w:t xml:space="preserve"> </w:t>
            </w:r>
            <w:r w:rsidR="00F35EF5" w:rsidRPr="00983336">
              <w:rPr>
                <w:rFonts w:ascii="Arial" w:hAnsi="Arial" w:cs="Arial"/>
                <w:b/>
                <w:sz w:val="18"/>
                <w:szCs w:val="18"/>
                <w:lang w:val="fr-CH"/>
              </w:rPr>
              <w:t>de taxation</w:t>
            </w:r>
          </w:p>
        </w:tc>
        <w:tc>
          <w:tcPr>
            <w:tcW w:w="5169" w:type="dxa"/>
            <w:shd w:val="clear" w:color="auto" w:fill="D9D9D9" w:themeFill="background1" w:themeFillShade="D9"/>
          </w:tcPr>
          <w:p w14:paraId="72641C1A" w14:textId="77777777" w:rsidR="00F35EF5" w:rsidRPr="00983336" w:rsidRDefault="00F35EF5" w:rsidP="00E27E6B">
            <w:pPr>
              <w:spacing w:before="60" w:after="60"/>
              <w:rPr>
                <w:rFonts w:ascii="Arial" w:hAnsi="Arial" w:cs="Arial"/>
                <w:b/>
                <w:sz w:val="18"/>
                <w:szCs w:val="18"/>
                <w:lang w:val="fr-CH"/>
              </w:rPr>
            </w:pPr>
            <w:r w:rsidRPr="00983336">
              <w:rPr>
                <w:rFonts w:ascii="Arial" w:hAnsi="Arial" w:cs="Arial"/>
                <w:b/>
                <w:sz w:val="18"/>
                <w:szCs w:val="18"/>
                <w:lang w:val="fr-CH"/>
              </w:rPr>
              <w:t>Données nécessaires</w:t>
            </w:r>
          </w:p>
        </w:tc>
      </w:tr>
      <w:tr w:rsidR="00BC2C78" w:rsidRPr="00153395" w14:paraId="4D0063B2" w14:textId="77777777" w:rsidTr="001577A4">
        <w:tblPrEx>
          <w:tblCellMar>
            <w:top w:w="57" w:type="dxa"/>
            <w:left w:w="57" w:type="dxa"/>
            <w:bottom w:w="57" w:type="dxa"/>
            <w:right w:w="57" w:type="dxa"/>
          </w:tblCellMar>
        </w:tblPrEx>
        <w:trPr>
          <w:cantSplit/>
          <w:trHeight w:val="2670"/>
          <w:tblHeader/>
        </w:trPr>
        <w:tc>
          <w:tcPr>
            <w:tcW w:w="397" w:type="dxa"/>
            <w:vMerge w:val="restart"/>
            <w:tcBorders>
              <w:top w:val="single" w:sz="4" w:space="0" w:color="auto"/>
            </w:tcBorders>
            <w:shd w:val="clear" w:color="auto" w:fill="D9D9D9" w:themeFill="background1" w:themeFillShade="D9"/>
            <w:textDirection w:val="btLr"/>
            <w:vAlign w:val="center"/>
          </w:tcPr>
          <w:p w14:paraId="53CA5C04" w14:textId="02D12F1C" w:rsidR="00BC2C78" w:rsidRPr="00FB6E1B" w:rsidRDefault="004D3759" w:rsidP="00F350BD">
            <w:pPr>
              <w:jc w:val="center"/>
              <w:rPr>
                <w:rFonts w:ascii="Arial" w:hAnsi="Arial" w:cs="Arial"/>
                <w:b/>
                <w:sz w:val="18"/>
                <w:szCs w:val="18"/>
                <w:lang w:val="fr-CH"/>
              </w:rPr>
            </w:pPr>
            <w:bookmarkStart w:id="1" w:name="_Hlk36471651"/>
            <w:r>
              <w:rPr>
                <w:rFonts w:ascii="Arial" w:hAnsi="Arial" w:cs="Arial"/>
                <w:b/>
                <w:sz w:val="18"/>
                <w:szCs w:val="18"/>
                <w:lang w:val="fr-CH"/>
              </w:rPr>
              <w:t xml:space="preserve">Taxe annuelle d'utilisation : taxe </w:t>
            </w:r>
            <w:r w:rsidR="00BC2C78">
              <w:rPr>
                <w:rFonts w:ascii="Arial" w:hAnsi="Arial" w:cs="Arial"/>
                <w:b/>
                <w:sz w:val="18"/>
                <w:szCs w:val="18"/>
                <w:lang w:val="fr-CH"/>
              </w:rPr>
              <w:t>combinée ("tarif par tranche")</w:t>
            </w:r>
          </w:p>
        </w:tc>
        <w:tc>
          <w:tcPr>
            <w:tcW w:w="2796" w:type="dxa"/>
            <w:vMerge w:val="restart"/>
            <w:tcBorders>
              <w:top w:val="single" w:sz="4" w:space="0" w:color="auto"/>
            </w:tcBorders>
          </w:tcPr>
          <w:p w14:paraId="1538E55E" w14:textId="35B1A512" w:rsidR="00BC2C78" w:rsidRDefault="00BC2C78" w:rsidP="00F350BD">
            <w:pPr>
              <w:rPr>
                <w:rFonts w:ascii="Arial" w:hAnsi="Arial" w:cs="Arial"/>
                <w:sz w:val="18"/>
                <w:szCs w:val="18"/>
                <w:lang w:val="fr-CH"/>
              </w:rPr>
            </w:pPr>
            <w:r w:rsidRPr="00FB6E1B">
              <w:rPr>
                <w:rFonts w:ascii="Arial" w:hAnsi="Arial" w:cs="Arial"/>
                <w:b/>
                <w:sz w:val="18"/>
                <w:szCs w:val="18"/>
                <w:lang w:val="fr-CH"/>
              </w:rPr>
              <w:t>Principe</w:t>
            </w:r>
            <w:r w:rsidRPr="00FB6E1B">
              <w:rPr>
                <w:rFonts w:ascii="Arial" w:hAnsi="Arial" w:cs="Arial"/>
                <w:sz w:val="18"/>
                <w:szCs w:val="18"/>
                <w:lang w:val="fr-CH"/>
              </w:rPr>
              <w:t xml:space="preserve"> : la taxe combinée est un cas particulier </w:t>
            </w:r>
            <w:r>
              <w:rPr>
                <w:rFonts w:ascii="Arial" w:hAnsi="Arial" w:cs="Arial"/>
                <w:sz w:val="18"/>
                <w:szCs w:val="18"/>
                <w:lang w:val="fr-CH"/>
              </w:rPr>
              <w:t>regroupant</w:t>
            </w:r>
            <w:r w:rsidRPr="00FB6E1B">
              <w:rPr>
                <w:rFonts w:ascii="Arial" w:hAnsi="Arial" w:cs="Arial"/>
                <w:sz w:val="18"/>
                <w:szCs w:val="18"/>
                <w:lang w:val="fr-CH"/>
              </w:rPr>
              <w:t xml:space="preserve"> la taxe de base et celle variable. En supposant</w:t>
            </w:r>
            <w:r>
              <w:rPr>
                <w:rFonts w:ascii="Arial" w:hAnsi="Arial" w:cs="Arial"/>
                <w:sz w:val="18"/>
                <w:szCs w:val="18"/>
                <w:lang w:val="fr-CH"/>
              </w:rPr>
              <w:t xml:space="preserve"> </w:t>
            </w:r>
            <w:r w:rsidRPr="00FB6E1B">
              <w:rPr>
                <w:rFonts w:ascii="Arial" w:hAnsi="Arial" w:cs="Arial"/>
                <w:sz w:val="18"/>
                <w:szCs w:val="18"/>
                <w:lang w:val="fr-CH"/>
              </w:rPr>
              <w:t xml:space="preserve">que pour chaque unité de raccordement, env. 4 m3 d’eau sont consommés par an, on définit une taxe de base théorique. S’y ajoute une taxe </w:t>
            </w:r>
            <w:r>
              <w:rPr>
                <w:rFonts w:ascii="Arial" w:hAnsi="Arial" w:cs="Arial"/>
                <w:sz w:val="18"/>
                <w:szCs w:val="18"/>
                <w:lang w:val="fr-CH"/>
              </w:rPr>
              <w:t>variable (voir plus haut), ainsi qu'une taxe de base pour les eaux pluviales.</w:t>
            </w:r>
          </w:p>
          <w:p w14:paraId="7B16846B" w14:textId="77777777" w:rsidR="001577A4" w:rsidRPr="00FB6E1B" w:rsidRDefault="001577A4" w:rsidP="00F350BD">
            <w:pPr>
              <w:rPr>
                <w:rFonts w:ascii="Arial" w:hAnsi="Arial" w:cs="Arial"/>
                <w:sz w:val="18"/>
                <w:szCs w:val="18"/>
                <w:lang w:val="fr-CH"/>
              </w:rPr>
            </w:pPr>
          </w:p>
          <w:p w14:paraId="30AC1180" w14:textId="77777777" w:rsidR="00B56999" w:rsidRDefault="00BC2C78" w:rsidP="00F350BD">
            <w:pPr>
              <w:rPr>
                <w:rFonts w:ascii="Arial" w:hAnsi="Arial" w:cs="Arial"/>
                <w:sz w:val="18"/>
                <w:szCs w:val="18"/>
                <w:lang w:val="fr-CH"/>
              </w:rPr>
            </w:pPr>
            <w:r w:rsidRPr="00C6659B">
              <w:rPr>
                <w:rFonts w:ascii="Arial" w:hAnsi="Arial" w:cs="Arial"/>
                <w:b/>
                <w:i/>
                <w:sz w:val="18"/>
                <w:szCs w:val="18"/>
                <w:lang w:val="fr-CH"/>
              </w:rPr>
              <w:t>Avantage</w:t>
            </w:r>
            <w:r w:rsidRPr="00FB6E1B">
              <w:rPr>
                <w:rFonts w:ascii="Arial" w:hAnsi="Arial" w:cs="Arial"/>
                <w:sz w:val="18"/>
                <w:szCs w:val="18"/>
                <w:lang w:val="fr-CH"/>
              </w:rPr>
              <w:t xml:space="preserve"> : </w:t>
            </w:r>
          </w:p>
          <w:p w14:paraId="51A937FB" w14:textId="2E08E9D0" w:rsidR="00BC2C78" w:rsidRPr="00E27E6B" w:rsidRDefault="00B56999">
            <w:pPr>
              <w:rPr>
                <w:rFonts w:ascii="Arial" w:hAnsi="Arial" w:cs="Arial"/>
                <w:sz w:val="18"/>
                <w:szCs w:val="18"/>
                <w:lang w:val="fr-CH"/>
              </w:rPr>
            </w:pPr>
            <w:r w:rsidRPr="00B56999">
              <w:rPr>
                <w:rFonts w:ascii="Arial" w:hAnsi="Arial" w:cs="Arial"/>
                <w:sz w:val="18"/>
                <w:szCs w:val="18"/>
                <w:lang w:val="fr-CH"/>
              </w:rPr>
              <w:t>-</w:t>
            </w:r>
            <w:r>
              <w:rPr>
                <w:rFonts w:ascii="Arial" w:hAnsi="Arial" w:cs="Arial"/>
                <w:sz w:val="18"/>
                <w:szCs w:val="18"/>
                <w:lang w:val="fr-CH"/>
              </w:rPr>
              <w:t xml:space="preserve"> </w:t>
            </w:r>
            <w:r w:rsidR="00BC2C78" w:rsidRPr="00E27E6B">
              <w:rPr>
                <w:rFonts w:ascii="Arial" w:hAnsi="Arial" w:cs="Arial"/>
                <w:sz w:val="18"/>
                <w:szCs w:val="18"/>
                <w:lang w:val="fr-CH"/>
              </w:rPr>
              <w:t>une seule donnée (consommation d'eau) est nécessaire pour gérer la facturation.</w:t>
            </w:r>
          </w:p>
          <w:p w14:paraId="04B22181" w14:textId="0DB52B2B" w:rsidR="00BC2C78" w:rsidRDefault="00BC2C78" w:rsidP="00F350BD">
            <w:pPr>
              <w:rPr>
                <w:rFonts w:ascii="Arial" w:hAnsi="Arial" w:cs="Arial"/>
                <w:sz w:val="18"/>
                <w:szCs w:val="18"/>
                <w:lang w:val="fr-CH"/>
              </w:rPr>
            </w:pPr>
            <w:r w:rsidRPr="00C6659B">
              <w:rPr>
                <w:rFonts w:ascii="Arial" w:hAnsi="Arial" w:cs="Arial"/>
                <w:b/>
                <w:i/>
                <w:sz w:val="18"/>
                <w:szCs w:val="18"/>
                <w:lang w:val="fr-CH"/>
              </w:rPr>
              <w:t>Inconvénients</w:t>
            </w:r>
            <w:r>
              <w:rPr>
                <w:rFonts w:ascii="Arial" w:hAnsi="Arial" w:cs="Arial"/>
                <w:b/>
                <w:i/>
                <w:sz w:val="18"/>
                <w:szCs w:val="18"/>
                <w:lang w:val="fr-CH"/>
              </w:rPr>
              <w:t xml:space="preserve"> </w:t>
            </w:r>
            <w:r>
              <w:rPr>
                <w:rFonts w:ascii="Arial" w:hAnsi="Arial" w:cs="Arial"/>
                <w:sz w:val="18"/>
                <w:szCs w:val="18"/>
                <w:lang w:val="fr-CH"/>
              </w:rPr>
              <w:t xml:space="preserve">: </w:t>
            </w:r>
          </w:p>
          <w:p w14:paraId="7EC6230E" w14:textId="77777777" w:rsidR="00BC2C78" w:rsidRDefault="00BC2C78" w:rsidP="00F350BD">
            <w:pPr>
              <w:rPr>
                <w:rFonts w:ascii="Arial" w:hAnsi="Arial" w:cs="Arial"/>
                <w:sz w:val="18"/>
                <w:szCs w:val="18"/>
                <w:lang w:val="fr-CH"/>
              </w:rPr>
            </w:pPr>
            <w:r>
              <w:rPr>
                <w:rFonts w:ascii="Arial" w:hAnsi="Arial" w:cs="Arial"/>
                <w:sz w:val="18"/>
                <w:szCs w:val="18"/>
                <w:lang w:val="fr-CH"/>
              </w:rPr>
              <w:t>- ce système</w:t>
            </w:r>
            <w:r w:rsidRPr="00FB6E1B">
              <w:rPr>
                <w:rFonts w:ascii="Arial" w:hAnsi="Arial" w:cs="Arial"/>
                <w:sz w:val="18"/>
                <w:szCs w:val="18"/>
                <w:lang w:val="fr-CH"/>
              </w:rPr>
              <w:t xml:space="preserve"> nécessite des compteurs d’eau.</w:t>
            </w:r>
          </w:p>
          <w:p w14:paraId="4776CAF7" w14:textId="77777777" w:rsidR="00BC2C78" w:rsidRDefault="00BC2C78" w:rsidP="00F350BD">
            <w:pPr>
              <w:rPr>
                <w:rFonts w:ascii="Arial" w:hAnsi="Arial" w:cs="Arial"/>
                <w:sz w:val="18"/>
                <w:szCs w:val="18"/>
                <w:lang w:val="fr-CH"/>
              </w:rPr>
            </w:pPr>
            <w:r>
              <w:rPr>
                <w:rFonts w:ascii="Arial" w:hAnsi="Arial" w:cs="Arial"/>
                <w:sz w:val="18"/>
                <w:szCs w:val="18"/>
                <w:lang w:val="fr-CH"/>
              </w:rPr>
              <w:t>- il est inadapté pour les communes ayant beaucoup de résidences secondaires, car il ne génère pas suffisamment de taxe de base.</w:t>
            </w:r>
          </w:p>
          <w:p w14:paraId="3F7C25B5" w14:textId="77777777" w:rsidR="001577A4" w:rsidRDefault="001577A4" w:rsidP="00F350BD">
            <w:pPr>
              <w:rPr>
                <w:rFonts w:ascii="Arial" w:hAnsi="Arial" w:cs="Arial"/>
                <w:sz w:val="18"/>
                <w:szCs w:val="18"/>
                <w:lang w:val="fr-CH"/>
              </w:rPr>
            </w:pPr>
          </w:p>
          <w:p w14:paraId="573FC1BF" w14:textId="77777777" w:rsidR="001577A4" w:rsidRDefault="001577A4" w:rsidP="00F350BD">
            <w:pPr>
              <w:rPr>
                <w:rFonts w:ascii="Arial" w:hAnsi="Arial" w:cs="Arial"/>
                <w:sz w:val="18"/>
                <w:szCs w:val="18"/>
                <w:lang w:val="fr-CH"/>
              </w:rPr>
            </w:pPr>
          </w:p>
          <w:p w14:paraId="7C7194B2" w14:textId="1DFB92E9" w:rsidR="001577A4" w:rsidRDefault="001577A4" w:rsidP="00F350BD">
            <w:pPr>
              <w:rPr>
                <w:rFonts w:ascii="Arial" w:hAnsi="Arial" w:cs="Arial"/>
                <w:sz w:val="18"/>
                <w:szCs w:val="18"/>
                <w:lang w:val="fr-CH"/>
              </w:rPr>
            </w:pPr>
          </w:p>
        </w:tc>
        <w:tc>
          <w:tcPr>
            <w:tcW w:w="1701" w:type="dxa"/>
            <w:tcBorders>
              <w:top w:val="single" w:sz="4" w:space="0" w:color="auto"/>
              <w:bottom w:val="single" w:sz="4" w:space="0" w:color="auto"/>
            </w:tcBorders>
            <w:vAlign w:val="center"/>
          </w:tcPr>
          <w:p w14:paraId="30C7D9C3" w14:textId="11D685DD" w:rsidR="00BC2C78" w:rsidRPr="00FB6E1B" w:rsidRDefault="00BC2C78">
            <w:pPr>
              <w:rPr>
                <w:rFonts w:ascii="Arial" w:hAnsi="Arial" w:cs="Arial"/>
                <w:sz w:val="18"/>
                <w:szCs w:val="18"/>
                <w:lang w:val="fr-CH"/>
              </w:rPr>
            </w:pPr>
            <w:r>
              <w:rPr>
                <w:rFonts w:ascii="Arial" w:hAnsi="Arial" w:cs="Arial"/>
                <w:b/>
                <w:sz w:val="18"/>
                <w:szCs w:val="18"/>
                <w:lang w:val="fr-CH"/>
              </w:rPr>
              <w:t xml:space="preserve">Eaux usées </w:t>
            </w:r>
            <w:r>
              <w:rPr>
                <w:rFonts w:ascii="Arial" w:hAnsi="Arial" w:cs="Arial"/>
                <w:sz w:val="18"/>
                <w:szCs w:val="18"/>
                <w:lang w:val="fr-CH"/>
              </w:rPr>
              <w:t>(eaux ménagères et assimilables)</w:t>
            </w:r>
          </w:p>
        </w:tc>
        <w:tc>
          <w:tcPr>
            <w:tcW w:w="5169" w:type="dxa"/>
            <w:shd w:val="clear" w:color="auto" w:fill="A8D08D" w:themeFill="accent6" w:themeFillTint="99"/>
          </w:tcPr>
          <w:p w14:paraId="7DF9DBFD" w14:textId="77777777" w:rsidR="00BC2C78" w:rsidRPr="00FB6E1B" w:rsidRDefault="00BC2C78" w:rsidP="008744F3">
            <w:pPr>
              <w:rPr>
                <w:rFonts w:ascii="Arial" w:hAnsi="Arial" w:cs="Arial"/>
                <w:sz w:val="18"/>
                <w:szCs w:val="18"/>
                <w:lang w:val="fr-CH"/>
              </w:rPr>
            </w:pPr>
            <w:r w:rsidRPr="00FB6E1B">
              <w:rPr>
                <w:rFonts w:ascii="Arial" w:hAnsi="Arial" w:cs="Arial"/>
                <w:sz w:val="18"/>
                <w:szCs w:val="18"/>
                <w:lang w:val="fr-CH"/>
              </w:rPr>
              <w:t>Tarif échelonné</w:t>
            </w:r>
            <w:r>
              <w:rPr>
                <w:rFonts w:ascii="Arial" w:hAnsi="Arial" w:cs="Arial"/>
                <w:sz w:val="18"/>
                <w:szCs w:val="18"/>
                <w:lang w:val="fr-CH"/>
              </w:rPr>
              <w:t xml:space="preserve"> (aussi appelé tarif par tranche)</w:t>
            </w:r>
          </w:p>
        </w:tc>
        <w:tc>
          <w:tcPr>
            <w:tcW w:w="5169" w:type="dxa"/>
            <w:shd w:val="clear" w:color="auto" w:fill="A8D08D" w:themeFill="accent6" w:themeFillTint="99"/>
          </w:tcPr>
          <w:p w14:paraId="11F9D1BE" w14:textId="77777777" w:rsidR="00EB40D3" w:rsidRPr="001B4838" w:rsidRDefault="00EB40D3" w:rsidP="00EB40D3">
            <w:pPr>
              <w:rPr>
                <w:rFonts w:ascii="Arial" w:hAnsi="Arial" w:cs="Arial"/>
                <w:sz w:val="18"/>
                <w:szCs w:val="18"/>
                <w:lang w:val="fr-CH"/>
              </w:rPr>
            </w:pPr>
            <w:r w:rsidRPr="001B4838">
              <w:rPr>
                <w:rFonts w:ascii="Arial" w:hAnsi="Arial" w:cs="Arial"/>
                <w:sz w:val="18"/>
                <w:szCs w:val="18"/>
                <w:lang w:val="fr-CH"/>
              </w:rPr>
              <w:t>Volumes d’eau potable distribués selon compteurs d’eau, avec les corrections nécessaires</w:t>
            </w:r>
            <w:r>
              <w:rPr>
                <w:rFonts w:ascii="Arial" w:hAnsi="Arial" w:cs="Arial"/>
                <w:sz w:val="18"/>
                <w:szCs w:val="18"/>
                <w:lang w:val="fr-CH"/>
              </w:rPr>
              <w:t>.</w:t>
            </w:r>
            <w:r w:rsidRPr="001B4838">
              <w:rPr>
                <w:rFonts w:ascii="Arial" w:hAnsi="Arial" w:cs="Arial"/>
                <w:sz w:val="18"/>
                <w:szCs w:val="18"/>
                <w:lang w:val="fr-CH"/>
              </w:rPr>
              <w:t xml:space="preserve"> Il est nécessaire de tenir compte :</w:t>
            </w:r>
          </w:p>
          <w:p w14:paraId="37F030E1" w14:textId="202E8F34" w:rsidR="00EB40D3" w:rsidRPr="001B4838" w:rsidRDefault="00EB40D3" w:rsidP="00EB40D3">
            <w:pPr>
              <w:pStyle w:val="Paragraphedeliste"/>
              <w:numPr>
                <w:ilvl w:val="0"/>
                <w:numId w:val="3"/>
              </w:numPr>
              <w:ind w:left="175" w:hanging="175"/>
              <w:rPr>
                <w:rFonts w:ascii="Arial" w:hAnsi="Arial" w:cs="Arial"/>
                <w:sz w:val="18"/>
                <w:szCs w:val="18"/>
                <w:lang w:val="fr-CH"/>
              </w:rPr>
            </w:pPr>
            <w:proofErr w:type="gramStart"/>
            <w:r w:rsidRPr="001B4838">
              <w:rPr>
                <w:rFonts w:ascii="Arial" w:hAnsi="Arial" w:cs="Arial"/>
                <w:sz w:val="18"/>
                <w:szCs w:val="18"/>
                <w:lang w:val="fr-CH"/>
              </w:rPr>
              <w:t>de</w:t>
            </w:r>
            <w:proofErr w:type="gramEnd"/>
            <w:r w:rsidRPr="001B4838">
              <w:rPr>
                <w:rFonts w:ascii="Arial" w:hAnsi="Arial" w:cs="Arial"/>
                <w:sz w:val="18"/>
                <w:szCs w:val="18"/>
                <w:lang w:val="fr-CH"/>
              </w:rPr>
              <w:t xml:space="preserve"> l’eau distribuée mais non rejeté</w:t>
            </w:r>
            <w:r>
              <w:rPr>
                <w:rFonts w:ascii="Arial" w:hAnsi="Arial" w:cs="Arial"/>
                <w:sz w:val="18"/>
                <w:szCs w:val="18"/>
                <w:lang w:val="fr-CH"/>
              </w:rPr>
              <w:t>e</w:t>
            </w:r>
            <w:r w:rsidRPr="001B4838">
              <w:rPr>
                <w:rFonts w:ascii="Arial" w:hAnsi="Arial" w:cs="Arial"/>
                <w:sz w:val="18"/>
                <w:szCs w:val="18"/>
                <w:lang w:val="fr-CH"/>
              </w:rPr>
              <w:t xml:space="preserve"> aux égouts (2ème compteur)</w:t>
            </w:r>
          </w:p>
          <w:p w14:paraId="7579640E" w14:textId="6DDA36FD" w:rsidR="00BC2C78" w:rsidRPr="00FB6E1B" w:rsidRDefault="00EB40D3" w:rsidP="00EB40D3">
            <w:pPr>
              <w:pStyle w:val="Paragraphedeliste"/>
              <w:numPr>
                <w:ilvl w:val="0"/>
                <w:numId w:val="3"/>
              </w:numPr>
              <w:ind w:left="175" w:hanging="175"/>
              <w:rPr>
                <w:rFonts w:ascii="Arial" w:hAnsi="Arial" w:cs="Arial"/>
                <w:sz w:val="18"/>
                <w:szCs w:val="18"/>
                <w:lang w:val="fr-CH"/>
              </w:rPr>
            </w:pPr>
            <w:r w:rsidRPr="001B4838">
              <w:rPr>
                <w:rFonts w:ascii="Arial" w:hAnsi="Arial" w:cs="Arial"/>
                <w:sz w:val="18"/>
                <w:szCs w:val="18"/>
                <w:lang w:val="fr-CH"/>
              </w:rPr>
              <w:t xml:space="preserve">de l’eau provenant de sources privées </w:t>
            </w:r>
            <w:r>
              <w:rPr>
                <w:rFonts w:ascii="Arial" w:hAnsi="Arial" w:cs="Arial"/>
                <w:sz w:val="18"/>
                <w:szCs w:val="18"/>
                <w:lang w:val="fr-CH"/>
              </w:rPr>
              <w:t>et/</w:t>
            </w:r>
            <w:r w:rsidRPr="001B4838">
              <w:rPr>
                <w:rFonts w:ascii="Arial" w:hAnsi="Arial" w:cs="Arial"/>
                <w:sz w:val="18"/>
                <w:szCs w:val="18"/>
                <w:lang w:val="fr-CH"/>
              </w:rPr>
              <w:t>ou de la récupération d’eau de pluie et qui est restituée aux égouts</w:t>
            </w:r>
          </w:p>
        </w:tc>
      </w:tr>
      <w:tr w:rsidR="00BC2C78" w:rsidRPr="00153395" w14:paraId="2F8E377C" w14:textId="77777777" w:rsidTr="00E27E6B">
        <w:tblPrEx>
          <w:tblCellMar>
            <w:top w:w="57" w:type="dxa"/>
            <w:left w:w="57" w:type="dxa"/>
            <w:bottom w:w="57" w:type="dxa"/>
            <w:right w:w="57" w:type="dxa"/>
          </w:tblCellMar>
        </w:tblPrEx>
        <w:trPr>
          <w:cantSplit/>
          <w:trHeight w:val="2712"/>
          <w:tblHeader/>
        </w:trPr>
        <w:tc>
          <w:tcPr>
            <w:tcW w:w="333" w:type="dxa"/>
            <w:vMerge/>
            <w:shd w:val="clear" w:color="auto" w:fill="D9D9D9" w:themeFill="background1" w:themeFillShade="D9"/>
            <w:textDirection w:val="btLr"/>
            <w:vAlign w:val="center"/>
          </w:tcPr>
          <w:p w14:paraId="573F1641" w14:textId="77777777" w:rsidR="00BC2C78" w:rsidRDefault="00BC2C78" w:rsidP="00F350BD">
            <w:pPr>
              <w:jc w:val="center"/>
              <w:rPr>
                <w:rFonts w:ascii="Arial" w:hAnsi="Arial" w:cs="Arial"/>
                <w:b/>
                <w:sz w:val="18"/>
                <w:szCs w:val="18"/>
                <w:lang w:val="fr-CH"/>
              </w:rPr>
            </w:pPr>
          </w:p>
        </w:tc>
        <w:tc>
          <w:tcPr>
            <w:tcW w:w="2796" w:type="dxa"/>
            <w:vMerge/>
          </w:tcPr>
          <w:p w14:paraId="2A459920" w14:textId="77777777" w:rsidR="00BC2C78" w:rsidRPr="00FB6E1B" w:rsidRDefault="00BC2C78" w:rsidP="00F350BD">
            <w:pPr>
              <w:rPr>
                <w:rFonts w:ascii="Arial" w:hAnsi="Arial" w:cs="Arial"/>
                <w:b/>
                <w:sz w:val="18"/>
                <w:szCs w:val="18"/>
                <w:lang w:val="fr-CH"/>
              </w:rPr>
            </w:pPr>
          </w:p>
        </w:tc>
        <w:tc>
          <w:tcPr>
            <w:tcW w:w="1701" w:type="dxa"/>
            <w:tcBorders>
              <w:top w:val="single" w:sz="4" w:space="0" w:color="auto"/>
            </w:tcBorders>
            <w:vAlign w:val="center"/>
          </w:tcPr>
          <w:p w14:paraId="4B102E7A" w14:textId="3F97FFDC" w:rsidR="00BC2C78" w:rsidRDefault="00BC2C78">
            <w:pPr>
              <w:rPr>
                <w:rFonts w:ascii="Arial" w:hAnsi="Arial" w:cs="Arial"/>
                <w:b/>
                <w:sz w:val="18"/>
                <w:szCs w:val="18"/>
                <w:lang w:val="fr-CH"/>
              </w:rPr>
            </w:pPr>
            <w:r>
              <w:rPr>
                <w:rFonts w:ascii="Arial" w:hAnsi="Arial" w:cs="Arial"/>
                <w:b/>
                <w:sz w:val="18"/>
                <w:szCs w:val="18"/>
                <w:lang w:val="fr-CH"/>
              </w:rPr>
              <w:t xml:space="preserve">Eaux usées </w:t>
            </w:r>
            <w:r>
              <w:rPr>
                <w:rFonts w:ascii="Arial" w:hAnsi="Arial" w:cs="Arial"/>
                <w:sz w:val="18"/>
                <w:szCs w:val="18"/>
                <w:lang w:val="fr-CH"/>
              </w:rPr>
              <w:t>(autres types)</w:t>
            </w:r>
          </w:p>
        </w:tc>
        <w:tc>
          <w:tcPr>
            <w:tcW w:w="5169" w:type="dxa"/>
            <w:shd w:val="clear" w:color="auto" w:fill="A8D08D" w:themeFill="accent6" w:themeFillTint="99"/>
          </w:tcPr>
          <w:p w14:paraId="6C423125" w14:textId="1AA7DD18" w:rsidR="00BC2C78" w:rsidRDefault="00BC2C78" w:rsidP="008744F3">
            <w:pPr>
              <w:rPr>
                <w:rFonts w:ascii="Arial" w:hAnsi="Arial" w:cs="Arial"/>
                <w:sz w:val="18"/>
                <w:szCs w:val="18"/>
                <w:lang w:val="fr-CH"/>
              </w:rPr>
            </w:pPr>
            <w:r>
              <w:rPr>
                <w:rFonts w:ascii="Arial" w:hAnsi="Arial" w:cs="Arial"/>
                <w:sz w:val="18"/>
                <w:szCs w:val="18"/>
                <w:lang w:val="fr-CH"/>
              </w:rPr>
              <w:t>Facteur de pollution</w:t>
            </w:r>
            <w:r w:rsidR="00C52CE8">
              <w:rPr>
                <w:rFonts w:ascii="Arial" w:hAnsi="Arial" w:cs="Arial"/>
                <w:sz w:val="18"/>
                <w:szCs w:val="18"/>
                <w:lang w:val="fr-CH"/>
              </w:rPr>
              <w:t>.</w:t>
            </w:r>
          </w:p>
          <w:p w14:paraId="46D3CD98" w14:textId="7038D5BD" w:rsidR="00BC2C78" w:rsidRPr="00FB6E1B" w:rsidRDefault="00BC2C78" w:rsidP="008744F3">
            <w:pPr>
              <w:rPr>
                <w:rFonts w:ascii="Arial" w:hAnsi="Arial" w:cs="Arial"/>
                <w:sz w:val="18"/>
                <w:szCs w:val="18"/>
                <w:lang w:val="fr-CH"/>
              </w:rPr>
            </w:pPr>
            <w:r>
              <w:rPr>
                <w:rFonts w:ascii="Arial" w:hAnsi="Arial" w:cs="Arial"/>
                <w:sz w:val="18"/>
                <w:szCs w:val="18"/>
                <w:lang w:val="fr-CH"/>
              </w:rPr>
              <w:t>Le montant est calculé selon la taxation pour les eaux ménagères et assimilables, puis multiplié par le facteur de pollution, soit le rapport entre les équivalent-habitants pondérés et les équivalents-habitants hydrauliques</w:t>
            </w:r>
          </w:p>
        </w:tc>
        <w:tc>
          <w:tcPr>
            <w:tcW w:w="5169" w:type="dxa"/>
            <w:shd w:val="clear" w:color="auto" w:fill="A8D08D" w:themeFill="accent6" w:themeFillTint="99"/>
          </w:tcPr>
          <w:p w14:paraId="6D984E70" w14:textId="77777777" w:rsidR="00350BA8" w:rsidRPr="001B4838" w:rsidRDefault="00350BA8" w:rsidP="00350BA8">
            <w:pPr>
              <w:rPr>
                <w:rFonts w:ascii="Arial" w:hAnsi="Arial" w:cs="Arial"/>
                <w:sz w:val="18"/>
                <w:szCs w:val="18"/>
                <w:lang w:val="fr-CH"/>
              </w:rPr>
            </w:pPr>
            <w:r w:rsidRPr="001B4838">
              <w:rPr>
                <w:rFonts w:ascii="Arial" w:hAnsi="Arial" w:cs="Arial"/>
                <w:sz w:val="18"/>
                <w:szCs w:val="18"/>
                <w:lang w:val="fr-CH"/>
              </w:rPr>
              <w:t>Volumes d’eau potable distribués selon compteurs d’eau, avec les corrections nécessaires</w:t>
            </w:r>
            <w:r>
              <w:rPr>
                <w:rFonts w:ascii="Arial" w:hAnsi="Arial" w:cs="Arial"/>
                <w:sz w:val="18"/>
                <w:szCs w:val="18"/>
                <w:lang w:val="fr-CH"/>
              </w:rPr>
              <w:t>.</w:t>
            </w:r>
            <w:r w:rsidRPr="001B4838">
              <w:rPr>
                <w:rFonts w:ascii="Arial" w:hAnsi="Arial" w:cs="Arial"/>
                <w:sz w:val="18"/>
                <w:szCs w:val="18"/>
                <w:lang w:val="fr-CH"/>
              </w:rPr>
              <w:t xml:space="preserve"> Il est nécessaire de tenir compte :</w:t>
            </w:r>
          </w:p>
          <w:p w14:paraId="07060A5D" w14:textId="5B785894" w:rsidR="00350BA8" w:rsidRPr="001B4838" w:rsidRDefault="00350BA8" w:rsidP="00350BA8">
            <w:pPr>
              <w:pStyle w:val="Paragraphedeliste"/>
              <w:numPr>
                <w:ilvl w:val="0"/>
                <w:numId w:val="3"/>
              </w:numPr>
              <w:ind w:left="175" w:hanging="175"/>
              <w:rPr>
                <w:rFonts w:ascii="Arial" w:hAnsi="Arial" w:cs="Arial"/>
                <w:sz w:val="18"/>
                <w:szCs w:val="18"/>
                <w:lang w:val="fr-CH"/>
              </w:rPr>
            </w:pPr>
            <w:proofErr w:type="gramStart"/>
            <w:r w:rsidRPr="001B4838">
              <w:rPr>
                <w:rFonts w:ascii="Arial" w:hAnsi="Arial" w:cs="Arial"/>
                <w:sz w:val="18"/>
                <w:szCs w:val="18"/>
                <w:lang w:val="fr-CH"/>
              </w:rPr>
              <w:t>de</w:t>
            </w:r>
            <w:proofErr w:type="gramEnd"/>
            <w:r w:rsidRPr="001B4838">
              <w:rPr>
                <w:rFonts w:ascii="Arial" w:hAnsi="Arial" w:cs="Arial"/>
                <w:sz w:val="18"/>
                <w:szCs w:val="18"/>
                <w:lang w:val="fr-CH"/>
              </w:rPr>
              <w:t xml:space="preserve"> l’eau distribuée mais non rejeté</w:t>
            </w:r>
            <w:r>
              <w:rPr>
                <w:rFonts w:ascii="Arial" w:hAnsi="Arial" w:cs="Arial"/>
                <w:sz w:val="18"/>
                <w:szCs w:val="18"/>
                <w:lang w:val="fr-CH"/>
              </w:rPr>
              <w:t>e</w:t>
            </w:r>
            <w:r w:rsidRPr="001B4838">
              <w:rPr>
                <w:rFonts w:ascii="Arial" w:hAnsi="Arial" w:cs="Arial"/>
                <w:sz w:val="18"/>
                <w:szCs w:val="18"/>
                <w:lang w:val="fr-CH"/>
              </w:rPr>
              <w:t xml:space="preserve"> aux égouts (2ème compteur)</w:t>
            </w:r>
          </w:p>
          <w:p w14:paraId="0DC84603" w14:textId="77777777" w:rsidR="00350BA8" w:rsidRDefault="00350BA8" w:rsidP="00350BA8">
            <w:pPr>
              <w:pStyle w:val="Paragraphedeliste"/>
              <w:numPr>
                <w:ilvl w:val="0"/>
                <w:numId w:val="3"/>
              </w:numPr>
              <w:ind w:left="175" w:hanging="175"/>
              <w:rPr>
                <w:rFonts w:ascii="Arial" w:hAnsi="Arial" w:cs="Arial"/>
                <w:sz w:val="18"/>
                <w:szCs w:val="18"/>
                <w:lang w:val="fr-CH"/>
              </w:rPr>
            </w:pPr>
            <w:proofErr w:type="gramStart"/>
            <w:r w:rsidRPr="001B4838">
              <w:rPr>
                <w:rFonts w:ascii="Arial" w:hAnsi="Arial" w:cs="Arial"/>
                <w:sz w:val="18"/>
                <w:szCs w:val="18"/>
                <w:lang w:val="fr-CH"/>
              </w:rPr>
              <w:t>de</w:t>
            </w:r>
            <w:proofErr w:type="gramEnd"/>
            <w:r w:rsidRPr="001B4838">
              <w:rPr>
                <w:rFonts w:ascii="Arial" w:hAnsi="Arial" w:cs="Arial"/>
                <w:sz w:val="18"/>
                <w:szCs w:val="18"/>
                <w:lang w:val="fr-CH"/>
              </w:rPr>
              <w:t xml:space="preserve"> l’eau provenant de sources privées </w:t>
            </w:r>
            <w:r>
              <w:rPr>
                <w:rFonts w:ascii="Arial" w:hAnsi="Arial" w:cs="Arial"/>
                <w:sz w:val="18"/>
                <w:szCs w:val="18"/>
                <w:lang w:val="fr-CH"/>
              </w:rPr>
              <w:t>et/</w:t>
            </w:r>
            <w:r w:rsidRPr="001B4838">
              <w:rPr>
                <w:rFonts w:ascii="Arial" w:hAnsi="Arial" w:cs="Arial"/>
                <w:sz w:val="18"/>
                <w:szCs w:val="18"/>
                <w:lang w:val="fr-CH"/>
              </w:rPr>
              <w:t>ou de la récupération d’eau de pluie et qui est restituée aux égouts</w:t>
            </w:r>
          </w:p>
          <w:p w14:paraId="5732ABB8" w14:textId="77777777" w:rsidR="00350BA8" w:rsidRDefault="00350BA8" w:rsidP="00350BA8">
            <w:pPr>
              <w:rPr>
                <w:rFonts w:ascii="Arial" w:hAnsi="Arial" w:cs="Arial"/>
                <w:sz w:val="18"/>
                <w:szCs w:val="18"/>
                <w:lang w:val="fr-CH"/>
              </w:rPr>
            </w:pPr>
          </w:p>
          <w:p w14:paraId="468320CD" w14:textId="4139E845" w:rsidR="00BC2C78" w:rsidRPr="00FB6E1B" w:rsidRDefault="00350BA8" w:rsidP="00E27E6B">
            <w:pPr>
              <w:rPr>
                <w:lang w:val="fr-CH"/>
              </w:rPr>
            </w:pPr>
            <w:r w:rsidRPr="00E27E6B">
              <w:rPr>
                <w:rFonts w:ascii="Arial" w:hAnsi="Arial" w:cs="Arial"/>
                <w:sz w:val="18"/>
                <w:szCs w:val="18"/>
                <w:lang w:val="fr-CH"/>
              </w:rPr>
              <w:t>Nombre d'équivalents-habitants pondérés issus d'un calcul selon la méthode INDUTAX</w:t>
            </w:r>
          </w:p>
        </w:tc>
      </w:tr>
      <w:bookmarkEnd w:id="1"/>
    </w:tbl>
    <w:p w14:paraId="48C48BAA" w14:textId="77777777" w:rsidR="00F35EF5" w:rsidRDefault="00F35EF5">
      <w:pPr>
        <w:rPr>
          <w:rFonts w:ascii="Arial" w:hAnsi="Arial" w:cs="Arial"/>
          <w:sz w:val="18"/>
          <w:szCs w:val="18"/>
          <w:lang w:val="fr-CH"/>
        </w:rPr>
      </w:pPr>
    </w:p>
    <w:tbl>
      <w:tblPr>
        <w:tblStyle w:val="Grilledutableau"/>
        <w:tblW w:w="0" w:type="auto"/>
        <w:tblLook w:val="04A0" w:firstRow="1" w:lastRow="0" w:firstColumn="1" w:lastColumn="0" w:noHBand="0" w:noVBand="1"/>
      </w:tblPr>
      <w:tblGrid>
        <w:gridCol w:w="5313"/>
        <w:gridCol w:w="5314"/>
      </w:tblGrid>
      <w:tr w:rsidR="00387F86" w14:paraId="00AD7DFC" w14:textId="7FEA89B9" w:rsidTr="000A44C7">
        <w:tc>
          <w:tcPr>
            <w:tcW w:w="5313" w:type="dxa"/>
            <w:tcBorders>
              <w:right w:val="nil"/>
            </w:tcBorders>
          </w:tcPr>
          <w:p w14:paraId="74DDEBD7" w14:textId="77777777" w:rsidR="00387F86" w:rsidRPr="00BC3B76" w:rsidRDefault="00387F86" w:rsidP="00AD56DA">
            <w:pPr>
              <w:spacing w:before="60" w:after="60"/>
              <w:rPr>
                <w:rFonts w:ascii="Arial" w:hAnsi="Arial" w:cs="Arial"/>
                <w:b/>
                <w:sz w:val="18"/>
                <w:szCs w:val="18"/>
              </w:rPr>
            </w:pPr>
            <w:r w:rsidRPr="00BC3B76">
              <w:rPr>
                <w:rFonts w:ascii="Arial" w:hAnsi="Arial" w:cs="Arial"/>
                <w:b/>
                <w:sz w:val="18"/>
                <w:szCs w:val="18"/>
                <w:lang w:val="fr-CH"/>
              </w:rPr>
              <w:t>Légende :</w:t>
            </w:r>
          </w:p>
        </w:tc>
        <w:tc>
          <w:tcPr>
            <w:tcW w:w="5314" w:type="dxa"/>
            <w:tcBorders>
              <w:left w:val="nil"/>
            </w:tcBorders>
          </w:tcPr>
          <w:p w14:paraId="63B2860D" w14:textId="77777777" w:rsidR="00387F86" w:rsidRPr="00BC3B76" w:rsidRDefault="00387F86" w:rsidP="00AD56DA">
            <w:pPr>
              <w:spacing w:before="60" w:after="60"/>
              <w:rPr>
                <w:rFonts w:ascii="Arial" w:hAnsi="Arial" w:cs="Arial"/>
                <w:b/>
                <w:sz w:val="18"/>
                <w:szCs w:val="18"/>
                <w:lang w:val="fr-CH"/>
              </w:rPr>
            </w:pPr>
          </w:p>
        </w:tc>
      </w:tr>
      <w:tr w:rsidR="00387F86" w:rsidRPr="00153395" w14:paraId="5CD1BDBA" w14:textId="52CD86B3" w:rsidTr="00D037F0">
        <w:tc>
          <w:tcPr>
            <w:tcW w:w="5313" w:type="dxa"/>
            <w:shd w:val="clear" w:color="auto" w:fill="A8D08D" w:themeFill="accent6" w:themeFillTint="99"/>
            <w:vAlign w:val="center"/>
          </w:tcPr>
          <w:p w14:paraId="1AC6EF29" w14:textId="50BFD1C5" w:rsidR="00387F86" w:rsidRPr="00BC3B76" w:rsidRDefault="00387F86" w:rsidP="00D037F0">
            <w:pPr>
              <w:spacing w:before="60" w:after="60"/>
              <w:rPr>
                <w:rFonts w:ascii="Arial" w:hAnsi="Arial" w:cs="Arial"/>
                <w:sz w:val="18"/>
                <w:szCs w:val="18"/>
                <w:lang w:val="fr-CH"/>
              </w:rPr>
            </w:pPr>
            <w:r w:rsidRPr="00B42319">
              <w:rPr>
                <w:rFonts w:ascii="Arial" w:hAnsi="Arial" w:cs="Arial"/>
                <w:sz w:val="18"/>
                <w:szCs w:val="18"/>
                <w:lang w:val="fr-CH"/>
              </w:rPr>
              <w:t xml:space="preserve">Mode de perception </w:t>
            </w:r>
            <w:r w:rsidRPr="00AF1A1D">
              <w:rPr>
                <w:rFonts w:ascii="Arial" w:hAnsi="Arial" w:cs="Arial"/>
                <w:b/>
                <w:sz w:val="18"/>
                <w:szCs w:val="18"/>
                <w:lang w:val="fr-CH"/>
              </w:rPr>
              <w:t>recommandé en priorité</w:t>
            </w:r>
            <w:r>
              <w:rPr>
                <w:rFonts w:ascii="Arial" w:hAnsi="Arial" w:cs="Arial"/>
                <w:b/>
                <w:sz w:val="18"/>
                <w:szCs w:val="18"/>
                <w:lang w:val="fr-CH"/>
              </w:rPr>
              <w:t xml:space="preserve"> </w:t>
            </w:r>
            <w:r w:rsidRPr="00C72971">
              <w:rPr>
                <w:rFonts w:ascii="Arial" w:hAnsi="Arial" w:cs="Arial"/>
                <w:sz w:val="18"/>
                <w:szCs w:val="18"/>
                <w:lang w:val="fr-CH"/>
              </w:rPr>
              <w:t xml:space="preserve">au sens de la directive </w:t>
            </w:r>
            <w:r>
              <w:rPr>
                <w:rFonts w:ascii="Arial" w:hAnsi="Arial" w:cs="Arial"/>
                <w:sz w:val="18"/>
                <w:szCs w:val="18"/>
                <w:lang w:val="fr-CH"/>
              </w:rPr>
              <w:t>"</w:t>
            </w:r>
            <w:r w:rsidRPr="00C72971">
              <w:rPr>
                <w:rFonts w:ascii="Arial" w:hAnsi="Arial" w:cs="Arial"/>
                <w:sz w:val="18"/>
                <w:szCs w:val="18"/>
                <w:lang w:val="fr-CH"/>
              </w:rPr>
              <w:t>Systèmes de taxes et répartition des coûts pour les infrastructures d’assainissement</w:t>
            </w:r>
            <w:r>
              <w:rPr>
                <w:rFonts w:ascii="Arial" w:hAnsi="Arial" w:cs="Arial"/>
                <w:sz w:val="18"/>
                <w:szCs w:val="18"/>
                <w:lang w:val="fr-CH"/>
              </w:rPr>
              <w:t>"</w:t>
            </w:r>
            <w:r w:rsidRPr="00C72971">
              <w:rPr>
                <w:rFonts w:ascii="Arial" w:hAnsi="Arial" w:cs="Arial"/>
                <w:sz w:val="18"/>
                <w:szCs w:val="18"/>
                <w:lang w:val="fr-CH"/>
              </w:rPr>
              <w:t>, VSA 2019</w:t>
            </w:r>
          </w:p>
        </w:tc>
        <w:tc>
          <w:tcPr>
            <w:tcW w:w="5314" w:type="dxa"/>
            <w:shd w:val="clear" w:color="auto" w:fill="FFE599" w:themeFill="accent4" w:themeFillTint="66"/>
            <w:vAlign w:val="center"/>
          </w:tcPr>
          <w:p w14:paraId="31B56309" w14:textId="795D132D" w:rsidR="00387F86" w:rsidRPr="00B42319" w:rsidRDefault="00387F86" w:rsidP="00BB4544">
            <w:pPr>
              <w:spacing w:before="60" w:after="60"/>
              <w:rPr>
                <w:rFonts w:ascii="Arial" w:hAnsi="Arial" w:cs="Arial"/>
                <w:sz w:val="18"/>
                <w:szCs w:val="18"/>
                <w:lang w:val="fr-CH"/>
              </w:rPr>
            </w:pPr>
            <w:r>
              <w:rPr>
                <w:rFonts w:ascii="Arial" w:hAnsi="Arial" w:cs="Arial"/>
                <w:sz w:val="18"/>
                <w:szCs w:val="18"/>
                <w:lang w:val="fr-CH"/>
              </w:rPr>
              <w:t>Mode de perception non recommandé en raison d’inconvénients pratiques</w:t>
            </w:r>
            <w:r w:rsidR="00DF08AC">
              <w:rPr>
                <w:rFonts w:ascii="Arial" w:hAnsi="Arial" w:cs="Arial"/>
                <w:sz w:val="18"/>
                <w:szCs w:val="18"/>
                <w:lang w:val="fr-CH"/>
              </w:rPr>
              <w:t xml:space="preserve"> ou de manque de causalité</w:t>
            </w:r>
          </w:p>
        </w:tc>
      </w:tr>
    </w:tbl>
    <w:p w14:paraId="572F5A26" w14:textId="77777777" w:rsidR="006A7AAB" w:rsidRDefault="006A7AAB">
      <w:pPr>
        <w:rPr>
          <w:rFonts w:ascii="Arial" w:hAnsi="Arial" w:cs="Arial"/>
          <w:b/>
          <w:sz w:val="18"/>
          <w:szCs w:val="18"/>
          <w:lang w:val="fr-CH"/>
        </w:rPr>
      </w:pPr>
    </w:p>
    <w:p w14:paraId="3E9E8640" w14:textId="6C34BEAD" w:rsidR="006A7AAB" w:rsidRDefault="006A7AAB" w:rsidP="000A44C7">
      <w:pPr>
        <w:pageBreakBefore/>
        <w:rPr>
          <w:rFonts w:ascii="Arial" w:hAnsi="Arial" w:cs="Arial"/>
          <w:b/>
          <w:szCs w:val="18"/>
          <w:lang w:val="fr-CH"/>
        </w:rPr>
      </w:pPr>
      <w:r w:rsidRPr="003072C2">
        <w:rPr>
          <w:rFonts w:ascii="Arial" w:hAnsi="Arial" w:cs="Arial"/>
          <w:b/>
          <w:szCs w:val="18"/>
          <w:lang w:val="fr-CH"/>
        </w:rPr>
        <w:lastRenderedPageBreak/>
        <w:t>Modèles de taxe</w:t>
      </w:r>
      <w:r>
        <w:rPr>
          <w:rFonts w:ascii="Arial" w:hAnsi="Arial" w:cs="Arial"/>
          <w:b/>
          <w:szCs w:val="18"/>
          <w:lang w:val="fr-CH"/>
        </w:rPr>
        <w:t xml:space="preserve"> : </w:t>
      </w:r>
      <w:r w:rsidR="000A44C7">
        <w:rPr>
          <w:rFonts w:ascii="Arial" w:hAnsi="Arial" w:cs="Arial"/>
          <w:b/>
          <w:szCs w:val="18"/>
          <w:lang w:val="fr-CH"/>
        </w:rPr>
        <w:t>paramètre</w:t>
      </w:r>
      <w:r>
        <w:rPr>
          <w:rFonts w:ascii="Arial" w:hAnsi="Arial" w:cs="Arial"/>
          <w:b/>
          <w:szCs w:val="18"/>
          <w:lang w:val="fr-CH"/>
        </w:rPr>
        <w:t>s envisageables en fonction des caractéristiques de la commune</w:t>
      </w:r>
    </w:p>
    <w:p w14:paraId="44DB29CE" w14:textId="1F142418" w:rsidR="006A7AAB" w:rsidRPr="003A1ACD" w:rsidRDefault="003A1ACD">
      <w:pPr>
        <w:rPr>
          <w:rFonts w:ascii="Arial" w:hAnsi="Arial" w:cs="Arial"/>
          <w:sz w:val="18"/>
          <w:szCs w:val="18"/>
          <w:lang w:val="fr-CH"/>
        </w:rPr>
      </w:pPr>
      <w:r w:rsidRPr="003A1ACD">
        <w:rPr>
          <w:rFonts w:ascii="Arial" w:hAnsi="Arial" w:cs="Arial"/>
          <w:sz w:val="18"/>
          <w:szCs w:val="18"/>
          <w:lang w:val="fr-CH"/>
        </w:rPr>
        <w:t xml:space="preserve">Le tableau ci-dessous </w:t>
      </w:r>
      <w:r>
        <w:rPr>
          <w:rFonts w:ascii="Arial" w:hAnsi="Arial" w:cs="Arial"/>
          <w:sz w:val="18"/>
          <w:szCs w:val="18"/>
          <w:lang w:val="fr-CH"/>
        </w:rPr>
        <w:t xml:space="preserve">oriente les communes dans le choix de </w:t>
      </w:r>
      <w:r w:rsidR="000A44C7">
        <w:rPr>
          <w:rFonts w:ascii="Arial" w:hAnsi="Arial" w:cs="Arial"/>
          <w:sz w:val="18"/>
          <w:szCs w:val="18"/>
          <w:lang w:val="fr-CH"/>
        </w:rPr>
        <w:t>paramètre</w:t>
      </w:r>
      <w:r>
        <w:rPr>
          <w:rFonts w:ascii="Arial" w:hAnsi="Arial" w:cs="Arial"/>
          <w:sz w:val="18"/>
          <w:szCs w:val="18"/>
          <w:lang w:val="fr-CH"/>
        </w:rPr>
        <w:t xml:space="preserve">s de taxation adaptés à ses caractéristiques. </w:t>
      </w:r>
      <w:r w:rsidR="00C81473">
        <w:rPr>
          <w:rFonts w:ascii="Arial" w:hAnsi="Arial" w:cs="Arial"/>
          <w:sz w:val="18"/>
          <w:szCs w:val="18"/>
          <w:lang w:val="fr-CH"/>
        </w:rPr>
        <w:t xml:space="preserve">Le </w:t>
      </w:r>
      <w:r w:rsidR="000A44C7">
        <w:rPr>
          <w:rFonts w:ascii="Arial" w:hAnsi="Arial" w:cs="Arial"/>
          <w:sz w:val="18"/>
          <w:szCs w:val="18"/>
          <w:lang w:val="fr-CH"/>
        </w:rPr>
        <w:t>paramètre</w:t>
      </w:r>
      <w:r w:rsidR="00C81473">
        <w:rPr>
          <w:rFonts w:ascii="Arial" w:hAnsi="Arial" w:cs="Arial"/>
          <w:sz w:val="18"/>
          <w:szCs w:val="18"/>
          <w:lang w:val="fr-CH"/>
        </w:rPr>
        <w:t xml:space="preserve"> "unités de raccordement" peut être utilisé dans toutes les situations. Les limites de ce </w:t>
      </w:r>
      <w:r w:rsidR="000A44C7">
        <w:rPr>
          <w:rFonts w:ascii="Arial" w:hAnsi="Arial" w:cs="Arial"/>
          <w:sz w:val="18"/>
          <w:szCs w:val="18"/>
          <w:lang w:val="fr-CH"/>
        </w:rPr>
        <w:t>paramètre</w:t>
      </w:r>
      <w:r w:rsidR="00C81473">
        <w:rPr>
          <w:rFonts w:ascii="Arial" w:hAnsi="Arial" w:cs="Arial"/>
          <w:sz w:val="18"/>
          <w:szCs w:val="18"/>
          <w:lang w:val="fr-CH"/>
        </w:rPr>
        <w:t xml:space="preserve"> sont plutôt d'ordre administratif, le relevé et la mise à jour des unités de raccordement nécessitant une capacité et des ressources élevés du service technique communal. </w:t>
      </w:r>
    </w:p>
    <w:tbl>
      <w:tblPr>
        <w:tblW w:w="15960" w:type="dxa"/>
        <w:tblLayout w:type="fixed"/>
        <w:tblCellMar>
          <w:left w:w="70" w:type="dxa"/>
          <w:right w:w="70" w:type="dxa"/>
        </w:tblCellMar>
        <w:tblLook w:val="04A0" w:firstRow="1" w:lastRow="0" w:firstColumn="1" w:lastColumn="0" w:noHBand="0" w:noVBand="1"/>
      </w:tblPr>
      <w:tblGrid>
        <w:gridCol w:w="572"/>
        <w:gridCol w:w="2861"/>
        <w:gridCol w:w="894"/>
        <w:gridCol w:w="894"/>
        <w:gridCol w:w="894"/>
        <w:gridCol w:w="895"/>
        <w:gridCol w:w="895"/>
        <w:gridCol w:w="895"/>
        <w:gridCol w:w="895"/>
        <w:gridCol w:w="895"/>
        <w:gridCol w:w="895"/>
        <w:gridCol w:w="895"/>
        <w:gridCol w:w="895"/>
        <w:gridCol w:w="895"/>
        <w:gridCol w:w="895"/>
        <w:gridCol w:w="895"/>
      </w:tblGrid>
      <w:tr w:rsidR="006A7AAB" w:rsidRPr="00596B83" w14:paraId="3632B4F1" w14:textId="77777777" w:rsidTr="0056203A">
        <w:trPr>
          <w:trHeight w:val="300"/>
        </w:trPr>
        <w:tc>
          <w:tcPr>
            <w:tcW w:w="572" w:type="dxa"/>
            <w:tcBorders>
              <w:top w:val="nil"/>
              <w:left w:val="nil"/>
              <w:bottom w:val="nil"/>
              <w:right w:val="nil"/>
            </w:tcBorders>
            <w:shd w:val="clear" w:color="auto" w:fill="auto"/>
            <w:noWrap/>
            <w:vAlign w:val="bottom"/>
            <w:hideMark/>
          </w:tcPr>
          <w:p w14:paraId="26DFAE3C" w14:textId="77777777" w:rsidR="006A7AAB" w:rsidRPr="00596B83" w:rsidRDefault="006A7AAB" w:rsidP="0056203A">
            <w:pPr>
              <w:spacing w:after="0" w:line="240" w:lineRule="auto"/>
              <w:rPr>
                <w:rFonts w:ascii="Times New Roman" w:eastAsia="Times New Roman" w:hAnsi="Times New Roman" w:cs="Times New Roman"/>
                <w:sz w:val="24"/>
                <w:szCs w:val="24"/>
                <w:lang w:val="fr-CH" w:eastAsia="fr-CH"/>
              </w:rPr>
            </w:pPr>
          </w:p>
        </w:tc>
        <w:tc>
          <w:tcPr>
            <w:tcW w:w="2861" w:type="dxa"/>
            <w:tcBorders>
              <w:top w:val="nil"/>
              <w:left w:val="nil"/>
              <w:bottom w:val="nil"/>
              <w:right w:val="nil"/>
            </w:tcBorders>
            <w:shd w:val="clear" w:color="auto" w:fill="auto"/>
            <w:noWrap/>
            <w:vAlign w:val="bottom"/>
            <w:hideMark/>
          </w:tcPr>
          <w:p w14:paraId="6E2C0AF0" w14:textId="77777777" w:rsidR="006A7AAB" w:rsidRPr="00596B83" w:rsidRDefault="006A7AAB" w:rsidP="0056203A">
            <w:pPr>
              <w:spacing w:after="0" w:line="240" w:lineRule="auto"/>
              <w:rPr>
                <w:rFonts w:ascii="Times New Roman" w:eastAsia="Times New Roman" w:hAnsi="Times New Roman" w:cs="Times New Roman"/>
                <w:sz w:val="20"/>
                <w:szCs w:val="20"/>
                <w:lang w:val="fr-CH" w:eastAsia="fr-CH"/>
              </w:rPr>
            </w:pPr>
          </w:p>
        </w:tc>
        <w:tc>
          <w:tcPr>
            <w:tcW w:w="12527" w:type="dxa"/>
            <w:gridSpan w:val="1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AAC7C8B" w14:textId="77777777" w:rsidR="006A7AAB" w:rsidRPr="00596B83" w:rsidRDefault="006A7AAB" w:rsidP="00B3388E">
            <w:pPr>
              <w:spacing w:before="60" w:after="60" w:line="240" w:lineRule="auto"/>
              <w:jc w:val="center"/>
              <w:rPr>
                <w:rFonts w:ascii="Arial" w:eastAsia="Times New Roman" w:hAnsi="Arial" w:cs="Arial"/>
                <w:b/>
                <w:bCs/>
                <w:color w:val="000000"/>
                <w:sz w:val="18"/>
                <w:szCs w:val="18"/>
                <w:lang w:val="fr-CH" w:eastAsia="fr-CH"/>
              </w:rPr>
            </w:pPr>
            <w:r w:rsidRPr="00596B83">
              <w:rPr>
                <w:rFonts w:ascii="Arial" w:eastAsia="Times New Roman" w:hAnsi="Arial" w:cs="Arial"/>
                <w:b/>
                <w:bCs/>
                <w:color w:val="000000"/>
                <w:sz w:val="18"/>
                <w:szCs w:val="18"/>
                <w:lang w:val="fr-CH" w:eastAsia="fr-CH"/>
              </w:rPr>
              <w:t>Caractéristiques de la commune</w:t>
            </w:r>
          </w:p>
        </w:tc>
      </w:tr>
      <w:tr w:rsidR="006A7AAB" w:rsidRPr="00596B83" w14:paraId="39E7421F" w14:textId="77777777" w:rsidTr="0056203A">
        <w:trPr>
          <w:trHeight w:val="285"/>
        </w:trPr>
        <w:tc>
          <w:tcPr>
            <w:tcW w:w="572" w:type="dxa"/>
            <w:tcBorders>
              <w:top w:val="nil"/>
              <w:left w:val="nil"/>
              <w:bottom w:val="nil"/>
              <w:right w:val="nil"/>
            </w:tcBorders>
            <w:shd w:val="clear" w:color="auto" w:fill="auto"/>
            <w:noWrap/>
            <w:vAlign w:val="bottom"/>
            <w:hideMark/>
          </w:tcPr>
          <w:p w14:paraId="5254503A" w14:textId="77777777" w:rsidR="006A7AAB" w:rsidRPr="00596B83" w:rsidRDefault="006A7AAB" w:rsidP="0056203A">
            <w:pPr>
              <w:spacing w:after="0" w:line="240" w:lineRule="auto"/>
              <w:jc w:val="center"/>
              <w:rPr>
                <w:rFonts w:ascii="Arial" w:eastAsia="Times New Roman" w:hAnsi="Arial" w:cs="Arial"/>
                <w:b/>
                <w:bCs/>
                <w:color w:val="000000"/>
                <w:lang w:val="fr-CH" w:eastAsia="fr-CH"/>
              </w:rPr>
            </w:pPr>
          </w:p>
        </w:tc>
        <w:tc>
          <w:tcPr>
            <w:tcW w:w="2861" w:type="dxa"/>
            <w:tcBorders>
              <w:top w:val="nil"/>
              <w:left w:val="nil"/>
              <w:bottom w:val="nil"/>
              <w:right w:val="nil"/>
            </w:tcBorders>
            <w:shd w:val="clear" w:color="auto" w:fill="auto"/>
            <w:noWrap/>
            <w:vAlign w:val="bottom"/>
            <w:hideMark/>
          </w:tcPr>
          <w:p w14:paraId="07969046" w14:textId="77777777" w:rsidR="006A7AAB" w:rsidRPr="00596B83" w:rsidRDefault="006A7AAB" w:rsidP="006A7AAB">
            <w:pPr>
              <w:spacing w:before="60" w:after="60" w:line="240" w:lineRule="auto"/>
              <w:contextualSpacing/>
              <w:rPr>
                <w:rFonts w:ascii="Times New Roman" w:eastAsia="Times New Roman" w:hAnsi="Times New Roman" w:cs="Times New Roman"/>
                <w:sz w:val="20"/>
                <w:szCs w:val="20"/>
                <w:lang w:val="fr-CH" w:eastAsia="fr-CH"/>
              </w:rPr>
            </w:pPr>
          </w:p>
        </w:tc>
        <w:tc>
          <w:tcPr>
            <w:tcW w:w="1788" w:type="dxa"/>
            <w:gridSpan w:val="2"/>
            <w:tcBorders>
              <w:top w:val="single" w:sz="4" w:space="0" w:color="auto"/>
              <w:left w:val="single" w:sz="4" w:space="0" w:color="auto"/>
              <w:bottom w:val="dotted" w:sz="4" w:space="0" w:color="auto"/>
              <w:right w:val="single" w:sz="4" w:space="0" w:color="auto"/>
            </w:tcBorders>
            <w:shd w:val="clear" w:color="auto" w:fill="auto"/>
            <w:tcMar>
              <w:top w:w="113" w:type="dxa"/>
              <w:bottom w:w="113" w:type="dxa"/>
            </w:tcMar>
            <w:hideMark/>
          </w:tcPr>
          <w:p w14:paraId="362980AE" w14:textId="05EA2DC4" w:rsidR="006A7AAB" w:rsidRPr="00596B83" w:rsidRDefault="006A7AAB" w:rsidP="003A1ACD">
            <w:pPr>
              <w:spacing w:before="60" w:after="60" w:line="240" w:lineRule="auto"/>
              <w:contextualSpacing/>
              <w:jc w:val="center"/>
              <w:rPr>
                <w:rFonts w:ascii="Arial" w:eastAsia="Times New Roman" w:hAnsi="Arial" w:cs="Arial"/>
                <w:color w:val="000000"/>
                <w:sz w:val="18"/>
                <w:szCs w:val="18"/>
                <w:lang w:val="fr-CH" w:eastAsia="fr-CH"/>
              </w:rPr>
            </w:pPr>
            <w:r w:rsidRPr="00596B83">
              <w:rPr>
                <w:rFonts w:ascii="Arial" w:eastAsia="Times New Roman" w:hAnsi="Arial" w:cs="Arial"/>
                <w:color w:val="000000"/>
                <w:sz w:val="18"/>
                <w:szCs w:val="18"/>
                <w:lang w:val="fr-CH" w:eastAsia="fr-CH"/>
              </w:rPr>
              <w:t xml:space="preserve">1. </w:t>
            </w:r>
            <w:r>
              <w:rPr>
                <w:rFonts w:ascii="Arial" w:eastAsia="Times New Roman" w:hAnsi="Arial" w:cs="Arial"/>
                <w:color w:val="000000"/>
                <w:sz w:val="18"/>
                <w:szCs w:val="18"/>
                <w:lang w:val="fr-CH" w:eastAsia="fr-CH"/>
              </w:rPr>
              <w:t>Forte présence de c</w:t>
            </w:r>
            <w:r w:rsidRPr="00596B83">
              <w:rPr>
                <w:rFonts w:ascii="Arial" w:eastAsia="Times New Roman" w:hAnsi="Arial" w:cs="Arial"/>
                <w:color w:val="000000"/>
                <w:sz w:val="18"/>
                <w:szCs w:val="18"/>
                <w:lang w:val="fr-CH" w:eastAsia="fr-CH"/>
              </w:rPr>
              <w:t>ompteurs</w:t>
            </w:r>
          </w:p>
        </w:tc>
        <w:tc>
          <w:tcPr>
            <w:tcW w:w="1789" w:type="dxa"/>
            <w:gridSpan w:val="2"/>
            <w:tcBorders>
              <w:top w:val="single" w:sz="4" w:space="0" w:color="auto"/>
              <w:left w:val="nil"/>
              <w:bottom w:val="dotted" w:sz="4" w:space="0" w:color="auto"/>
              <w:right w:val="single" w:sz="4" w:space="0" w:color="auto"/>
            </w:tcBorders>
            <w:shd w:val="clear" w:color="auto" w:fill="auto"/>
            <w:tcMar>
              <w:top w:w="113" w:type="dxa"/>
              <w:bottom w:w="113" w:type="dxa"/>
            </w:tcMar>
            <w:hideMark/>
          </w:tcPr>
          <w:p w14:paraId="713A7657" w14:textId="77777777" w:rsidR="006A7AAB" w:rsidRPr="00596B83" w:rsidRDefault="006A7AAB" w:rsidP="003A1ACD">
            <w:pPr>
              <w:spacing w:before="60" w:after="60" w:line="240" w:lineRule="auto"/>
              <w:contextualSpacing/>
              <w:jc w:val="center"/>
              <w:rPr>
                <w:rFonts w:ascii="Arial" w:eastAsia="Times New Roman" w:hAnsi="Arial" w:cs="Arial"/>
                <w:color w:val="000000"/>
                <w:sz w:val="18"/>
                <w:szCs w:val="18"/>
                <w:lang w:val="fr-CH" w:eastAsia="fr-CH"/>
              </w:rPr>
            </w:pPr>
            <w:r w:rsidRPr="00596B83">
              <w:rPr>
                <w:rFonts w:ascii="Arial" w:eastAsia="Times New Roman" w:hAnsi="Arial" w:cs="Arial"/>
                <w:color w:val="000000"/>
                <w:sz w:val="18"/>
                <w:szCs w:val="18"/>
                <w:lang w:val="fr-CH" w:eastAsia="fr-CH"/>
              </w:rPr>
              <w:t>2. Fort taux de résidences secondaires</w:t>
            </w:r>
          </w:p>
        </w:tc>
        <w:tc>
          <w:tcPr>
            <w:tcW w:w="1790" w:type="dxa"/>
            <w:gridSpan w:val="2"/>
            <w:tcBorders>
              <w:top w:val="single" w:sz="4" w:space="0" w:color="auto"/>
              <w:left w:val="nil"/>
              <w:bottom w:val="dotted" w:sz="4" w:space="0" w:color="auto"/>
              <w:right w:val="single" w:sz="4" w:space="0" w:color="auto"/>
            </w:tcBorders>
            <w:shd w:val="clear" w:color="auto" w:fill="auto"/>
            <w:tcMar>
              <w:top w:w="113" w:type="dxa"/>
              <w:bottom w:w="113" w:type="dxa"/>
            </w:tcMar>
            <w:hideMark/>
          </w:tcPr>
          <w:p w14:paraId="6ADACD5B" w14:textId="77777777" w:rsidR="006A7AAB" w:rsidRPr="00596B83" w:rsidRDefault="006A7AAB" w:rsidP="003A1ACD">
            <w:pPr>
              <w:spacing w:before="60" w:after="60" w:line="240" w:lineRule="auto"/>
              <w:contextualSpacing/>
              <w:jc w:val="center"/>
              <w:rPr>
                <w:rFonts w:ascii="Arial" w:eastAsia="Times New Roman" w:hAnsi="Arial" w:cs="Arial"/>
                <w:color w:val="000000"/>
                <w:sz w:val="18"/>
                <w:szCs w:val="18"/>
                <w:lang w:val="fr-CH" w:eastAsia="fr-CH"/>
              </w:rPr>
            </w:pPr>
            <w:r w:rsidRPr="00596B83">
              <w:rPr>
                <w:rFonts w:ascii="Arial" w:eastAsia="Times New Roman" w:hAnsi="Arial" w:cs="Arial"/>
                <w:color w:val="000000"/>
                <w:sz w:val="18"/>
                <w:szCs w:val="18"/>
                <w:lang w:val="fr-CH" w:eastAsia="fr-CH"/>
              </w:rPr>
              <w:t>3. Structure d'habitat homogène</w:t>
            </w:r>
          </w:p>
        </w:tc>
        <w:tc>
          <w:tcPr>
            <w:tcW w:w="1790" w:type="dxa"/>
            <w:gridSpan w:val="2"/>
            <w:tcBorders>
              <w:top w:val="single" w:sz="4" w:space="0" w:color="auto"/>
              <w:left w:val="nil"/>
              <w:bottom w:val="dotted" w:sz="4" w:space="0" w:color="auto"/>
              <w:right w:val="single" w:sz="4" w:space="0" w:color="auto"/>
            </w:tcBorders>
            <w:shd w:val="clear" w:color="auto" w:fill="auto"/>
            <w:tcMar>
              <w:top w:w="113" w:type="dxa"/>
              <w:bottom w:w="113" w:type="dxa"/>
            </w:tcMar>
            <w:hideMark/>
          </w:tcPr>
          <w:p w14:paraId="67050FAC" w14:textId="77777777" w:rsidR="006A7AAB" w:rsidRDefault="006A7AAB" w:rsidP="003A1ACD">
            <w:pPr>
              <w:spacing w:before="60" w:after="60" w:line="240" w:lineRule="auto"/>
              <w:contextualSpacing/>
              <w:jc w:val="center"/>
              <w:rPr>
                <w:rFonts w:ascii="Arial" w:eastAsia="Times New Roman" w:hAnsi="Arial" w:cs="Arial"/>
                <w:color w:val="000000"/>
                <w:sz w:val="18"/>
                <w:szCs w:val="18"/>
                <w:lang w:val="fr-CH" w:eastAsia="fr-CH"/>
              </w:rPr>
            </w:pPr>
            <w:r w:rsidRPr="00596B83">
              <w:rPr>
                <w:rFonts w:ascii="Arial" w:eastAsia="Times New Roman" w:hAnsi="Arial" w:cs="Arial"/>
                <w:color w:val="000000"/>
                <w:sz w:val="18"/>
                <w:szCs w:val="18"/>
                <w:lang w:val="fr-CH" w:eastAsia="fr-CH"/>
              </w:rPr>
              <w:t>4. Forte présence d'entreprises sur le territoire communal</w:t>
            </w:r>
          </w:p>
          <w:p w14:paraId="48371DD0" w14:textId="77777777" w:rsidR="006A7AAB" w:rsidRPr="00596B83" w:rsidRDefault="006A7AAB" w:rsidP="003A1ACD">
            <w:pPr>
              <w:spacing w:before="60" w:after="60" w:line="240" w:lineRule="auto"/>
              <w:contextualSpacing/>
              <w:jc w:val="center"/>
              <w:rPr>
                <w:rFonts w:ascii="Arial" w:eastAsia="Times New Roman" w:hAnsi="Arial" w:cs="Arial"/>
                <w:color w:val="000000"/>
                <w:sz w:val="18"/>
                <w:szCs w:val="18"/>
                <w:lang w:val="fr-CH" w:eastAsia="fr-CH"/>
              </w:rPr>
            </w:pPr>
          </w:p>
        </w:tc>
        <w:tc>
          <w:tcPr>
            <w:tcW w:w="1790" w:type="dxa"/>
            <w:gridSpan w:val="2"/>
            <w:tcBorders>
              <w:top w:val="single" w:sz="4" w:space="0" w:color="auto"/>
              <w:left w:val="nil"/>
              <w:bottom w:val="dotted" w:sz="4" w:space="0" w:color="auto"/>
              <w:right w:val="single" w:sz="4" w:space="0" w:color="auto"/>
            </w:tcBorders>
            <w:shd w:val="clear" w:color="auto" w:fill="auto"/>
            <w:tcMar>
              <w:top w:w="113" w:type="dxa"/>
              <w:bottom w:w="113" w:type="dxa"/>
            </w:tcMar>
            <w:hideMark/>
          </w:tcPr>
          <w:p w14:paraId="057F96B9" w14:textId="77777777" w:rsidR="006A7AAB" w:rsidRPr="00596B83" w:rsidRDefault="006A7AAB" w:rsidP="003A1ACD">
            <w:pPr>
              <w:spacing w:before="60" w:after="60" w:line="240" w:lineRule="auto"/>
              <w:contextualSpacing/>
              <w:jc w:val="center"/>
              <w:rPr>
                <w:rFonts w:ascii="Arial" w:eastAsia="Times New Roman" w:hAnsi="Arial" w:cs="Arial"/>
                <w:color w:val="000000"/>
                <w:sz w:val="18"/>
                <w:szCs w:val="18"/>
                <w:lang w:val="fr-CH" w:eastAsia="fr-CH"/>
              </w:rPr>
            </w:pPr>
            <w:r w:rsidRPr="00596B83">
              <w:rPr>
                <w:rFonts w:ascii="Arial" w:eastAsia="Times New Roman" w:hAnsi="Arial" w:cs="Arial"/>
                <w:color w:val="000000"/>
                <w:sz w:val="18"/>
                <w:szCs w:val="18"/>
                <w:lang w:val="fr-CH" w:eastAsia="fr-CH"/>
              </w:rPr>
              <w:t>5. Forte présence d</w:t>
            </w:r>
            <w:r>
              <w:rPr>
                <w:rFonts w:ascii="Arial" w:eastAsia="Times New Roman" w:hAnsi="Arial" w:cs="Arial"/>
                <w:color w:val="000000"/>
                <w:sz w:val="18"/>
                <w:szCs w:val="18"/>
                <w:lang w:val="fr-CH" w:eastAsia="fr-CH"/>
              </w:rPr>
              <w:t>e compteurs</w:t>
            </w:r>
            <w:r w:rsidRPr="00596B83">
              <w:rPr>
                <w:rFonts w:ascii="Arial" w:eastAsia="Times New Roman" w:hAnsi="Arial" w:cs="Arial"/>
                <w:color w:val="000000"/>
                <w:sz w:val="18"/>
                <w:szCs w:val="18"/>
                <w:lang w:val="fr-CH" w:eastAsia="fr-CH"/>
              </w:rPr>
              <w:t xml:space="preserve"> de capacités élevées (Ø&gt;50mm)</w:t>
            </w:r>
          </w:p>
        </w:tc>
        <w:tc>
          <w:tcPr>
            <w:tcW w:w="1790" w:type="dxa"/>
            <w:gridSpan w:val="2"/>
            <w:tcBorders>
              <w:top w:val="single" w:sz="4" w:space="0" w:color="auto"/>
              <w:left w:val="nil"/>
              <w:bottom w:val="dotted" w:sz="4" w:space="0" w:color="auto"/>
              <w:right w:val="single" w:sz="4" w:space="0" w:color="auto"/>
            </w:tcBorders>
            <w:shd w:val="clear" w:color="auto" w:fill="auto"/>
            <w:tcMar>
              <w:top w:w="113" w:type="dxa"/>
              <w:bottom w:w="113" w:type="dxa"/>
            </w:tcMar>
            <w:hideMark/>
          </w:tcPr>
          <w:p w14:paraId="0AC5E8BD" w14:textId="77777777" w:rsidR="006A7AAB" w:rsidRPr="00596B83" w:rsidRDefault="006A7AAB" w:rsidP="003A1ACD">
            <w:pPr>
              <w:spacing w:before="60" w:after="60" w:line="240" w:lineRule="auto"/>
              <w:contextualSpacing/>
              <w:jc w:val="center"/>
              <w:rPr>
                <w:rFonts w:ascii="Arial" w:eastAsia="Times New Roman" w:hAnsi="Arial" w:cs="Arial"/>
                <w:color w:val="000000"/>
                <w:sz w:val="18"/>
                <w:szCs w:val="18"/>
                <w:lang w:val="fr-CH" w:eastAsia="fr-CH"/>
              </w:rPr>
            </w:pPr>
            <w:r w:rsidRPr="00596B83">
              <w:rPr>
                <w:rFonts w:ascii="Arial" w:eastAsia="Times New Roman" w:hAnsi="Arial" w:cs="Arial"/>
                <w:color w:val="000000"/>
                <w:sz w:val="18"/>
                <w:szCs w:val="18"/>
                <w:lang w:val="fr-CH" w:eastAsia="fr-CH"/>
              </w:rPr>
              <w:t>6. Nombre important de zones à bâtir différentes / de bien-fonds hors zone à bâtir raccordés au réseau</w:t>
            </w:r>
          </w:p>
        </w:tc>
        <w:tc>
          <w:tcPr>
            <w:tcW w:w="1790" w:type="dxa"/>
            <w:gridSpan w:val="2"/>
            <w:tcBorders>
              <w:top w:val="single" w:sz="4" w:space="0" w:color="auto"/>
              <w:left w:val="nil"/>
              <w:bottom w:val="dotted" w:sz="4" w:space="0" w:color="auto"/>
              <w:right w:val="single" w:sz="4" w:space="0" w:color="auto"/>
            </w:tcBorders>
            <w:shd w:val="clear" w:color="auto" w:fill="auto"/>
            <w:tcMar>
              <w:top w:w="113" w:type="dxa"/>
              <w:bottom w:w="113" w:type="dxa"/>
            </w:tcMar>
            <w:hideMark/>
          </w:tcPr>
          <w:p w14:paraId="657E509B" w14:textId="77777777" w:rsidR="006A7AAB" w:rsidRPr="00596B83" w:rsidRDefault="006A7AAB" w:rsidP="003A1ACD">
            <w:pPr>
              <w:spacing w:before="60" w:after="60" w:line="240" w:lineRule="auto"/>
              <w:contextualSpacing/>
              <w:jc w:val="center"/>
              <w:rPr>
                <w:rFonts w:ascii="Arial" w:eastAsia="Times New Roman" w:hAnsi="Arial" w:cs="Arial"/>
                <w:color w:val="000000"/>
                <w:sz w:val="18"/>
                <w:szCs w:val="18"/>
                <w:lang w:val="fr-CH" w:eastAsia="fr-CH"/>
              </w:rPr>
            </w:pPr>
            <w:r w:rsidRPr="00596B83">
              <w:rPr>
                <w:rFonts w:ascii="Arial" w:eastAsia="Times New Roman" w:hAnsi="Arial" w:cs="Arial"/>
                <w:color w:val="000000"/>
                <w:sz w:val="18"/>
                <w:szCs w:val="18"/>
                <w:lang w:val="fr-CH" w:eastAsia="fr-CH"/>
              </w:rPr>
              <w:t xml:space="preserve">7. Fusion </w:t>
            </w:r>
            <w:r>
              <w:rPr>
                <w:rFonts w:ascii="Arial" w:eastAsia="Times New Roman" w:hAnsi="Arial" w:cs="Arial"/>
                <w:color w:val="000000"/>
                <w:sz w:val="18"/>
                <w:szCs w:val="18"/>
                <w:lang w:val="fr-CH" w:eastAsia="fr-CH"/>
              </w:rPr>
              <w:t>de commune envisagée</w:t>
            </w:r>
          </w:p>
        </w:tc>
      </w:tr>
      <w:tr w:rsidR="006A7AAB" w:rsidRPr="00596B83" w14:paraId="287A66F2" w14:textId="77777777" w:rsidTr="0056203A">
        <w:trPr>
          <w:trHeight w:val="285"/>
        </w:trPr>
        <w:tc>
          <w:tcPr>
            <w:tcW w:w="572" w:type="dxa"/>
            <w:tcBorders>
              <w:top w:val="nil"/>
              <w:left w:val="nil"/>
              <w:bottom w:val="nil"/>
              <w:right w:val="nil"/>
            </w:tcBorders>
            <w:shd w:val="clear" w:color="auto" w:fill="auto"/>
            <w:noWrap/>
            <w:vAlign w:val="bottom"/>
            <w:hideMark/>
          </w:tcPr>
          <w:p w14:paraId="77E063BE" w14:textId="77777777" w:rsidR="006A7AAB" w:rsidRPr="00596B83" w:rsidRDefault="006A7AAB" w:rsidP="0056203A">
            <w:pPr>
              <w:spacing w:after="0" w:line="240" w:lineRule="auto"/>
              <w:jc w:val="center"/>
              <w:rPr>
                <w:rFonts w:ascii="Arial" w:eastAsia="Times New Roman" w:hAnsi="Arial" w:cs="Arial"/>
                <w:color w:val="000000"/>
                <w:lang w:val="fr-CH" w:eastAsia="fr-CH"/>
              </w:rPr>
            </w:pPr>
          </w:p>
        </w:tc>
        <w:tc>
          <w:tcPr>
            <w:tcW w:w="2861" w:type="dxa"/>
            <w:tcBorders>
              <w:top w:val="nil"/>
              <w:left w:val="nil"/>
              <w:bottom w:val="nil"/>
              <w:right w:val="nil"/>
            </w:tcBorders>
            <w:shd w:val="clear" w:color="auto" w:fill="auto"/>
            <w:noWrap/>
            <w:vAlign w:val="bottom"/>
            <w:hideMark/>
          </w:tcPr>
          <w:p w14:paraId="765F70F9" w14:textId="77777777" w:rsidR="006A7AAB" w:rsidRPr="00596B83" w:rsidRDefault="006A7AAB" w:rsidP="006A7AAB">
            <w:pPr>
              <w:spacing w:before="60" w:after="60" w:line="240" w:lineRule="auto"/>
              <w:contextualSpacing/>
              <w:rPr>
                <w:rFonts w:ascii="Times New Roman" w:eastAsia="Times New Roman" w:hAnsi="Times New Roman" w:cs="Times New Roman"/>
                <w:sz w:val="20"/>
                <w:szCs w:val="20"/>
                <w:lang w:val="fr-CH" w:eastAsia="fr-CH"/>
              </w:rPr>
            </w:pPr>
          </w:p>
        </w:tc>
        <w:tc>
          <w:tcPr>
            <w:tcW w:w="894" w:type="dxa"/>
            <w:tcBorders>
              <w:top w:val="dotted" w:sz="4" w:space="0" w:color="auto"/>
              <w:left w:val="single" w:sz="4" w:space="0" w:color="auto"/>
              <w:bottom w:val="single" w:sz="4" w:space="0" w:color="auto"/>
              <w:right w:val="dotted" w:sz="4" w:space="0" w:color="auto"/>
            </w:tcBorders>
            <w:shd w:val="clear" w:color="auto" w:fill="auto"/>
            <w:vAlign w:val="center"/>
            <w:hideMark/>
          </w:tcPr>
          <w:p w14:paraId="467DF186" w14:textId="77777777" w:rsidR="006A7AAB" w:rsidRPr="00596B83" w:rsidRDefault="006A7AAB" w:rsidP="006A7AAB">
            <w:pPr>
              <w:spacing w:before="60" w:after="60" w:line="240" w:lineRule="auto"/>
              <w:contextualSpacing/>
              <w:jc w:val="center"/>
              <w:rPr>
                <w:rFonts w:ascii="Arial" w:eastAsia="Times New Roman" w:hAnsi="Arial" w:cs="Arial"/>
                <w:color w:val="000000"/>
                <w:sz w:val="18"/>
                <w:szCs w:val="18"/>
                <w:lang w:val="fr-CH" w:eastAsia="fr-CH"/>
              </w:rPr>
            </w:pPr>
            <w:r w:rsidRPr="00596B83">
              <w:rPr>
                <w:rFonts w:ascii="Arial" w:eastAsia="Times New Roman" w:hAnsi="Arial" w:cs="Arial"/>
                <w:color w:val="000000"/>
                <w:sz w:val="18"/>
                <w:szCs w:val="18"/>
                <w:lang w:val="fr-CH" w:eastAsia="fr-CH"/>
              </w:rPr>
              <w:t>Oui</w:t>
            </w:r>
          </w:p>
        </w:tc>
        <w:tc>
          <w:tcPr>
            <w:tcW w:w="894" w:type="dxa"/>
            <w:tcBorders>
              <w:top w:val="dotted" w:sz="4" w:space="0" w:color="auto"/>
              <w:left w:val="dotted" w:sz="4" w:space="0" w:color="auto"/>
              <w:bottom w:val="single" w:sz="4" w:space="0" w:color="auto"/>
              <w:right w:val="single" w:sz="4" w:space="0" w:color="auto"/>
            </w:tcBorders>
            <w:shd w:val="clear" w:color="auto" w:fill="auto"/>
            <w:vAlign w:val="center"/>
            <w:hideMark/>
          </w:tcPr>
          <w:p w14:paraId="68A77F43" w14:textId="77777777" w:rsidR="006A7AAB" w:rsidRPr="00596B83" w:rsidRDefault="006A7AAB" w:rsidP="006A7AAB">
            <w:pPr>
              <w:spacing w:before="60" w:after="60" w:line="240" w:lineRule="auto"/>
              <w:contextualSpacing/>
              <w:jc w:val="center"/>
              <w:rPr>
                <w:rFonts w:ascii="Arial" w:eastAsia="Times New Roman" w:hAnsi="Arial" w:cs="Arial"/>
                <w:color w:val="000000"/>
                <w:sz w:val="18"/>
                <w:szCs w:val="18"/>
                <w:lang w:val="fr-CH" w:eastAsia="fr-CH"/>
              </w:rPr>
            </w:pPr>
            <w:r w:rsidRPr="00596B83">
              <w:rPr>
                <w:rFonts w:ascii="Arial" w:eastAsia="Times New Roman" w:hAnsi="Arial" w:cs="Arial"/>
                <w:color w:val="000000"/>
                <w:sz w:val="18"/>
                <w:szCs w:val="18"/>
                <w:lang w:val="fr-CH" w:eastAsia="fr-CH"/>
              </w:rPr>
              <w:t>Non</w:t>
            </w:r>
          </w:p>
        </w:tc>
        <w:tc>
          <w:tcPr>
            <w:tcW w:w="894" w:type="dxa"/>
            <w:tcBorders>
              <w:top w:val="dotted" w:sz="4" w:space="0" w:color="auto"/>
              <w:left w:val="nil"/>
              <w:bottom w:val="single" w:sz="4" w:space="0" w:color="auto"/>
              <w:right w:val="dotted" w:sz="4" w:space="0" w:color="auto"/>
            </w:tcBorders>
            <w:shd w:val="clear" w:color="auto" w:fill="auto"/>
            <w:vAlign w:val="center"/>
            <w:hideMark/>
          </w:tcPr>
          <w:p w14:paraId="7CCA2885" w14:textId="77777777" w:rsidR="006A7AAB" w:rsidRPr="00596B83" w:rsidRDefault="006A7AAB" w:rsidP="006A7AAB">
            <w:pPr>
              <w:spacing w:before="60" w:after="60" w:line="240" w:lineRule="auto"/>
              <w:contextualSpacing/>
              <w:jc w:val="center"/>
              <w:rPr>
                <w:rFonts w:ascii="Arial" w:eastAsia="Times New Roman" w:hAnsi="Arial" w:cs="Arial"/>
                <w:color w:val="000000"/>
                <w:sz w:val="18"/>
                <w:szCs w:val="18"/>
                <w:lang w:val="fr-CH" w:eastAsia="fr-CH"/>
              </w:rPr>
            </w:pPr>
            <w:r w:rsidRPr="00596B83">
              <w:rPr>
                <w:rFonts w:ascii="Arial" w:eastAsia="Times New Roman" w:hAnsi="Arial" w:cs="Arial"/>
                <w:color w:val="000000"/>
                <w:sz w:val="18"/>
                <w:szCs w:val="18"/>
                <w:lang w:val="fr-CH" w:eastAsia="fr-CH"/>
              </w:rPr>
              <w:t>Oui</w:t>
            </w:r>
          </w:p>
        </w:tc>
        <w:tc>
          <w:tcPr>
            <w:tcW w:w="895" w:type="dxa"/>
            <w:tcBorders>
              <w:top w:val="dotted" w:sz="4" w:space="0" w:color="auto"/>
              <w:left w:val="dotted" w:sz="4" w:space="0" w:color="auto"/>
              <w:bottom w:val="single" w:sz="4" w:space="0" w:color="auto"/>
              <w:right w:val="single" w:sz="4" w:space="0" w:color="auto"/>
            </w:tcBorders>
            <w:shd w:val="clear" w:color="auto" w:fill="auto"/>
            <w:vAlign w:val="center"/>
            <w:hideMark/>
          </w:tcPr>
          <w:p w14:paraId="728167D4" w14:textId="77777777" w:rsidR="006A7AAB" w:rsidRPr="00596B83" w:rsidRDefault="006A7AAB" w:rsidP="006A7AAB">
            <w:pPr>
              <w:spacing w:before="60" w:after="60" w:line="240" w:lineRule="auto"/>
              <w:contextualSpacing/>
              <w:jc w:val="center"/>
              <w:rPr>
                <w:rFonts w:ascii="Arial" w:eastAsia="Times New Roman" w:hAnsi="Arial" w:cs="Arial"/>
                <w:color w:val="000000"/>
                <w:sz w:val="18"/>
                <w:szCs w:val="18"/>
                <w:lang w:val="fr-CH" w:eastAsia="fr-CH"/>
              </w:rPr>
            </w:pPr>
            <w:r w:rsidRPr="00596B83">
              <w:rPr>
                <w:rFonts w:ascii="Arial" w:eastAsia="Times New Roman" w:hAnsi="Arial" w:cs="Arial"/>
                <w:color w:val="000000"/>
                <w:sz w:val="18"/>
                <w:szCs w:val="18"/>
                <w:lang w:val="fr-CH" w:eastAsia="fr-CH"/>
              </w:rPr>
              <w:t>Non</w:t>
            </w:r>
          </w:p>
        </w:tc>
        <w:tc>
          <w:tcPr>
            <w:tcW w:w="895" w:type="dxa"/>
            <w:tcBorders>
              <w:top w:val="dotted" w:sz="4" w:space="0" w:color="auto"/>
              <w:left w:val="nil"/>
              <w:bottom w:val="single" w:sz="4" w:space="0" w:color="auto"/>
              <w:right w:val="dotted" w:sz="4" w:space="0" w:color="auto"/>
            </w:tcBorders>
            <w:shd w:val="clear" w:color="auto" w:fill="auto"/>
            <w:vAlign w:val="center"/>
            <w:hideMark/>
          </w:tcPr>
          <w:p w14:paraId="69793769" w14:textId="77777777" w:rsidR="006A7AAB" w:rsidRPr="00596B83" w:rsidRDefault="006A7AAB" w:rsidP="006A7AAB">
            <w:pPr>
              <w:spacing w:before="60" w:after="60" w:line="240" w:lineRule="auto"/>
              <w:contextualSpacing/>
              <w:jc w:val="center"/>
              <w:rPr>
                <w:rFonts w:ascii="Arial" w:eastAsia="Times New Roman" w:hAnsi="Arial" w:cs="Arial"/>
                <w:color w:val="000000"/>
                <w:sz w:val="18"/>
                <w:szCs w:val="18"/>
                <w:lang w:val="fr-CH" w:eastAsia="fr-CH"/>
              </w:rPr>
            </w:pPr>
            <w:r w:rsidRPr="00596B83">
              <w:rPr>
                <w:rFonts w:ascii="Arial" w:eastAsia="Times New Roman" w:hAnsi="Arial" w:cs="Arial"/>
                <w:color w:val="000000"/>
                <w:sz w:val="18"/>
                <w:szCs w:val="18"/>
                <w:lang w:val="fr-CH" w:eastAsia="fr-CH"/>
              </w:rPr>
              <w:t>Oui</w:t>
            </w:r>
          </w:p>
        </w:tc>
        <w:tc>
          <w:tcPr>
            <w:tcW w:w="895" w:type="dxa"/>
            <w:tcBorders>
              <w:top w:val="dotted" w:sz="4" w:space="0" w:color="auto"/>
              <w:left w:val="dotted" w:sz="4" w:space="0" w:color="auto"/>
              <w:bottom w:val="single" w:sz="4" w:space="0" w:color="auto"/>
              <w:right w:val="single" w:sz="4" w:space="0" w:color="auto"/>
            </w:tcBorders>
            <w:shd w:val="clear" w:color="auto" w:fill="auto"/>
            <w:vAlign w:val="center"/>
            <w:hideMark/>
          </w:tcPr>
          <w:p w14:paraId="6A4F99AC" w14:textId="77777777" w:rsidR="006A7AAB" w:rsidRPr="00596B83" w:rsidRDefault="006A7AAB" w:rsidP="006A7AAB">
            <w:pPr>
              <w:spacing w:before="60" w:after="60" w:line="240" w:lineRule="auto"/>
              <w:contextualSpacing/>
              <w:jc w:val="center"/>
              <w:rPr>
                <w:rFonts w:ascii="Arial" w:eastAsia="Times New Roman" w:hAnsi="Arial" w:cs="Arial"/>
                <w:color w:val="000000"/>
                <w:sz w:val="18"/>
                <w:szCs w:val="18"/>
                <w:lang w:val="fr-CH" w:eastAsia="fr-CH"/>
              </w:rPr>
            </w:pPr>
            <w:r w:rsidRPr="00596B83">
              <w:rPr>
                <w:rFonts w:ascii="Arial" w:eastAsia="Times New Roman" w:hAnsi="Arial" w:cs="Arial"/>
                <w:color w:val="000000"/>
                <w:sz w:val="18"/>
                <w:szCs w:val="18"/>
                <w:lang w:val="fr-CH" w:eastAsia="fr-CH"/>
              </w:rPr>
              <w:t>Non</w:t>
            </w:r>
          </w:p>
        </w:tc>
        <w:tc>
          <w:tcPr>
            <w:tcW w:w="895" w:type="dxa"/>
            <w:tcBorders>
              <w:top w:val="dotted" w:sz="4" w:space="0" w:color="auto"/>
              <w:left w:val="single" w:sz="4" w:space="0" w:color="auto"/>
              <w:bottom w:val="single" w:sz="4" w:space="0" w:color="auto"/>
              <w:right w:val="dotted" w:sz="4" w:space="0" w:color="auto"/>
            </w:tcBorders>
            <w:shd w:val="clear" w:color="auto" w:fill="auto"/>
            <w:vAlign w:val="center"/>
            <w:hideMark/>
          </w:tcPr>
          <w:p w14:paraId="0AC75638" w14:textId="77777777" w:rsidR="006A7AAB" w:rsidRPr="00596B83" w:rsidRDefault="006A7AAB" w:rsidP="006A7AAB">
            <w:pPr>
              <w:spacing w:before="60" w:after="60" w:line="240" w:lineRule="auto"/>
              <w:contextualSpacing/>
              <w:jc w:val="center"/>
              <w:rPr>
                <w:rFonts w:ascii="Arial" w:eastAsia="Times New Roman" w:hAnsi="Arial" w:cs="Arial"/>
                <w:color w:val="000000"/>
                <w:sz w:val="18"/>
                <w:szCs w:val="18"/>
                <w:lang w:val="fr-CH" w:eastAsia="fr-CH"/>
              </w:rPr>
            </w:pPr>
            <w:r w:rsidRPr="00596B83">
              <w:rPr>
                <w:rFonts w:ascii="Arial" w:eastAsia="Times New Roman" w:hAnsi="Arial" w:cs="Arial"/>
                <w:color w:val="000000"/>
                <w:sz w:val="18"/>
                <w:szCs w:val="18"/>
                <w:lang w:val="fr-CH" w:eastAsia="fr-CH"/>
              </w:rPr>
              <w:t>Oui</w:t>
            </w:r>
          </w:p>
        </w:tc>
        <w:tc>
          <w:tcPr>
            <w:tcW w:w="895" w:type="dxa"/>
            <w:tcBorders>
              <w:top w:val="dotted" w:sz="4" w:space="0" w:color="auto"/>
              <w:left w:val="dotted" w:sz="4" w:space="0" w:color="auto"/>
              <w:bottom w:val="single" w:sz="4" w:space="0" w:color="auto"/>
              <w:right w:val="single" w:sz="4" w:space="0" w:color="auto"/>
            </w:tcBorders>
            <w:shd w:val="clear" w:color="auto" w:fill="auto"/>
            <w:vAlign w:val="center"/>
            <w:hideMark/>
          </w:tcPr>
          <w:p w14:paraId="1C436A0D" w14:textId="77777777" w:rsidR="006A7AAB" w:rsidRPr="00596B83" w:rsidRDefault="006A7AAB" w:rsidP="006A7AAB">
            <w:pPr>
              <w:spacing w:before="60" w:after="60" w:line="240" w:lineRule="auto"/>
              <w:contextualSpacing/>
              <w:jc w:val="center"/>
              <w:rPr>
                <w:rFonts w:ascii="Arial" w:eastAsia="Times New Roman" w:hAnsi="Arial" w:cs="Arial"/>
                <w:color w:val="000000"/>
                <w:sz w:val="18"/>
                <w:szCs w:val="18"/>
                <w:lang w:val="fr-CH" w:eastAsia="fr-CH"/>
              </w:rPr>
            </w:pPr>
            <w:r w:rsidRPr="00596B83">
              <w:rPr>
                <w:rFonts w:ascii="Arial" w:eastAsia="Times New Roman" w:hAnsi="Arial" w:cs="Arial"/>
                <w:color w:val="000000"/>
                <w:sz w:val="18"/>
                <w:szCs w:val="18"/>
                <w:lang w:val="fr-CH" w:eastAsia="fr-CH"/>
              </w:rPr>
              <w:t>Non</w:t>
            </w:r>
          </w:p>
        </w:tc>
        <w:tc>
          <w:tcPr>
            <w:tcW w:w="895" w:type="dxa"/>
            <w:tcBorders>
              <w:top w:val="dotted" w:sz="4" w:space="0" w:color="auto"/>
              <w:left w:val="nil"/>
              <w:bottom w:val="single" w:sz="4" w:space="0" w:color="auto"/>
              <w:right w:val="dotted" w:sz="4" w:space="0" w:color="auto"/>
            </w:tcBorders>
            <w:shd w:val="clear" w:color="auto" w:fill="auto"/>
            <w:vAlign w:val="center"/>
            <w:hideMark/>
          </w:tcPr>
          <w:p w14:paraId="6148480B" w14:textId="77777777" w:rsidR="006A7AAB" w:rsidRPr="00596B83" w:rsidRDefault="006A7AAB" w:rsidP="006A7AAB">
            <w:pPr>
              <w:spacing w:before="60" w:after="60" w:line="240" w:lineRule="auto"/>
              <w:contextualSpacing/>
              <w:jc w:val="center"/>
              <w:rPr>
                <w:rFonts w:ascii="Arial" w:eastAsia="Times New Roman" w:hAnsi="Arial" w:cs="Arial"/>
                <w:color w:val="000000"/>
                <w:sz w:val="18"/>
                <w:szCs w:val="18"/>
                <w:lang w:val="fr-CH" w:eastAsia="fr-CH"/>
              </w:rPr>
            </w:pPr>
            <w:r w:rsidRPr="00596B83">
              <w:rPr>
                <w:rFonts w:ascii="Arial" w:eastAsia="Times New Roman" w:hAnsi="Arial" w:cs="Arial"/>
                <w:color w:val="000000"/>
                <w:sz w:val="18"/>
                <w:szCs w:val="18"/>
                <w:lang w:val="fr-CH" w:eastAsia="fr-CH"/>
              </w:rPr>
              <w:t>Oui</w:t>
            </w:r>
          </w:p>
        </w:tc>
        <w:tc>
          <w:tcPr>
            <w:tcW w:w="895" w:type="dxa"/>
            <w:tcBorders>
              <w:top w:val="dotted" w:sz="4" w:space="0" w:color="auto"/>
              <w:left w:val="dotted" w:sz="4" w:space="0" w:color="auto"/>
              <w:bottom w:val="single" w:sz="4" w:space="0" w:color="auto"/>
              <w:right w:val="single" w:sz="4" w:space="0" w:color="auto"/>
            </w:tcBorders>
            <w:shd w:val="clear" w:color="auto" w:fill="auto"/>
            <w:vAlign w:val="center"/>
            <w:hideMark/>
          </w:tcPr>
          <w:p w14:paraId="2D00A73D" w14:textId="77777777" w:rsidR="006A7AAB" w:rsidRPr="00596B83" w:rsidRDefault="006A7AAB" w:rsidP="006A7AAB">
            <w:pPr>
              <w:spacing w:before="60" w:after="60" w:line="240" w:lineRule="auto"/>
              <w:contextualSpacing/>
              <w:jc w:val="center"/>
              <w:rPr>
                <w:rFonts w:ascii="Arial" w:eastAsia="Times New Roman" w:hAnsi="Arial" w:cs="Arial"/>
                <w:color w:val="000000"/>
                <w:sz w:val="18"/>
                <w:szCs w:val="18"/>
                <w:lang w:val="fr-CH" w:eastAsia="fr-CH"/>
              </w:rPr>
            </w:pPr>
            <w:r w:rsidRPr="00596B83">
              <w:rPr>
                <w:rFonts w:ascii="Arial" w:eastAsia="Times New Roman" w:hAnsi="Arial" w:cs="Arial"/>
                <w:color w:val="000000"/>
                <w:sz w:val="18"/>
                <w:szCs w:val="18"/>
                <w:lang w:val="fr-CH" w:eastAsia="fr-CH"/>
              </w:rPr>
              <w:t>Non</w:t>
            </w:r>
          </w:p>
        </w:tc>
        <w:tc>
          <w:tcPr>
            <w:tcW w:w="895" w:type="dxa"/>
            <w:tcBorders>
              <w:top w:val="dotted" w:sz="4" w:space="0" w:color="auto"/>
              <w:left w:val="nil"/>
              <w:bottom w:val="single" w:sz="4" w:space="0" w:color="auto"/>
              <w:right w:val="dotted" w:sz="4" w:space="0" w:color="auto"/>
            </w:tcBorders>
            <w:shd w:val="clear" w:color="auto" w:fill="auto"/>
            <w:noWrap/>
            <w:vAlign w:val="center"/>
            <w:hideMark/>
          </w:tcPr>
          <w:p w14:paraId="0D1C8F74" w14:textId="77777777" w:rsidR="006A7AAB" w:rsidRPr="00596B83" w:rsidRDefault="006A7AAB" w:rsidP="006A7AAB">
            <w:pPr>
              <w:spacing w:before="60" w:after="60" w:line="240" w:lineRule="auto"/>
              <w:contextualSpacing/>
              <w:jc w:val="center"/>
              <w:rPr>
                <w:rFonts w:ascii="Arial" w:eastAsia="Times New Roman" w:hAnsi="Arial" w:cs="Arial"/>
                <w:color w:val="000000"/>
                <w:sz w:val="18"/>
                <w:szCs w:val="18"/>
                <w:lang w:val="fr-CH" w:eastAsia="fr-CH"/>
              </w:rPr>
            </w:pPr>
            <w:r w:rsidRPr="00596B83">
              <w:rPr>
                <w:rFonts w:ascii="Arial" w:eastAsia="Times New Roman" w:hAnsi="Arial" w:cs="Arial"/>
                <w:color w:val="000000"/>
                <w:sz w:val="18"/>
                <w:szCs w:val="18"/>
                <w:lang w:val="fr-CH" w:eastAsia="fr-CH"/>
              </w:rPr>
              <w:t>Oui</w:t>
            </w:r>
          </w:p>
        </w:tc>
        <w:tc>
          <w:tcPr>
            <w:tcW w:w="895" w:type="dxa"/>
            <w:tcBorders>
              <w:top w:val="dotted" w:sz="4" w:space="0" w:color="auto"/>
              <w:left w:val="dotted" w:sz="4" w:space="0" w:color="auto"/>
              <w:bottom w:val="single" w:sz="4" w:space="0" w:color="auto"/>
              <w:right w:val="single" w:sz="4" w:space="0" w:color="auto"/>
            </w:tcBorders>
            <w:shd w:val="clear" w:color="auto" w:fill="auto"/>
            <w:noWrap/>
            <w:vAlign w:val="center"/>
            <w:hideMark/>
          </w:tcPr>
          <w:p w14:paraId="1BB802C6" w14:textId="77777777" w:rsidR="006A7AAB" w:rsidRPr="00596B83" w:rsidRDefault="006A7AAB" w:rsidP="006A7AAB">
            <w:pPr>
              <w:spacing w:before="60" w:after="60" w:line="240" w:lineRule="auto"/>
              <w:contextualSpacing/>
              <w:jc w:val="center"/>
              <w:rPr>
                <w:rFonts w:ascii="Arial" w:eastAsia="Times New Roman" w:hAnsi="Arial" w:cs="Arial"/>
                <w:color w:val="000000"/>
                <w:sz w:val="18"/>
                <w:szCs w:val="18"/>
                <w:lang w:val="fr-CH" w:eastAsia="fr-CH"/>
              </w:rPr>
            </w:pPr>
            <w:r w:rsidRPr="00596B83">
              <w:rPr>
                <w:rFonts w:ascii="Arial" w:eastAsia="Times New Roman" w:hAnsi="Arial" w:cs="Arial"/>
                <w:color w:val="000000"/>
                <w:sz w:val="18"/>
                <w:szCs w:val="18"/>
                <w:lang w:val="fr-CH" w:eastAsia="fr-CH"/>
              </w:rPr>
              <w:t>Non</w:t>
            </w:r>
          </w:p>
        </w:tc>
        <w:tc>
          <w:tcPr>
            <w:tcW w:w="895" w:type="dxa"/>
            <w:tcBorders>
              <w:top w:val="dotted" w:sz="4" w:space="0" w:color="auto"/>
              <w:left w:val="nil"/>
              <w:bottom w:val="single" w:sz="4" w:space="0" w:color="auto"/>
              <w:right w:val="dotted" w:sz="4" w:space="0" w:color="auto"/>
            </w:tcBorders>
            <w:shd w:val="clear" w:color="auto" w:fill="auto"/>
            <w:noWrap/>
            <w:vAlign w:val="center"/>
            <w:hideMark/>
          </w:tcPr>
          <w:p w14:paraId="7D4F3127" w14:textId="77777777" w:rsidR="006A7AAB" w:rsidRPr="00596B83" w:rsidRDefault="006A7AAB" w:rsidP="006A7AAB">
            <w:pPr>
              <w:spacing w:before="60" w:after="60" w:line="240" w:lineRule="auto"/>
              <w:contextualSpacing/>
              <w:jc w:val="center"/>
              <w:rPr>
                <w:rFonts w:ascii="Arial" w:eastAsia="Times New Roman" w:hAnsi="Arial" w:cs="Arial"/>
                <w:color w:val="000000"/>
                <w:sz w:val="18"/>
                <w:szCs w:val="18"/>
                <w:lang w:val="fr-CH" w:eastAsia="fr-CH"/>
              </w:rPr>
            </w:pPr>
            <w:r w:rsidRPr="00596B83">
              <w:rPr>
                <w:rFonts w:ascii="Arial" w:eastAsia="Times New Roman" w:hAnsi="Arial" w:cs="Arial"/>
                <w:color w:val="000000"/>
                <w:sz w:val="18"/>
                <w:szCs w:val="18"/>
                <w:lang w:val="fr-CH" w:eastAsia="fr-CH"/>
              </w:rPr>
              <w:t>Oui</w:t>
            </w:r>
          </w:p>
        </w:tc>
        <w:tc>
          <w:tcPr>
            <w:tcW w:w="895" w:type="dxa"/>
            <w:tcBorders>
              <w:top w:val="dotted" w:sz="4" w:space="0" w:color="auto"/>
              <w:left w:val="dotted" w:sz="4" w:space="0" w:color="auto"/>
              <w:bottom w:val="single" w:sz="4" w:space="0" w:color="auto"/>
              <w:right w:val="single" w:sz="4" w:space="0" w:color="auto"/>
            </w:tcBorders>
            <w:shd w:val="clear" w:color="auto" w:fill="auto"/>
            <w:noWrap/>
            <w:vAlign w:val="center"/>
            <w:hideMark/>
          </w:tcPr>
          <w:p w14:paraId="621DB374" w14:textId="77777777" w:rsidR="006A7AAB" w:rsidRPr="00596B83" w:rsidRDefault="006A7AAB" w:rsidP="006A7AAB">
            <w:pPr>
              <w:spacing w:before="60" w:after="60" w:line="240" w:lineRule="auto"/>
              <w:contextualSpacing/>
              <w:jc w:val="center"/>
              <w:rPr>
                <w:rFonts w:ascii="Arial" w:eastAsia="Times New Roman" w:hAnsi="Arial" w:cs="Arial"/>
                <w:color w:val="000000"/>
                <w:sz w:val="18"/>
                <w:szCs w:val="18"/>
                <w:lang w:val="fr-CH" w:eastAsia="fr-CH"/>
              </w:rPr>
            </w:pPr>
            <w:r w:rsidRPr="00596B83">
              <w:rPr>
                <w:rFonts w:ascii="Arial" w:eastAsia="Times New Roman" w:hAnsi="Arial" w:cs="Arial"/>
                <w:color w:val="000000"/>
                <w:sz w:val="18"/>
                <w:szCs w:val="18"/>
                <w:lang w:val="fr-CH" w:eastAsia="fr-CH"/>
              </w:rPr>
              <w:t>Non</w:t>
            </w:r>
          </w:p>
        </w:tc>
      </w:tr>
      <w:tr w:rsidR="006A7AAB" w:rsidRPr="00596B83" w14:paraId="783DDA5A" w14:textId="77777777" w:rsidTr="0056203A">
        <w:trPr>
          <w:trHeight w:val="300"/>
        </w:trPr>
        <w:tc>
          <w:tcPr>
            <w:tcW w:w="572" w:type="dxa"/>
            <w:vMerge w:val="restart"/>
            <w:tcBorders>
              <w:top w:val="single" w:sz="4" w:space="0" w:color="auto"/>
              <w:left w:val="single" w:sz="4" w:space="0" w:color="auto"/>
              <w:bottom w:val="nil"/>
              <w:right w:val="single" w:sz="4" w:space="0" w:color="auto"/>
            </w:tcBorders>
            <w:shd w:val="clear" w:color="000000" w:fill="D9D9D9"/>
            <w:noWrap/>
            <w:textDirection w:val="btLr"/>
            <w:vAlign w:val="center"/>
            <w:hideMark/>
          </w:tcPr>
          <w:p w14:paraId="7ACC2AC7" w14:textId="0E68073C" w:rsidR="006A7AAB" w:rsidRPr="001577A4" w:rsidRDefault="000A44C7" w:rsidP="0056203A">
            <w:pPr>
              <w:spacing w:after="0" w:line="240" w:lineRule="auto"/>
              <w:jc w:val="center"/>
              <w:rPr>
                <w:rFonts w:ascii="Arial" w:eastAsia="Times New Roman" w:hAnsi="Arial" w:cs="Arial"/>
                <w:b/>
                <w:bCs/>
                <w:color w:val="000000"/>
                <w:sz w:val="20"/>
                <w:szCs w:val="18"/>
                <w:lang w:val="fr-CH" w:eastAsia="fr-CH"/>
              </w:rPr>
            </w:pPr>
            <w:r w:rsidRPr="001577A4">
              <w:rPr>
                <w:rFonts w:ascii="Arial" w:eastAsia="Times New Roman" w:hAnsi="Arial" w:cs="Arial"/>
                <w:b/>
                <w:bCs/>
                <w:color w:val="000000"/>
                <w:sz w:val="20"/>
                <w:szCs w:val="18"/>
                <w:lang w:val="fr-CH" w:eastAsia="fr-CH"/>
              </w:rPr>
              <w:t>Paramètre</w:t>
            </w:r>
            <w:r w:rsidR="006A7AAB" w:rsidRPr="001577A4">
              <w:rPr>
                <w:rFonts w:ascii="Arial" w:eastAsia="Times New Roman" w:hAnsi="Arial" w:cs="Arial"/>
                <w:b/>
                <w:bCs/>
                <w:color w:val="000000"/>
                <w:sz w:val="20"/>
                <w:szCs w:val="18"/>
                <w:lang w:val="fr-CH" w:eastAsia="fr-CH"/>
              </w:rPr>
              <w:t xml:space="preserve"> de taxation</w:t>
            </w:r>
          </w:p>
        </w:tc>
        <w:tc>
          <w:tcPr>
            <w:tcW w:w="2861"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0591FE78" w14:textId="77777777" w:rsidR="006A7AAB" w:rsidRPr="00596B83" w:rsidRDefault="006A7AAB" w:rsidP="006A7AAB">
            <w:pPr>
              <w:spacing w:before="60" w:after="60" w:line="240" w:lineRule="auto"/>
              <w:rPr>
                <w:rFonts w:ascii="Arial" w:eastAsia="Times New Roman" w:hAnsi="Arial" w:cs="Arial"/>
                <w:color w:val="000000"/>
                <w:sz w:val="18"/>
                <w:szCs w:val="18"/>
                <w:lang w:val="fr-CH" w:eastAsia="fr-CH"/>
              </w:rPr>
            </w:pPr>
            <w:r w:rsidRPr="00596B83">
              <w:rPr>
                <w:rFonts w:ascii="Arial" w:eastAsia="Times New Roman" w:hAnsi="Arial" w:cs="Arial"/>
                <w:color w:val="000000"/>
                <w:sz w:val="18"/>
                <w:szCs w:val="18"/>
                <w:lang w:val="fr-CH" w:eastAsia="fr-CH"/>
              </w:rPr>
              <w:t>Unité de raccordement</w:t>
            </w:r>
          </w:p>
        </w:tc>
        <w:tc>
          <w:tcPr>
            <w:tcW w:w="894" w:type="dxa"/>
            <w:tcBorders>
              <w:top w:val="nil"/>
              <w:left w:val="nil"/>
              <w:bottom w:val="single" w:sz="4" w:space="0" w:color="auto"/>
              <w:right w:val="dotted" w:sz="4" w:space="0" w:color="auto"/>
            </w:tcBorders>
            <w:shd w:val="clear" w:color="auto" w:fill="A8D08D" w:themeFill="accent6" w:themeFillTint="99"/>
            <w:noWrap/>
            <w:vAlign w:val="center"/>
          </w:tcPr>
          <w:p w14:paraId="4CDC03E8"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4" w:type="dxa"/>
            <w:tcBorders>
              <w:top w:val="single" w:sz="4" w:space="0" w:color="auto"/>
              <w:left w:val="dotted" w:sz="4" w:space="0" w:color="auto"/>
              <w:bottom w:val="single" w:sz="4" w:space="0" w:color="auto"/>
              <w:right w:val="single" w:sz="4" w:space="0" w:color="auto"/>
            </w:tcBorders>
            <w:shd w:val="clear" w:color="auto" w:fill="A8D08D" w:themeFill="accent6" w:themeFillTint="99"/>
            <w:noWrap/>
            <w:vAlign w:val="center"/>
          </w:tcPr>
          <w:p w14:paraId="2F8EAB9B" w14:textId="77777777" w:rsidR="006A7AAB" w:rsidRPr="00596B83" w:rsidRDefault="006A7AAB" w:rsidP="006A7AAB">
            <w:pPr>
              <w:spacing w:before="60" w:after="60" w:line="240" w:lineRule="auto"/>
              <w:contextualSpacing/>
              <w:jc w:val="center"/>
              <w:rPr>
                <w:rFonts w:ascii="Arial" w:eastAsia="Times New Roman" w:hAnsi="Arial" w:cs="Arial"/>
                <w:color w:val="FF000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4" w:type="dxa"/>
            <w:tcBorders>
              <w:top w:val="nil"/>
              <w:left w:val="nil"/>
              <w:bottom w:val="single" w:sz="4" w:space="0" w:color="auto"/>
              <w:right w:val="dotted" w:sz="4" w:space="0" w:color="auto"/>
            </w:tcBorders>
            <w:shd w:val="clear" w:color="auto" w:fill="A8D08D" w:themeFill="accent6" w:themeFillTint="99"/>
            <w:noWrap/>
            <w:vAlign w:val="center"/>
          </w:tcPr>
          <w:p w14:paraId="0F5A285C" w14:textId="77777777" w:rsidR="006A7AAB" w:rsidRPr="00596B83" w:rsidRDefault="006A7AAB" w:rsidP="006A7AAB">
            <w:pPr>
              <w:spacing w:before="60" w:after="60" w:line="240" w:lineRule="auto"/>
              <w:contextualSpacing/>
              <w:jc w:val="center"/>
              <w:rPr>
                <w:rFonts w:ascii="Arial" w:eastAsia="Times New Roman" w:hAnsi="Arial" w:cs="Arial"/>
                <w:color w:val="FF000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A8D08D" w:themeFill="accent6" w:themeFillTint="99"/>
            <w:noWrap/>
            <w:vAlign w:val="center"/>
          </w:tcPr>
          <w:p w14:paraId="10CB1D1A"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nil"/>
              <w:left w:val="nil"/>
              <w:bottom w:val="single" w:sz="4" w:space="0" w:color="auto"/>
              <w:right w:val="dotted" w:sz="4" w:space="0" w:color="auto"/>
            </w:tcBorders>
            <w:shd w:val="clear" w:color="auto" w:fill="A8D08D" w:themeFill="accent6" w:themeFillTint="99"/>
            <w:noWrap/>
            <w:vAlign w:val="center"/>
          </w:tcPr>
          <w:p w14:paraId="5B283374"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A8D08D" w:themeFill="accent6" w:themeFillTint="99"/>
            <w:noWrap/>
            <w:vAlign w:val="center"/>
          </w:tcPr>
          <w:p w14:paraId="304ACE25"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nil"/>
              <w:left w:val="single" w:sz="4" w:space="0" w:color="auto"/>
              <w:bottom w:val="single" w:sz="4" w:space="0" w:color="auto"/>
              <w:right w:val="dotted" w:sz="4" w:space="0" w:color="auto"/>
            </w:tcBorders>
            <w:shd w:val="clear" w:color="auto" w:fill="A8D08D" w:themeFill="accent6" w:themeFillTint="99"/>
            <w:noWrap/>
            <w:vAlign w:val="center"/>
          </w:tcPr>
          <w:p w14:paraId="40D33596"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A8D08D" w:themeFill="accent6" w:themeFillTint="99"/>
            <w:noWrap/>
            <w:vAlign w:val="center"/>
          </w:tcPr>
          <w:p w14:paraId="01BB94A9"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nil"/>
              <w:left w:val="nil"/>
              <w:bottom w:val="single" w:sz="4" w:space="0" w:color="auto"/>
              <w:right w:val="dotted" w:sz="4" w:space="0" w:color="auto"/>
            </w:tcBorders>
            <w:shd w:val="clear" w:color="auto" w:fill="A8D08D" w:themeFill="accent6" w:themeFillTint="99"/>
            <w:noWrap/>
            <w:vAlign w:val="center"/>
          </w:tcPr>
          <w:p w14:paraId="1442D0B8"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A8D08D" w:themeFill="accent6" w:themeFillTint="99"/>
            <w:noWrap/>
            <w:vAlign w:val="center"/>
          </w:tcPr>
          <w:p w14:paraId="624DD499"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nil"/>
              <w:left w:val="nil"/>
              <w:bottom w:val="single" w:sz="4" w:space="0" w:color="auto"/>
              <w:right w:val="dotted" w:sz="4" w:space="0" w:color="auto"/>
            </w:tcBorders>
            <w:shd w:val="clear" w:color="auto" w:fill="A8D08D" w:themeFill="accent6" w:themeFillTint="99"/>
            <w:noWrap/>
            <w:vAlign w:val="center"/>
          </w:tcPr>
          <w:p w14:paraId="5EE1D370"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A8D08D" w:themeFill="accent6" w:themeFillTint="99"/>
            <w:noWrap/>
            <w:vAlign w:val="center"/>
          </w:tcPr>
          <w:p w14:paraId="18795212"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nil"/>
              <w:left w:val="nil"/>
              <w:bottom w:val="single" w:sz="4" w:space="0" w:color="auto"/>
              <w:right w:val="dotted" w:sz="4" w:space="0" w:color="auto"/>
            </w:tcBorders>
            <w:shd w:val="clear" w:color="auto" w:fill="A8D08D" w:themeFill="accent6" w:themeFillTint="99"/>
            <w:noWrap/>
            <w:vAlign w:val="center"/>
          </w:tcPr>
          <w:p w14:paraId="014E42FA"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A8D08D" w:themeFill="accent6" w:themeFillTint="99"/>
            <w:noWrap/>
            <w:vAlign w:val="center"/>
          </w:tcPr>
          <w:p w14:paraId="326C1A68"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r>
      <w:tr w:rsidR="006A7AAB" w:rsidRPr="00596B83" w14:paraId="5BD41BB6" w14:textId="77777777" w:rsidTr="0056203A">
        <w:trPr>
          <w:trHeight w:val="285"/>
        </w:trPr>
        <w:tc>
          <w:tcPr>
            <w:tcW w:w="572" w:type="dxa"/>
            <w:vMerge/>
            <w:tcBorders>
              <w:top w:val="single" w:sz="4" w:space="0" w:color="auto"/>
              <w:left w:val="single" w:sz="4" w:space="0" w:color="auto"/>
              <w:bottom w:val="nil"/>
              <w:right w:val="single" w:sz="4" w:space="0" w:color="auto"/>
            </w:tcBorders>
            <w:vAlign w:val="center"/>
            <w:hideMark/>
          </w:tcPr>
          <w:p w14:paraId="77EE9A7A" w14:textId="77777777" w:rsidR="006A7AAB" w:rsidRPr="00596B83" w:rsidRDefault="006A7AAB" w:rsidP="0056203A">
            <w:pPr>
              <w:spacing w:after="0" w:line="240" w:lineRule="auto"/>
              <w:rPr>
                <w:rFonts w:ascii="Arial" w:eastAsia="Times New Roman" w:hAnsi="Arial" w:cs="Arial"/>
                <w:b/>
                <w:bCs/>
                <w:color w:val="000000"/>
                <w:sz w:val="18"/>
                <w:szCs w:val="18"/>
                <w:lang w:val="fr-CH" w:eastAsia="fr-CH"/>
              </w:rPr>
            </w:pPr>
          </w:p>
        </w:tc>
        <w:tc>
          <w:tcPr>
            <w:tcW w:w="2861" w:type="dxa"/>
            <w:tcBorders>
              <w:top w:val="nil"/>
              <w:left w:val="nil"/>
              <w:bottom w:val="single" w:sz="4" w:space="0" w:color="auto"/>
              <w:right w:val="single" w:sz="4" w:space="0" w:color="auto"/>
            </w:tcBorders>
            <w:shd w:val="clear" w:color="auto" w:fill="E2EFD9" w:themeFill="accent6" w:themeFillTint="33"/>
            <w:noWrap/>
            <w:vAlign w:val="bottom"/>
          </w:tcPr>
          <w:p w14:paraId="17A93295" w14:textId="77777777" w:rsidR="006A7AAB" w:rsidRPr="00596B83" w:rsidRDefault="006A7AAB" w:rsidP="006A7AAB">
            <w:pPr>
              <w:spacing w:before="60" w:after="60" w:line="240" w:lineRule="auto"/>
              <w:rPr>
                <w:rFonts w:ascii="Arial" w:eastAsia="Times New Roman" w:hAnsi="Arial" w:cs="Arial"/>
                <w:color w:val="000000"/>
                <w:sz w:val="18"/>
                <w:szCs w:val="18"/>
                <w:lang w:val="fr-CH" w:eastAsia="fr-CH"/>
              </w:rPr>
            </w:pPr>
            <w:r w:rsidRPr="00596B83">
              <w:rPr>
                <w:rFonts w:ascii="Arial" w:eastAsia="Times New Roman" w:hAnsi="Arial" w:cs="Arial"/>
                <w:color w:val="000000"/>
                <w:sz w:val="18"/>
                <w:szCs w:val="18"/>
                <w:lang w:val="fr-CH" w:eastAsia="fr-CH"/>
              </w:rPr>
              <w:t>Capacité compteur</w:t>
            </w:r>
          </w:p>
        </w:tc>
        <w:tc>
          <w:tcPr>
            <w:tcW w:w="894" w:type="dxa"/>
            <w:tcBorders>
              <w:top w:val="nil"/>
              <w:left w:val="nil"/>
              <w:bottom w:val="single" w:sz="4" w:space="0" w:color="auto"/>
              <w:right w:val="dotted" w:sz="4" w:space="0" w:color="auto"/>
            </w:tcBorders>
            <w:shd w:val="clear" w:color="auto" w:fill="E2EFD9" w:themeFill="accent6" w:themeFillTint="33"/>
            <w:noWrap/>
            <w:vAlign w:val="center"/>
          </w:tcPr>
          <w:p w14:paraId="51064622"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4" w:type="dxa"/>
            <w:tcBorders>
              <w:top w:val="single" w:sz="4" w:space="0" w:color="auto"/>
              <w:left w:val="dotted" w:sz="4" w:space="0" w:color="auto"/>
              <w:bottom w:val="single" w:sz="4" w:space="0" w:color="auto"/>
              <w:right w:val="single" w:sz="4" w:space="0" w:color="auto"/>
            </w:tcBorders>
            <w:shd w:val="clear" w:color="auto" w:fill="E2EFD9" w:themeFill="accent6" w:themeFillTint="33"/>
            <w:noWrap/>
            <w:vAlign w:val="center"/>
          </w:tcPr>
          <w:p w14:paraId="78BD758B"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FF0000"/>
                <w:sz w:val="28"/>
                <w:szCs w:val="28"/>
                <w:lang w:val="fr-CH" w:eastAsia="fr-CH"/>
              </w:rPr>
              <w:sym w:font="Wingdings" w:char="F0FB"/>
            </w:r>
          </w:p>
        </w:tc>
        <w:tc>
          <w:tcPr>
            <w:tcW w:w="894" w:type="dxa"/>
            <w:tcBorders>
              <w:top w:val="nil"/>
              <w:left w:val="nil"/>
              <w:bottom w:val="single" w:sz="4" w:space="0" w:color="auto"/>
              <w:right w:val="dotted" w:sz="4" w:space="0" w:color="auto"/>
            </w:tcBorders>
            <w:shd w:val="clear" w:color="auto" w:fill="E2EFD9" w:themeFill="accent6" w:themeFillTint="33"/>
            <w:noWrap/>
            <w:vAlign w:val="center"/>
          </w:tcPr>
          <w:p w14:paraId="1753449E"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E2EFD9" w:themeFill="accent6" w:themeFillTint="33"/>
            <w:noWrap/>
            <w:vAlign w:val="center"/>
          </w:tcPr>
          <w:p w14:paraId="707C2342"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nil"/>
              <w:left w:val="nil"/>
              <w:bottom w:val="single" w:sz="4" w:space="0" w:color="auto"/>
              <w:right w:val="dotted" w:sz="4" w:space="0" w:color="auto"/>
            </w:tcBorders>
            <w:shd w:val="clear" w:color="auto" w:fill="E2EFD9" w:themeFill="accent6" w:themeFillTint="33"/>
            <w:noWrap/>
            <w:vAlign w:val="center"/>
          </w:tcPr>
          <w:p w14:paraId="65618E37"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E2EFD9" w:themeFill="accent6" w:themeFillTint="33"/>
            <w:noWrap/>
            <w:vAlign w:val="center"/>
          </w:tcPr>
          <w:p w14:paraId="6A99BBE7"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nil"/>
              <w:left w:val="nil"/>
              <w:bottom w:val="single" w:sz="4" w:space="0" w:color="auto"/>
              <w:right w:val="dotted" w:sz="4" w:space="0" w:color="auto"/>
            </w:tcBorders>
            <w:shd w:val="clear" w:color="auto" w:fill="E2EFD9" w:themeFill="accent6" w:themeFillTint="33"/>
            <w:noWrap/>
            <w:vAlign w:val="center"/>
          </w:tcPr>
          <w:p w14:paraId="26CA8AA6"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E2EFD9" w:themeFill="accent6" w:themeFillTint="33"/>
            <w:noWrap/>
            <w:vAlign w:val="center"/>
          </w:tcPr>
          <w:p w14:paraId="4335D434"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nil"/>
              <w:left w:val="nil"/>
              <w:bottom w:val="single" w:sz="4" w:space="0" w:color="auto"/>
              <w:right w:val="dotted" w:sz="4" w:space="0" w:color="auto"/>
            </w:tcBorders>
            <w:shd w:val="clear" w:color="auto" w:fill="E2EFD9" w:themeFill="accent6" w:themeFillTint="33"/>
            <w:noWrap/>
            <w:vAlign w:val="center"/>
          </w:tcPr>
          <w:p w14:paraId="031A96D3"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C45911" w:themeColor="accent2" w:themeShade="BF"/>
                <w:sz w:val="28"/>
                <w:szCs w:val="28"/>
                <w:lang w:val="fr-CH" w:eastAsia="fr-CH"/>
              </w:rPr>
              <w:t>~</w:t>
            </w:r>
          </w:p>
        </w:tc>
        <w:tc>
          <w:tcPr>
            <w:tcW w:w="895" w:type="dxa"/>
            <w:tcBorders>
              <w:top w:val="single" w:sz="4" w:space="0" w:color="auto"/>
              <w:left w:val="dotted" w:sz="4" w:space="0" w:color="auto"/>
              <w:bottom w:val="single" w:sz="4" w:space="0" w:color="auto"/>
              <w:right w:val="single" w:sz="4" w:space="0" w:color="auto"/>
            </w:tcBorders>
            <w:shd w:val="clear" w:color="auto" w:fill="E2EFD9" w:themeFill="accent6" w:themeFillTint="33"/>
            <w:noWrap/>
            <w:vAlign w:val="center"/>
          </w:tcPr>
          <w:p w14:paraId="2E18DE84"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nil"/>
              <w:left w:val="nil"/>
              <w:bottom w:val="single" w:sz="4" w:space="0" w:color="auto"/>
              <w:right w:val="dotted" w:sz="4" w:space="0" w:color="auto"/>
            </w:tcBorders>
            <w:shd w:val="clear" w:color="auto" w:fill="E2EFD9" w:themeFill="accent6" w:themeFillTint="33"/>
            <w:noWrap/>
            <w:vAlign w:val="center"/>
          </w:tcPr>
          <w:p w14:paraId="0B1D3AD6"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E2EFD9" w:themeFill="accent6" w:themeFillTint="33"/>
            <w:noWrap/>
            <w:vAlign w:val="center"/>
          </w:tcPr>
          <w:p w14:paraId="7B66D5CA"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nil"/>
              <w:left w:val="nil"/>
              <w:bottom w:val="single" w:sz="4" w:space="0" w:color="auto"/>
              <w:right w:val="dotted" w:sz="4" w:space="0" w:color="auto"/>
            </w:tcBorders>
            <w:shd w:val="clear" w:color="auto" w:fill="E2EFD9" w:themeFill="accent6" w:themeFillTint="33"/>
            <w:noWrap/>
            <w:vAlign w:val="center"/>
          </w:tcPr>
          <w:p w14:paraId="3324B379"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E2EFD9" w:themeFill="accent6" w:themeFillTint="33"/>
            <w:noWrap/>
            <w:vAlign w:val="center"/>
          </w:tcPr>
          <w:p w14:paraId="220603FF"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r>
      <w:tr w:rsidR="006A7AAB" w:rsidRPr="00596B83" w14:paraId="1E2DA4B5" w14:textId="77777777" w:rsidTr="0056203A">
        <w:trPr>
          <w:trHeight w:val="285"/>
        </w:trPr>
        <w:tc>
          <w:tcPr>
            <w:tcW w:w="572" w:type="dxa"/>
            <w:vMerge/>
            <w:tcBorders>
              <w:top w:val="single" w:sz="4" w:space="0" w:color="auto"/>
              <w:left w:val="single" w:sz="4" w:space="0" w:color="auto"/>
              <w:bottom w:val="nil"/>
              <w:right w:val="single" w:sz="4" w:space="0" w:color="auto"/>
            </w:tcBorders>
            <w:vAlign w:val="center"/>
          </w:tcPr>
          <w:p w14:paraId="79D50D53" w14:textId="77777777" w:rsidR="006A7AAB" w:rsidRPr="00596B83" w:rsidRDefault="006A7AAB" w:rsidP="0056203A">
            <w:pPr>
              <w:spacing w:after="0" w:line="240" w:lineRule="auto"/>
              <w:rPr>
                <w:rFonts w:ascii="Arial" w:eastAsia="Times New Roman" w:hAnsi="Arial" w:cs="Arial"/>
                <w:b/>
                <w:bCs/>
                <w:color w:val="000000"/>
                <w:sz w:val="18"/>
                <w:szCs w:val="18"/>
                <w:lang w:val="fr-CH" w:eastAsia="fr-CH"/>
              </w:rPr>
            </w:pPr>
          </w:p>
        </w:tc>
        <w:tc>
          <w:tcPr>
            <w:tcW w:w="2861" w:type="dxa"/>
            <w:tcBorders>
              <w:top w:val="nil"/>
              <w:left w:val="nil"/>
              <w:bottom w:val="single" w:sz="4" w:space="0" w:color="auto"/>
              <w:right w:val="single" w:sz="4" w:space="0" w:color="auto"/>
            </w:tcBorders>
            <w:shd w:val="clear" w:color="auto" w:fill="A8D08D" w:themeFill="accent6" w:themeFillTint="99"/>
            <w:noWrap/>
            <w:vAlign w:val="bottom"/>
          </w:tcPr>
          <w:p w14:paraId="7D6D1007" w14:textId="77777777" w:rsidR="006A7AAB" w:rsidRPr="00596B83" w:rsidRDefault="006A7AAB" w:rsidP="006A7AAB">
            <w:pPr>
              <w:spacing w:before="60" w:after="60" w:line="240" w:lineRule="auto"/>
              <w:rPr>
                <w:rFonts w:ascii="Arial" w:eastAsia="Times New Roman" w:hAnsi="Arial" w:cs="Arial"/>
                <w:color w:val="000000"/>
                <w:sz w:val="18"/>
                <w:szCs w:val="18"/>
                <w:lang w:val="fr-CH" w:eastAsia="fr-CH"/>
              </w:rPr>
            </w:pPr>
            <w:r w:rsidRPr="00596B83">
              <w:rPr>
                <w:rFonts w:ascii="Arial" w:eastAsia="Times New Roman" w:hAnsi="Arial" w:cs="Arial"/>
                <w:color w:val="000000"/>
                <w:sz w:val="18"/>
                <w:szCs w:val="18"/>
                <w:lang w:val="fr-CH" w:eastAsia="fr-CH"/>
              </w:rPr>
              <w:t>Tarif échelonné</w:t>
            </w:r>
          </w:p>
        </w:tc>
        <w:tc>
          <w:tcPr>
            <w:tcW w:w="894" w:type="dxa"/>
            <w:tcBorders>
              <w:top w:val="nil"/>
              <w:left w:val="nil"/>
              <w:bottom w:val="single" w:sz="4" w:space="0" w:color="auto"/>
              <w:right w:val="dotted" w:sz="4" w:space="0" w:color="auto"/>
            </w:tcBorders>
            <w:shd w:val="clear" w:color="auto" w:fill="A8D08D" w:themeFill="accent6" w:themeFillTint="99"/>
            <w:noWrap/>
            <w:vAlign w:val="center"/>
          </w:tcPr>
          <w:p w14:paraId="5C0CC584" w14:textId="77777777" w:rsidR="006A7AAB" w:rsidRPr="00473EF1"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4" w:type="dxa"/>
            <w:tcBorders>
              <w:top w:val="single" w:sz="4" w:space="0" w:color="auto"/>
              <w:left w:val="dotted" w:sz="4" w:space="0" w:color="auto"/>
              <w:bottom w:val="single" w:sz="4" w:space="0" w:color="auto"/>
              <w:right w:val="single" w:sz="4" w:space="0" w:color="auto"/>
            </w:tcBorders>
            <w:shd w:val="clear" w:color="auto" w:fill="A8D08D" w:themeFill="accent6" w:themeFillTint="99"/>
            <w:noWrap/>
            <w:vAlign w:val="center"/>
          </w:tcPr>
          <w:p w14:paraId="71024539" w14:textId="77777777" w:rsidR="006A7AAB" w:rsidRPr="00473EF1"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FF0000"/>
                <w:sz w:val="28"/>
                <w:szCs w:val="28"/>
                <w:lang w:val="fr-CH" w:eastAsia="fr-CH"/>
              </w:rPr>
              <w:sym w:font="Wingdings" w:char="F0FB"/>
            </w:r>
          </w:p>
        </w:tc>
        <w:tc>
          <w:tcPr>
            <w:tcW w:w="894" w:type="dxa"/>
            <w:tcBorders>
              <w:top w:val="nil"/>
              <w:left w:val="nil"/>
              <w:bottom w:val="single" w:sz="4" w:space="0" w:color="auto"/>
              <w:right w:val="dotted" w:sz="4" w:space="0" w:color="auto"/>
            </w:tcBorders>
            <w:shd w:val="clear" w:color="auto" w:fill="A8D08D" w:themeFill="accent6" w:themeFillTint="99"/>
            <w:noWrap/>
            <w:vAlign w:val="center"/>
          </w:tcPr>
          <w:p w14:paraId="7F26879A" w14:textId="77777777" w:rsidR="006A7AAB" w:rsidRPr="00473EF1"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FF0000"/>
                <w:sz w:val="28"/>
                <w:szCs w:val="28"/>
                <w:lang w:val="fr-CH" w:eastAsia="fr-CH"/>
              </w:rPr>
              <w:sym w:font="Wingdings" w:char="F0FB"/>
            </w:r>
          </w:p>
        </w:tc>
        <w:tc>
          <w:tcPr>
            <w:tcW w:w="895" w:type="dxa"/>
            <w:tcBorders>
              <w:top w:val="single" w:sz="4" w:space="0" w:color="auto"/>
              <w:left w:val="dotted" w:sz="4" w:space="0" w:color="auto"/>
              <w:bottom w:val="single" w:sz="4" w:space="0" w:color="auto"/>
              <w:right w:val="single" w:sz="4" w:space="0" w:color="auto"/>
            </w:tcBorders>
            <w:shd w:val="clear" w:color="auto" w:fill="A8D08D" w:themeFill="accent6" w:themeFillTint="99"/>
            <w:noWrap/>
            <w:vAlign w:val="center"/>
          </w:tcPr>
          <w:p w14:paraId="042D0E5E" w14:textId="77777777" w:rsidR="006A7AAB" w:rsidRPr="00473EF1"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nil"/>
              <w:left w:val="nil"/>
              <w:bottom w:val="single" w:sz="4" w:space="0" w:color="auto"/>
              <w:right w:val="dotted" w:sz="4" w:space="0" w:color="auto"/>
            </w:tcBorders>
            <w:shd w:val="clear" w:color="auto" w:fill="A8D08D" w:themeFill="accent6" w:themeFillTint="99"/>
            <w:noWrap/>
            <w:vAlign w:val="center"/>
          </w:tcPr>
          <w:p w14:paraId="4F8CE385" w14:textId="77777777" w:rsidR="006A7AAB" w:rsidRPr="00473EF1"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A8D08D" w:themeFill="accent6" w:themeFillTint="99"/>
            <w:noWrap/>
            <w:vAlign w:val="center"/>
          </w:tcPr>
          <w:p w14:paraId="6B014812" w14:textId="77777777" w:rsidR="006A7AAB" w:rsidRPr="00473EF1"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nil"/>
              <w:left w:val="nil"/>
              <w:bottom w:val="single" w:sz="4" w:space="0" w:color="auto"/>
              <w:right w:val="dotted" w:sz="4" w:space="0" w:color="auto"/>
            </w:tcBorders>
            <w:shd w:val="clear" w:color="auto" w:fill="A8D08D" w:themeFill="accent6" w:themeFillTint="99"/>
            <w:noWrap/>
            <w:vAlign w:val="center"/>
          </w:tcPr>
          <w:p w14:paraId="2B36C3D1" w14:textId="77777777" w:rsidR="006A7AAB" w:rsidRPr="00473EF1" w:rsidRDefault="006A7AAB" w:rsidP="006A7AAB">
            <w:pPr>
              <w:spacing w:before="60" w:after="60" w:line="240" w:lineRule="auto"/>
              <w:contextualSpacing/>
              <w:jc w:val="center"/>
              <w:rPr>
                <w:rFonts w:ascii="Arial" w:eastAsia="Times New Roman" w:hAnsi="Arial" w:cs="Arial"/>
                <w:color w:val="FF000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A8D08D" w:themeFill="accent6" w:themeFillTint="99"/>
            <w:noWrap/>
            <w:vAlign w:val="center"/>
          </w:tcPr>
          <w:p w14:paraId="6F02E457" w14:textId="77777777" w:rsidR="006A7AAB" w:rsidRPr="00473EF1"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nil"/>
              <w:left w:val="nil"/>
              <w:bottom w:val="single" w:sz="4" w:space="0" w:color="auto"/>
              <w:right w:val="dotted" w:sz="4" w:space="0" w:color="auto"/>
            </w:tcBorders>
            <w:shd w:val="clear" w:color="auto" w:fill="A8D08D" w:themeFill="accent6" w:themeFillTint="99"/>
            <w:noWrap/>
            <w:vAlign w:val="center"/>
          </w:tcPr>
          <w:p w14:paraId="5CFEDF61" w14:textId="77777777" w:rsidR="006A7AAB" w:rsidRPr="00473EF1"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A8D08D" w:themeFill="accent6" w:themeFillTint="99"/>
            <w:noWrap/>
            <w:vAlign w:val="center"/>
          </w:tcPr>
          <w:p w14:paraId="38CC7D28" w14:textId="77777777" w:rsidR="006A7AAB" w:rsidRPr="00473EF1"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nil"/>
              <w:left w:val="nil"/>
              <w:bottom w:val="single" w:sz="4" w:space="0" w:color="auto"/>
              <w:right w:val="dotted" w:sz="4" w:space="0" w:color="auto"/>
            </w:tcBorders>
            <w:shd w:val="clear" w:color="auto" w:fill="A8D08D" w:themeFill="accent6" w:themeFillTint="99"/>
            <w:noWrap/>
            <w:vAlign w:val="center"/>
          </w:tcPr>
          <w:p w14:paraId="17EA371C" w14:textId="77777777" w:rsidR="006A7AAB" w:rsidRPr="00473EF1"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A8D08D" w:themeFill="accent6" w:themeFillTint="99"/>
            <w:noWrap/>
            <w:vAlign w:val="center"/>
          </w:tcPr>
          <w:p w14:paraId="0F50DCE8" w14:textId="77777777" w:rsidR="006A7AAB" w:rsidRPr="00473EF1"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nil"/>
              <w:left w:val="nil"/>
              <w:bottom w:val="single" w:sz="4" w:space="0" w:color="auto"/>
              <w:right w:val="dotted" w:sz="4" w:space="0" w:color="auto"/>
            </w:tcBorders>
            <w:shd w:val="clear" w:color="auto" w:fill="A8D08D" w:themeFill="accent6" w:themeFillTint="99"/>
            <w:noWrap/>
            <w:vAlign w:val="center"/>
          </w:tcPr>
          <w:p w14:paraId="2C375872" w14:textId="77777777" w:rsidR="006A7AAB" w:rsidRPr="00473EF1"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A8D08D" w:themeFill="accent6" w:themeFillTint="99"/>
            <w:noWrap/>
            <w:vAlign w:val="center"/>
          </w:tcPr>
          <w:p w14:paraId="6248CEAD" w14:textId="77777777" w:rsidR="006A7AAB" w:rsidRPr="00473EF1"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r>
      <w:tr w:rsidR="006A7AAB" w:rsidRPr="00596B83" w14:paraId="4F7B16CA" w14:textId="77777777" w:rsidTr="0056203A">
        <w:trPr>
          <w:trHeight w:val="285"/>
        </w:trPr>
        <w:tc>
          <w:tcPr>
            <w:tcW w:w="572" w:type="dxa"/>
            <w:vMerge/>
            <w:tcBorders>
              <w:top w:val="single" w:sz="4" w:space="0" w:color="auto"/>
              <w:left w:val="single" w:sz="4" w:space="0" w:color="auto"/>
              <w:bottom w:val="nil"/>
              <w:right w:val="single" w:sz="4" w:space="0" w:color="auto"/>
            </w:tcBorders>
            <w:vAlign w:val="center"/>
            <w:hideMark/>
          </w:tcPr>
          <w:p w14:paraId="58146FC5" w14:textId="77777777" w:rsidR="006A7AAB" w:rsidRPr="00596B83" w:rsidRDefault="006A7AAB" w:rsidP="0056203A">
            <w:pPr>
              <w:spacing w:after="0" w:line="240" w:lineRule="auto"/>
              <w:rPr>
                <w:rFonts w:ascii="Arial" w:eastAsia="Times New Roman" w:hAnsi="Arial" w:cs="Arial"/>
                <w:b/>
                <w:bCs/>
                <w:color w:val="000000"/>
                <w:sz w:val="18"/>
                <w:szCs w:val="18"/>
                <w:lang w:val="fr-CH" w:eastAsia="fr-CH"/>
              </w:rPr>
            </w:pPr>
          </w:p>
        </w:tc>
        <w:tc>
          <w:tcPr>
            <w:tcW w:w="2861" w:type="dxa"/>
            <w:tcBorders>
              <w:top w:val="nil"/>
              <w:left w:val="nil"/>
              <w:bottom w:val="single" w:sz="4" w:space="0" w:color="auto"/>
              <w:right w:val="single" w:sz="4" w:space="0" w:color="auto"/>
            </w:tcBorders>
            <w:shd w:val="clear" w:color="auto" w:fill="A8D08D" w:themeFill="accent6" w:themeFillTint="99"/>
            <w:noWrap/>
            <w:vAlign w:val="bottom"/>
            <w:hideMark/>
          </w:tcPr>
          <w:p w14:paraId="2310C55D" w14:textId="77777777" w:rsidR="006A7AAB" w:rsidRPr="00596B83" w:rsidRDefault="006A7AAB" w:rsidP="006A7AAB">
            <w:pPr>
              <w:spacing w:before="60" w:after="60" w:line="240" w:lineRule="auto"/>
              <w:rPr>
                <w:rFonts w:ascii="Arial" w:eastAsia="Times New Roman" w:hAnsi="Arial" w:cs="Arial"/>
                <w:color w:val="000000"/>
                <w:sz w:val="18"/>
                <w:szCs w:val="18"/>
                <w:lang w:val="fr-CH" w:eastAsia="fr-CH"/>
              </w:rPr>
            </w:pPr>
            <w:r w:rsidRPr="00596B83">
              <w:rPr>
                <w:rFonts w:ascii="Arial" w:eastAsia="Times New Roman" w:hAnsi="Arial" w:cs="Arial"/>
                <w:color w:val="000000"/>
                <w:sz w:val="18"/>
                <w:szCs w:val="18"/>
                <w:lang w:val="fr-CH" w:eastAsia="fr-CH"/>
              </w:rPr>
              <w:t>Surface imperméable</w:t>
            </w:r>
          </w:p>
        </w:tc>
        <w:tc>
          <w:tcPr>
            <w:tcW w:w="894" w:type="dxa"/>
            <w:tcBorders>
              <w:top w:val="nil"/>
              <w:left w:val="nil"/>
              <w:bottom w:val="single" w:sz="4" w:space="0" w:color="auto"/>
              <w:right w:val="dotted" w:sz="4" w:space="0" w:color="auto"/>
            </w:tcBorders>
            <w:shd w:val="clear" w:color="auto" w:fill="A8D08D" w:themeFill="accent6" w:themeFillTint="99"/>
            <w:noWrap/>
            <w:vAlign w:val="center"/>
            <w:hideMark/>
          </w:tcPr>
          <w:p w14:paraId="557050BC"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4" w:type="dxa"/>
            <w:tcBorders>
              <w:top w:val="single" w:sz="4" w:space="0" w:color="auto"/>
              <w:left w:val="dotted" w:sz="4" w:space="0" w:color="auto"/>
              <w:bottom w:val="single" w:sz="4" w:space="0" w:color="auto"/>
              <w:right w:val="single" w:sz="4" w:space="0" w:color="auto"/>
            </w:tcBorders>
            <w:shd w:val="clear" w:color="auto" w:fill="A8D08D" w:themeFill="accent6" w:themeFillTint="99"/>
            <w:noWrap/>
            <w:vAlign w:val="center"/>
            <w:hideMark/>
          </w:tcPr>
          <w:p w14:paraId="50D60EDE"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4" w:type="dxa"/>
            <w:tcBorders>
              <w:top w:val="nil"/>
              <w:left w:val="nil"/>
              <w:bottom w:val="single" w:sz="4" w:space="0" w:color="auto"/>
              <w:right w:val="dotted" w:sz="4" w:space="0" w:color="auto"/>
            </w:tcBorders>
            <w:shd w:val="clear" w:color="auto" w:fill="A8D08D" w:themeFill="accent6" w:themeFillTint="99"/>
            <w:noWrap/>
            <w:vAlign w:val="center"/>
            <w:hideMark/>
          </w:tcPr>
          <w:p w14:paraId="3F053AEF"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A8D08D" w:themeFill="accent6" w:themeFillTint="99"/>
            <w:noWrap/>
            <w:vAlign w:val="center"/>
            <w:hideMark/>
          </w:tcPr>
          <w:p w14:paraId="46B2A5F6"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nil"/>
              <w:left w:val="nil"/>
              <w:bottom w:val="single" w:sz="4" w:space="0" w:color="auto"/>
              <w:right w:val="dotted" w:sz="4" w:space="0" w:color="auto"/>
            </w:tcBorders>
            <w:shd w:val="clear" w:color="auto" w:fill="A8D08D" w:themeFill="accent6" w:themeFillTint="99"/>
            <w:noWrap/>
            <w:vAlign w:val="center"/>
            <w:hideMark/>
          </w:tcPr>
          <w:p w14:paraId="4E959E9D"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A8D08D" w:themeFill="accent6" w:themeFillTint="99"/>
            <w:noWrap/>
            <w:vAlign w:val="center"/>
            <w:hideMark/>
          </w:tcPr>
          <w:p w14:paraId="5CF2DB7A"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nil"/>
              <w:left w:val="nil"/>
              <w:bottom w:val="single" w:sz="4" w:space="0" w:color="auto"/>
              <w:right w:val="dotted" w:sz="4" w:space="0" w:color="auto"/>
            </w:tcBorders>
            <w:shd w:val="clear" w:color="auto" w:fill="A8D08D" w:themeFill="accent6" w:themeFillTint="99"/>
            <w:noWrap/>
            <w:vAlign w:val="center"/>
            <w:hideMark/>
          </w:tcPr>
          <w:p w14:paraId="6BDACD7B"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A8D08D" w:themeFill="accent6" w:themeFillTint="99"/>
            <w:noWrap/>
            <w:vAlign w:val="center"/>
            <w:hideMark/>
          </w:tcPr>
          <w:p w14:paraId="4409D2AE"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nil"/>
              <w:left w:val="nil"/>
              <w:bottom w:val="single" w:sz="4" w:space="0" w:color="auto"/>
              <w:right w:val="dotted" w:sz="4" w:space="0" w:color="auto"/>
            </w:tcBorders>
            <w:shd w:val="clear" w:color="auto" w:fill="A8D08D" w:themeFill="accent6" w:themeFillTint="99"/>
            <w:noWrap/>
            <w:vAlign w:val="center"/>
            <w:hideMark/>
          </w:tcPr>
          <w:p w14:paraId="47E445BC"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A8D08D" w:themeFill="accent6" w:themeFillTint="99"/>
            <w:noWrap/>
            <w:vAlign w:val="center"/>
            <w:hideMark/>
          </w:tcPr>
          <w:p w14:paraId="1B54260D"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nil"/>
              <w:left w:val="nil"/>
              <w:bottom w:val="single" w:sz="4" w:space="0" w:color="auto"/>
              <w:right w:val="dotted" w:sz="4" w:space="0" w:color="auto"/>
            </w:tcBorders>
            <w:shd w:val="clear" w:color="auto" w:fill="A8D08D" w:themeFill="accent6" w:themeFillTint="99"/>
            <w:noWrap/>
            <w:vAlign w:val="center"/>
            <w:hideMark/>
          </w:tcPr>
          <w:p w14:paraId="064471A8"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A8D08D" w:themeFill="accent6" w:themeFillTint="99"/>
            <w:noWrap/>
            <w:vAlign w:val="center"/>
            <w:hideMark/>
          </w:tcPr>
          <w:p w14:paraId="0AC8DE9A"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nil"/>
              <w:left w:val="nil"/>
              <w:bottom w:val="single" w:sz="4" w:space="0" w:color="auto"/>
              <w:right w:val="dotted" w:sz="4" w:space="0" w:color="auto"/>
            </w:tcBorders>
            <w:shd w:val="clear" w:color="auto" w:fill="A8D08D" w:themeFill="accent6" w:themeFillTint="99"/>
            <w:noWrap/>
            <w:vAlign w:val="center"/>
            <w:hideMark/>
          </w:tcPr>
          <w:p w14:paraId="57105FA2"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A8D08D" w:themeFill="accent6" w:themeFillTint="99"/>
            <w:noWrap/>
            <w:vAlign w:val="center"/>
            <w:hideMark/>
          </w:tcPr>
          <w:p w14:paraId="2A31B1B4"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r>
      <w:tr w:rsidR="003A1ACD" w:rsidRPr="00596B83" w14:paraId="7CBFB316" w14:textId="77777777" w:rsidTr="000B4AB8">
        <w:trPr>
          <w:trHeight w:val="285"/>
        </w:trPr>
        <w:tc>
          <w:tcPr>
            <w:tcW w:w="572" w:type="dxa"/>
            <w:vMerge/>
            <w:tcBorders>
              <w:top w:val="single" w:sz="4" w:space="0" w:color="auto"/>
              <w:left w:val="single" w:sz="4" w:space="0" w:color="auto"/>
              <w:bottom w:val="nil"/>
              <w:right w:val="single" w:sz="4" w:space="0" w:color="auto"/>
            </w:tcBorders>
            <w:vAlign w:val="center"/>
            <w:hideMark/>
          </w:tcPr>
          <w:p w14:paraId="40261967" w14:textId="77777777" w:rsidR="006A7AAB" w:rsidRPr="00596B83" w:rsidRDefault="006A7AAB" w:rsidP="0056203A">
            <w:pPr>
              <w:spacing w:after="0" w:line="240" w:lineRule="auto"/>
              <w:rPr>
                <w:rFonts w:ascii="Arial" w:eastAsia="Times New Roman" w:hAnsi="Arial" w:cs="Arial"/>
                <w:b/>
                <w:bCs/>
                <w:color w:val="000000"/>
                <w:sz w:val="18"/>
                <w:szCs w:val="18"/>
                <w:lang w:val="fr-CH" w:eastAsia="fr-CH"/>
              </w:rPr>
            </w:pPr>
          </w:p>
        </w:tc>
        <w:tc>
          <w:tcPr>
            <w:tcW w:w="2861" w:type="dxa"/>
            <w:tcBorders>
              <w:top w:val="nil"/>
              <w:left w:val="nil"/>
              <w:bottom w:val="single" w:sz="4" w:space="0" w:color="auto"/>
              <w:right w:val="single" w:sz="4" w:space="0" w:color="auto"/>
            </w:tcBorders>
            <w:shd w:val="clear" w:color="auto" w:fill="E2EFD9" w:themeFill="accent6" w:themeFillTint="33"/>
            <w:noWrap/>
            <w:vAlign w:val="bottom"/>
            <w:hideMark/>
          </w:tcPr>
          <w:p w14:paraId="10A94BFA" w14:textId="77777777" w:rsidR="006A7AAB" w:rsidRPr="00596B83" w:rsidRDefault="006A7AAB" w:rsidP="006A7AAB">
            <w:pPr>
              <w:spacing w:before="60" w:after="60" w:line="240" w:lineRule="auto"/>
              <w:rPr>
                <w:rFonts w:ascii="Arial" w:eastAsia="Times New Roman" w:hAnsi="Arial" w:cs="Arial"/>
                <w:color w:val="000000"/>
                <w:sz w:val="18"/>
                <w:szCs w:val="18"/>
                <w:lang w:val="fr-CH" w:eastAsia="fr-CH"/>
              </w:rPr>
            </w:pPr>
            <w:r w:rsidRPr="00473EF1">
              <w:rPr>
                <w:rFonts w:ascii="Arial" w:eastAsia="Times New Roman" w:hAnsi="Arial" w:cs="Arial"/>
                <w:color w:val="000000"/>
                <w:sz w:val="18"/>
                <w:szCs w:val="18"/>
                <w:lang w:val="fr-CH" w:eastAsia="fr-CH"/>
              </w:rPr>
              <w:t>R</w:t>
            </w:r>
            <w:r w:rsidRPr="00596B83">
              <w:rPr>
                <w:rFonts w:ascii="Arial" w:eastAsia="Times New Roman" w:hAnsi="Arial" w:cs="Arial"/>
                <w:color w:val="000000"/>
                <w:sz w:val="18"/>
                <w:szCs w:val="18"/>
                <w:lang w:val="fr-CH" w:eastAsia="fr-CH"/>
              </w:rPr>
              <w:t>éduction forfaitaire</w:t>
            </w:r>
          </w:p>
        </w:tc>
        <w:tc>
          <w:tcPr>
            <w:tcW w:w="894" w:type="dxa"/>
            <w:tcBorders>
              <w:top w:val="nil"/>
              <w:left w:val="nil"/>
              <w:bottom w:val="single" w:sz="4" w:space="0" w:color="auto"/>
              <w:right w:val="dotted" w:sz="4" w:space="0" w:color="auto"/>
            </w:tcBorders>
            <w:shd w:val="clear" w:color="auto" w:fill="E2EFD9" w:themeFill="accent6" w:themeFillTint="33"/>
            <w:noWrap/>
            <w:vAlign w:val="center"/>
            <w:hideMark/>
          </w:tcPr>
          <w:p w14:paraId="49D47B34"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4" w:type="dxa"/>
            <w:tcBorders>
              <w:top w:val="single" w:sz="4" w:space="0" w:color="auto"/>
              <w:left w:val="dotted" w:sz="4" w:space="0" w:color="auto"/>
              <w:bottom w:val="single" w:sz="4" w:space="0" w:color="auto"/>
              <w:right w:val="single" w:sz="4" w:space="0" w:color="auto"/>
            </w:tcBorders>
            <w:shd w:val="clear" w:color="auto" w:fill="E2EFD9" w:themeFill="accent6" w:themeFillTint="33"/>
            <w:noWrap/>
            <w:vAlign w:val="center"/>
            <w:hideMark/>
          </w:tcPr>
          <w:p w14:paraId="77875B5F"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4" w:type="dxa"/>
            <w:tcBorders>
              <w:top w:val="nil"/>
              <w:left w:val="nil"/>
              <w:bottom w:val="single" w:sz="4" w:space="0" w:color="auto"/>
              <w:right w:val="dotted" w:sz="4" w:space="0" w:color="auto"/>
            </w:tcBorders>
            <w:shd w:val="clear" w:color="auto" w:fill="E2EFD9" w:themeFill="accent6" w:themeFillTint="33"/>
            <w:noWrap/>
            <w:vAlign w:val="center"/>
            <w:hideMark/>
          </w:tcPr>
          <w:p w14:paraId="1EC9316B"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E2EFD9" w:themeFill="accent6" w:themeFillTint="33"/>
            <w:noWrap/>
            <w:vAlign w:val="center"/>
            <w:hideMark/>
          </w:tcPr>
          <w:p w14:paraId="27798A8C"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nil"/>
              <w:left w:val="nil"/>
              <w:bottom w:val="single" w:sz="4" w:space="0" w:color="auto"/>
              <w:right w:val="dotted" w:sz="4" w:space="0" w:color="auto"/>
            </w:tcBorders>
            <w:shd w:val="clear" w:color="auto" w:fill="E2EFD9" w:themeFill="accent6" w:themeFillTint="33"/>
            <w:noWrap/>
            <w:vAlign w:val="center"/>
            <w:hideMark/>
          </w:tcPr>
          <w:p w14:paraId="7CC4EAEE"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E2EFD9" w:themeFill="accent6" w:themeFillTint="33"/>
            <w:noWrap/>
            <w:vAlign w:val="center"/>
            <w:hideMark/>
          </w:tcPr>
          <w:p w14:paraId="2975B701" w14:textId="77777777" w:rsidR="006A7AAB" w:rsidRPr="00596B83" w:rsidRDefault="006A7AAB" w:rsidP="006A7AAB">
            <w:pPr>
              <w:spacing w:before="60" w:after="60" w:line="240" w:lineRule="auto"/>
              <w:contextualSpacing/>
              <w:jc w:val="center"/>
              <w:rPr>
                <w:rFonts w:ascii="Arial" w:eastAsia="Times New Roman" w:hAnsi="Arial" w:cs="Arial"/>
                <w:color w:val="FF0000"/>
                <w:sz w:val="28"/>
                <w:szCs w:val="28"/>
                <w:lang w:val="fr-CH" w:eastAsia="fr-CH"/>
              </w:rPr>
            </w:pPr>
            <w:r w:rsidRPr="00473EF1">
              <w:rPr>
                <w:rFonts w:ascii="Arial" w:eastAsia="Times New Roman" w:hAnsi="Arial" w:cs="Arial"/>
                <w:color w:val="FF0000"/>
                <w:sz w:val="28"/>
                <w:szCs w:val="28"/>
                <w:lang w:val="fr-CH" w:eastAsia="fr-CH"/>
              </w:rPr>
              <w:sym w:font="Wingdings" w:char="F0FB"/>
            </w:r>
          </w:p>
        </w:tc>
        <w:tc>
          <w:tcPr>
            <w:tcW w:w="895" w:type="dxa"/>
            <w:tcBorders>
              <w:top w:val="nil"/>
              <w:left w:val="nil"/>
              <w:bottom w:val="single" w:sz="4" w:space="0" w:color="auto"/>
              <w:right w:val="dotted" w:sz="4" w:space="0" w:color="auto"/>
            </w:tcBorders>
            <w:shd w:val="clear" w:color="auto" w:fill="E2EFD9" w:themeFill="accent6" w:themeFillTint="33"/>
            <w:noWrap/>
            <w:vAlign w:val="center"/>
          </w:tcPr>
          <w:p w14:paraId="23FA75A9"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FF0000"/>
                <w:sz w:val="28"/>
                <w:szCs w:val="28"/>
                <w:lang w:val="fr-CH" w:eastAsia="fr-CH"/>
              </w:rPr>
              <w:sym w:font="Wingdings" w:char="F0FB"/>
            </w:r>
          </w:p>
        </w:tc>
        <w:tc>
          <w:tcPr>
            <w:tcW w:w="895" w:type="dxa"/>
            <w:tcBorders>
              <w:top w:val="single" w:sz="4" w:space="0" w:color="auto"/>
              <w:left w:val="dotted" w:sz="4" w:space="0" w:color="auto"/>
              <w:bottom w:val="single" w:sz="4" w:space="0" w:color="auto"/>
              <w:right w:val="single" w:sz="4" w:space="0" w:color="auto"/>
            </w:tcBorders>
            <w:shd w:val="clear" w:color="auto" w:fill="E2EFD9" w:themeFill="accent6" w:themeFillTint="33"/>
            <w:noWrap/>
            <w:vAlign w:val="center"/>
            <w:hideMark/>
          </w:tcPr>
          <w:p w14:paraId="5A809522" w14:textId="77777777" w:rsidR="006A7AAB" w:rsidRPr="00596B83" w:rsidRDefault="006A7AAB" w:rsidP="006A7AAB">
            <w:pPr>
              <w:spacing w:before="60" w:after="60" w:line="240" w:lineRule="auto"/>
              <w:contextualSpacing/>
              <w:jc w:val="center"/>
              <w:rPr>
                <w:rFonts w:ascii="Arial" w:eastAsia="Times New Roman" w:hAnsi="Arial" w:cs="Arial"/>
                <w:color w:val="FF000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nil"/>
              <w:left w:val="nil"/>
              <w:bottom w:val="single" w:sz="4" w:space="0" w:color="auto"/>
              <w:right w:val="dotted" w:sz="4" w:space="0" w:color="auto"/>
            </w:tcBorders>
            <w:shd w:val="clear" w:color="auto" w:fill="E2EFD9" w:themeFill="accent6" w:themeFillTint="33"/>
            <w:noWrap/>
            <w:vAlign w:val="center"/>
            <w:hideMark/>
          </w:tcPr>
          <w:p w14:paraId="11E610CC" w14:textId="77777777" w:rsidR="006A7AAB" w:rsidRPr="00596B83" w:rsidRDefault="006A7AAB" w:rsidP="006A7AAB">
            <w:pPr>
              <w:spacing w:before="60" w:after="60" w:line="240" w:lineRule="auto"/>
              <w:contextualSpacing/>
              <w:jc w:val="center"/>
              <w:rPr>
                <w:rFonts w:ascii="Arial" w:eastAsia="Times New Roman" w:hAnsi="Arial" w:cs="Arial"/>
                <w:color w:val="FF000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E2EFD9" w:themeFill="accent6" w:themeFillTint="33"/>
            <w:noWrap/>
            <w:vAlign w:val="center"/>
            <w:hideMark/>
          </w:tcPr>
          <w:p w14:paraId="421F149C"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nil"/>
              <w:left w:val="nil"/>
              <w:bottom w:val="single" w:sz="4" w:space="0" w:color="auto"/>
              <w:right w:val="dotted" w:sz="4" w:space="0" w:color="auto"/>
            </w:tcBorders>
            <w:shd w:val="clear" w:color="auto" w:fill="E2EFD9" w:themeFill="accent6" w:themeFillTint="33"/>
            <w:noWrap/>
            <w:vAlign w:val="center"/>
            <w:hideMark/>
          </w:tcPr>
          <w:p w14:paraId="3D668ED9"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E2EFD9" w:themeFill="accent6" w:themeFillTint="33"/>
            <w:noWrap/>
            <w:vAlign w:val="center"/>
            <w:hideMark/>
          </w:tcPr>
          <w:p w14:paraId="2282DD12"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nil"/>
              <w:left w:val="nil"/>
              <w:bottom w:val="single" w:sz="4" w:space="0" w:color="auto"/>
              <w:right w:val="dotted" w:sz="4" w:space="0" w:color="auto"/>
            </w:tcBorders>
            <w:shd w:val="clear" w:color="auto" w:fill="E2EFD9" w:themeFill="accent6" w:themeFillTint="33"/>
            <w:noWrap/>
            <w:vAlign w:val="center"/>
            <w:hideMark/>
          </w:tcPr>
          <w:p w14:paraId="1167C4E6"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E2EFD9" w:themeFill="accent6" w:themeFillTint="33"/>
            <w:noWrap/>
            <w:vAlign w:val="center"/>
            <w:hideMark/>
          </w:tcPr>
          <w:p w14:paraId="54F9585C"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r>
      <w:tr w:rsidR="003A1ACD" w:rsidRPr="00596B83" w14:paraId="039DBC5C" w14:textId="77777777" w:rsidTr="003A1ACD">
        <w:trPr>
          <w:trHeight w:val="285"/>
        </w:trPr>
        <w:tc>
          <w:tcPr>
            <w:tcW w:w="572" w:type="dxa"/>
            <w:vMerge/>
            <w:tcBorders>
              <w:top w:val="single" w:sz="4" w:space="0" w:color="auto"/>
              <w:left w:val="single" w:sz="4" w:space="0" w:color="auto"/>
              <w:bottom w:val="single" w:sz="4" w:space="0" w:color="auto"/>
              <w:right w:val="single" w:sz="4" w:space="0" w:color="auto"/>
            </w:tcBorders>
            <w:vAlign w:val="center"/>
            <w:hideMark/>
          </w:tcPr>
          <w:p w14:paraId="614641E2" w14:textId="77777777" w:rsidR="006A7AAB" w:rsidRPr="00596B83" w:rsidRDefault="006A7AAB" w:rsidP="0056203A">
            <w:pPr>
              <w:spacing w:after="0" w:line="240" w:lineRule="auto"/>
              <w:rPr>
                <w:rFonts w:ascii="Arial" w:eastAsia="Times New Roman" w:hAnsi="Arial" w:cs="Arial"/>
                <w:b/>
                <w:bCs/>
                <w:color w:val="000000"/>
                <w:sz w:val="18"/>
                <w:szCs w:val="18"/>
                <w:lang w:val="fr-CH" w:eastAsia="fr-CH"/>
              </w:rPr>
            </w:pPr>
          </w:p>
        </w:tc>
        <w:tc>
          <w:tcPr>
            <w:tcW w:w="2861" w:type="dxa"/>
            <w:tcBorders>
              <w:top w:val="nil"/>
              <w:left w:val="nil"/>
              <w:bottom w:val="single" w:sz="4" w:space="0" w:color="auto"/>
              <w:right w:val="single" w:sz="4" w:space="0" w:color="auto"/>
            </w:tcBorders>
            <w:shd w:val="clear" w:color="auto" w:fill="FFE599" w:themeFill="accent4" w:themeFillTint="66"/>
            <w:noWrap/>
            <w:vAlign w:val="bottom"/>
            <w:hideMark/>
          </w:tcPr>
          <w:p w14:paraId="5F5A74B5" w14:textId="77777777" w:rsidR="006A7AAB" w:rsidRPr="00596B83" w:rsidRDefault="006A7AAB" w:rsidP="006A7AAB">
            <w:pPr>
              <w:spacing w:before="60" w:after="60" w:line="240" w:lineRule="auto"/>
              <w:rPr>
                <w:rFonts w:ascii="Arial" w:eastAsia="Times New Roman" w:hAnsi="Arial" w:cs="Arial"/>
                <w:color w:val="000000"/>
                <w:sz w:val="18"/>
                <w:szCs w:val="18"/>
                <w:lang w:val="fr-CH" w:eastAsia="fr-CH"/>
              </w:rPr>
            </w:pPr>
            <w:r w:rsidRPr="00596B83">
              <w:rPr>
                <w:rFonts w:ascii="Arial" w:eastAsia="Times New Roman" w:hAnsi="Arial" w:cs="Arial"/>
                <w:color w:val="000000"/>
                <w:sz w:val="18"/>
                <w:szCs w:val="18"/>
                <w:lang w:val="fr-CH" w:eastAsia="fr-CH"/>
              </w:rPr>
              <w:t>Surface du bien-fonds pondérée</w:t>
            </w:r>
          </w:p>
        </w:tc>
        <w:tc>
          <w:tcPr>
            <w:tcW w:w="894" w:type="dxa"/>
            <w:tcBorders>
              <w:top w:val="nil"/>
              <w:left w:val="nil"/>
              <w:bottom w:val="single" w:sz="4" w:space="0" w:color="auto"/>
              <w:right w:val="dotted" w:sz="4" w:space="0" w:color="auto"/>
            </w:tcBorders>
            <w:shd w:val="clear" w:color="auto" w:fill="FFE599" w:themeFill="accent4" w:themeFillTint="66"/>
            <w:noWrap/>
            <w:vAlign w:val="center"/>
            <w:hideMark/>
          </w:tcPr>
          <w:p w14:paraId="2C3C3C64"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4" w:type="dxa"/>
            <w:tcBorders>
              <w:top w:val="single" w:sz="4" w:space="0" w:color="auto"/>
              <w:left w:val="dotted" w:sz="4" w:space="0" w:color="auto"/>
              <w:bottom w:val="single" w:sz="4" w:space="0" w:color="auto"/>
              <w:right w:val="single" w:sz="4" w:space="0" w:color="auto"/>
            </w:tcBorders>
            <w:shd w:val="clear" w:color="auto" w:fill="FFE599" w:themeFill="accent4" w:themeFillTint="66"/>
            <w:noWrap/>
            <w:vAlign w:val="center"/>
            <w:hideMark/>
          </w:tcPr>
          <w:p w14:paraId="1DE58CBD"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4" w:type="dxa"/>
            <w:tcBorders>
              <w:top w:val="nil"/>
              <w:left w:val="nil"/>
              <w:bottom w:val="single" w:sz="4" w:space="0" w:color="auto"/>
              <w:right w:val="dotted" w:sz="4" w:space="0" w:color="auto"/>
            </w:tcBorders>
            <w:shd w:val="clear" w:color="auto" w:fill="FFE599" w:themeFill="accent4" w:themeFillTint="66"/>
            <w:noWrap/>
            <w:vAlign w:val="center"/>
            <w:hideMark/>
          </w:tcPr>
          <w:p w14:paraId="0A550249"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FFE599" w:themeFill="accent4" w:themeFillTint="66"/>
            <w:noWrap/>
            <w:vAlign w:val="center"/>
            <w:hideMark/>
          </w:tcPr>
          <w:p w14:paraId="7A4552E7"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nil"/>
              <w:left w:val="nil"/>
              <w:bottom w:val="single" w:sz="4" w:space="0" w:color="auto"/>
              <w:right w:val="dotted" w:sz="4" w:space="0" w:color="auto"/>
            </w:tcBorders>
            <w:shd w:val="clear" w:color="auto" w:fill="FFE599" w:themeFill="accent4" w:themeFillTint="66"/>
            <w:noWrap/>
            <w:vAlign w:val="center"/>
            <w:hideMark/>
          </w:tcPr>
          <w:p w14:paraId="508A6473"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FFE599" w:themeFill="accent4" w:themeFillTint="66"/>
            <w:noWrap/>
            <w:vAlign w:val="center"/>
            <w:hideMark/>
          </w:tcPr>
          <w:p w14:paraId="683C656B" w14:textId="77777777" w:rsidR="006A7AAB" w:rsidRPr="00596B83" w:rsidRDefault="006A7AAB" w:rsidP="006A7AAB">
            <w:pPr>
              <w:spacing w:before="60" w:after="60" w:line="240" w:lineRule="auto"/>
              <w:contextualSpacing/>
              <w:jc w:val="center"/>
              <w:rPr>
                <w:rFonts w:ascii="Arial" w:eastAsia="Times New Roman" w:hAnsi="Arial" w:cs="Arial"/>
                <w:color w:val="FF000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nil"/>
              <w:left w:val="nil"/>
              <w:bottom w:val="single" w:sz="4" w:space="0" w:color="auto"/>
              <w:right w:val="dotted" w:sz="4" w:space="0" w:color="auto"/>
            </w:tcBorders>
            <w:shd w:val="clear" w:color="auto" w:fill="FFE599" w:themeFill="accent4" w:themeFillTint="66"/>
            <w:noWrap/>
            <w:vAlign w:val="center"/>
          </w:tcPr>
          <w:p w14:paraId="700BAB4F"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FF0000"/>
                <w:sz w:val="28"/>
                <w:szCs w:val="28"/>
                <w:lang w:val="fr-CH" w:eastAsia="fr-CH"/>
              </w:rPr>
              <w:sym w:font="Wingdings" w:char="F0FB"/>
            </w:r>
          </w:p>
        </w:tc>
        <w:tc>
          <w:tcPr>
            <w:tcW w:w="895" w:type="dxa"/>
            <w:tcBorders>
              <w:top w:val="single" w:sz="4" w:space="0" w:color="auto"/>
              <w:left w:val="dotted" w:sz="4" w:space="0" w:color="auto"/>
              <w:bottom w:val="single" w:sz="4" w:space="0" w:color="auto"/>
              <w:right w:val="single" w:sz="4" w:space="0" w:color="auto"/>
            </w:tcBorders>
            <w:shd w:val="clear" w:color="auto" w:fill="FFE599" w:themeFill="accent4" w:themeFillTint="66"/>
            <w:noWrap/>
            <w:vAlign w:val="center"/>
            <w:hideMark/>
          </w:tcPr>
          <w:p w14:paraId="0AB7F60E"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nil"/>
              <w:left w:val="nil"/>
              <w:bottom w:val="single" w:sz="4" w:space="0" w:color="auto"/>
              <w:right w:val="dotted" w:sz="4" w:space="0" w:color="auto"/>
            </w:tcBorders>
            <w:shd w:val="clear" w:color="auto" w:fill="FFE599" w:themeFill="accent4" w:themeFillTint="66"/>
            <w:noWrap/>
            <w:vAlign w:val="center"/>
            <w:hideMark/>
          </w:tcPr>
          <w:p w14:paraId="4E673068"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FFE599" w:themeFill="accent4" w:themeFillTint="66"/>
            <w:noWrap/>
            <w:vAlign w:val="center"/>
            <w:hideMark/>
          </w:tcPr>
          <w:p w14:paraId="67B8DDE5"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nil"/>
              <w:left w:val="nil"/>
              <w:bottom w:val="single" w:sz="4" w:space="0" w:color="auto"/>
              <w:right w:val="dotted" w:sz="4" w:space="0" w:color="auto"/>
            </w:tcBorders>
            <w:shd w:val="clear" w:color="auto" w:fill="FFE599" w:themeFill="accent4" w:themeFillTint="66"/>
            <w:noWrap/>
            <w:vAlign w:val="center"/>
            <w:hideMark/>
          </w:tcPr>
          <w:p w14:paraId="3A258B69"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FF0000"/>
                <w:sz w:val="28"/>
                <w:szCs w:val="28"/>
                <w:lang w:val="fr-CH" w:eastAsia="fr-CH"/>
              </w:rPr>
              <w:sym w:font="Wingdings" w:char="F0FB"/>
            </w:r>
          </w:p>
        </w:tc>
        <w:tc>
          <w:tcPr>
            <w:tcW w:w="895" w:type="dxa"/>
            <w:tcBorders>
              <w:top w:val="single" w:sz="4" w:space="0" w:color="auto"/>
              <w:left w:val="dotted" w:sz="4" w:space="0" w:color="auto"/>
              <w:bottom w:val="single" w:sz="4" w:space="0" w:color="auto"/>
              <w:right w:val="single" w:sz="4" w:space="0" w:color="auto"/>
            </w:tcBorders>
            <w:shd w:val="clear" w:color="auto" w:fill="FFE599" w:themeFill="accent4" w:themeFillTint="66"/>
            <w:noWrap/>
            <w:vAlign w:val="center"/>
            <w:hideMark/>
          </w:tcPr>
          <w:p w14:paraId="4D62003A"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c>
          <w:tcPr>
            <w:tcW w:w="895" w:type="dxa"/>
            <w:tcBorders>
              <w:top w:val="nil"/>
              <w:left w:val="nil"/>
              <w:bottom w:val="single" w:sz="4" w:space="0" w:color="auto"/>
              <w:right w:val="dotted" w:sz="4" w:space="0" w:color="auto"/>
            </w:tcBorders>
            <w:shd w:val="clear" w:color="auto" w:fill="FFE599" w:themeFill="accent4" w:themeFillTint="66"/>
            <w:noWrap/>
            <w:vAlign w:val="center"/>
            <w:hideMark/>
          </w:tcPr>
          <w:p w14:paraId="43AF9D0B"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FF0000"/>
                <w:sz w:val="28"/>
                <w:szCs w:val="28"/>
                <w:lang w:val="fr-CH" w:eastAsia="fr-CH"/>
              </w:rPr>
              <w:sym w:font="Wingdings" w:char="F0FB"/>
            </w:r>
          </w:p>
        </w:tc>
        <w:tc>
          <w:tcPr>
            <w:tcW w:w="895" w:type="dxa"/>
            <w:tcBorders>
              <w:top w:val="single" w:sz="4" w:space="0" w:color="auto"/>
              <w:left w:val="dotted" w:sz="4" w:space="0" w:color="auto"/>
              <w:bottom w:val="single" w:sz="4" w:space="0" w:color="auto"/>
              <w:right w:val="single" w:sz="4" w:space="0" w:color="auto"/>
            </w:tcBorders>
            <w:shd w:val="clear" w:color="auto" w:fill="FFE599" w:themeFill="accent4" w:themeFillTint="66"/>
            <w:noWrap/>
            <w:vAlign w:val="center"/>
            <w:hideMark/>
          </w:tcPr>
          <w:p w14:paraId="43287F05"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lang w:val="fr-CH" w:eastAsia="fr-CH"/>
              </w:rPr>
            </w:pPr>
            <w:r w:rsidRPr="00473EF1">
              <w:rPr>
                <w:rFonts w:ascii="Arial" w:eastAsia="Times New Roman" w:hAnsi="Arial" w:cs="Arial"/>
                <w:color w:val="00B050"/>
                <w:sz w:val="28"/>
                <w:szCs w:val="28"/>
                <w:lang w:val="fr-CH" w:eastAsia="fr-CH"/>
              </w:rPr>
              <w:sym w:font="Wingdings" w:char="F0FC"/>
            </w:r>
          </w:p>
        </w:tc>
      </w:tr>
    </w:tbl>
    <w:p w14:paraId="554FCB38" w14:textId="77777777" w:rsidR="006A7AAB" w:rsidRDefault="006A7AAB" w:rsidP="008B53C7">
      <w:pPr>
        <w:spacing w:after="0"/>
        <w:rPr>
          <w:rFonts w:ascii="Arial" w:hAnsi="Arial" w:cs="Arial"/>
          <w:sz w:val="18"/>
          <w:szCs w:val="18"/>
          <w:lang w:val="fr-CH"/>
        </w:rPr>
      </w:pPr>
    </w:p>
    <w:tbl>
      <w:tblPr>
        <w:tblStyle w:val="Grilledutableau"/>
        <w:tblW w:w="0" w:type="auto"/>
        <w:tblLook w:val="04A0" w:firstRow="1" w:lastRow="0" w:firstColumn="1" w:lastColumn="0" w:noHBand="0" w:noVBand="1"/>
      </w:tblPr>
      <w:tblGrid>
        <w:gridCol w:w="5580"/>
        <w:gridCol w:w="5057"/>
        <w:gridCol w:w="5057"/>
      </w:tblGrid>
      <w:tr w:rsidR="008B53C7" w14:paraId="74EBEA11" w14:textId="5F8A955F" w:rsidTr="00800B6D">
        <w:tc>
          <w:tcPr>
            <w:tcW w:w="15694" w:type="dxa"/>
            <w:gridSpan w:val="3"/>
          </w:tcPr>
          <w:p w14:paraId="62914835" w14:textId="1C758212" w:rsidR="008B53C7" w:rsidRPr="00BC3B76" w:rsidRDefault="008B53C7" w:rsidP="0056203A">
            <w:pPr>
              <w:spacing w:before="60" w:after="60"/>
              <w:rPr>
                <w:rFonts w:ascii="Arial" w:hAnsi="Arial" w:cs="Arial"/>
                <w:b/>
                <w:sz w:val="18"/>
                <w:szCs w:val="18"/>
                <w:lang w:val="fr-CH"/>
              </w:rPr>
            </w:pPr>
            <w:r w:rsidRPr="00BC3B76">
              <w:rPr>
                <w:rFonts w:ascii="Arial" w:hAnsi="Arial" w:cs="Arial"/>
                <w:b/>
                <w:sz w:val="18"/>
                <w:szCs w:val="18"/>
                <w:lang w:val="fr-CH"/>
              </w:rPr>
              <w:t>Légende :</w:t>
            </w:r>
          </w:p>
        </w:tc>
      </w:tr>
      <w:tr w:rsidR="008B53C7" w:rsidRPr="00153395" w14:paraId="4D85F0FC" w14:textId="7A8C0C44" w:rsidTr="008B53C7">
        <w:tc>
          <w:tcPr>
            <w:tcW w:w="5580" w:type="dxa"/>
            <w:shd w:val="clear" w:color="auto" w:fill="auto"/>
            <w:vAlign w:val="center"/>
          </w:tcPr>
          <w:p w14:paraId="197F8E61" w14:textId="41AB46B2" w:rsidR="008B53C7" w:rsidRPr="00BC3B76" w:rsidRDefault="008B53C7" w:rsidP="0056203A">
            <w:pPr>
              <w:spacing w:before="60" w:after="60"/>
              <w:rPr>
                <w:rFonts w:ascii="Arial" w:hAnsi="Arial" w:cs="Arial"/>
                <w:sz w:val="18"/>
                <w:szCs w:val="18"/>
                <w:lang w:val="fr-CH"/>
              </w:rPr>
            </w:pPr>
            <w:r w:rsidRPr="008B53C7">
              <w:rPr>
                <w:rFonts w:ascii="Arial" w:eastAsia="Times New Roman" w:hAnsi="Arial" w:cs="Arial"/>
                <w:color w:val="00B050"/>
                <w:sz w:val="28"/>
                <w:lang w:val="fr-CH" w:eastAsia="fr-CH"/>
              </w:rPr>
              <w:sym w:font="Wingdings" w:char="F0FC"/>
            </w:r>
            <w:r>
              <w:rPr>
                <w:rFonts w:ascii="Arial" w:eastAsia="Times New Roman" w:hAnsi="Arial" w:cs="Arial"/>
                <w:color w:val="000000"/>
                <w:lang w:val="fr-CH" w:eastAsia="fr-CH"/>
              </w:rPr>
              <w:t xml:space="preserve"> </w:t>
            </w:r>
            <w:r w:rsidRPr="00B42319">
              <w:rPr>
                <w:rFonts w:ascii="Arial" w:hAnsi="Arial" w:cs="Arial"/>
                <w:sz w:val="18"/>
                <w:szCs w:val="18"/>
                <w:lang w:val="fr-CH"/>
              </w:rPr>
              <w:t>Mode de perception</w:t>
            </w:r>
            <w:r>
              <w:rPr>
                <w:rFonts w:ascii="Arial" w:hAnsi="Arial" w:cs="Arial"/>
                <w:sz w:val="18"/>
                <w:szCs w:val="18"/>
                <w:lang w:val="fr-CH"/>
              </w:rPr>
              <w:t xml:space="preserve"> adapté aux caractéristiques de la commune</w:t>
            </w:r>
          </w:p>
        </w:tc>
        <w:tc>
          <w:tcPr>
            <w:tcW w:w="5057" w:type="dxa"/>
          </w:tcPr>
          <w:p w14:paraId="207F5913" w14:textId="4BD4E507" w:rsidR="008B53C7" w:rsidRPr="008B53C7" w:rsidRDefault="008B53C7" w:rsidP="0056203A">
            <w:pPr>
              <w:spacing w:before="60" w:after="60"/>
              <w:rPr>
                <w:rFonts w:ascii="Arial" w:eastAsia="Times New Roman" w:hAnsi="Arial" w:cs="Arial"/>
                <w:lang w:val="fr-CH" w:eastAsia="fr-CH"/>
              </w:rPr>
            </w:pPr>
            <w:r w:rsidRPr="008B53C7">
              <w:rPr>
                <w:rFonts w:ascii="Arial" w:eastAsia="Times New Roman" w:hAnsi="Arial" w:cs="Arial"/>
                <w:color w:val="FF0000"/>
                <w:sz w:val="28"/>
                <w:lang w:val="fr-CH" w:eastAsia="fr-CH"/>
              </w:rPr>
              <w:sym w:font="Wingdings" w:char="F0FB"/>
            </w:r>
            <w:r>
              <w:rPr>
                <w:rFonts w:ascii="Arial" w:eastAsia="Times New Roman" w:hAnsi="Arial" w:cs="Arial"/>
                <w:color w:val="000000"/>
                <w:lang w:val="fr-CH" w:eastAsia="fr-CH"/>
              </w:rPr>
              <w:t xml:space="preserve"> </w:t>
            </w:r>
            <w:r w:rsidRPr="00B42319">
              <w:rPr>
                <w:rFonts w:ascii="Arial" w:hAnsi="Arial" w:cs="Arial"/>
                <w:sz w:val="18"/>
                <w:szCs w:val="18"/>
                <w:lang w:val="fr-CH"/>
              </w:rPr>
              <w:t xml:space="preserve"> </w:t>
            </w:r>
            <w:r>
              <w:rPr>
                <w:rFonts w:ascii="Arial" w:hAnsi="Arial" w:cs="Arial"/>
                <w:sz w:val="18"/>
                <w:szCs w:val="18"/>
                <w:lang w:val="fr-CH"/>
              </w:rPr>
              <w:t xml:space="preserve">Mode </w:t>
            </w:r>
            <w:r w:rsidRPr="00B42319">
              <w:rPr>
                <w:rFonts w:ascii="Arial" w:hAnsi="Arial" w:cs="Arial"/>
                <w:sz w:val="18"/>
                <w:szCs w:val="18"/>
                <w:lang w:val="fr-CH"/>
              </w:rPr>
              <w:t xml:space="preserve">de perception </w:t>
            </w:r>
            <w:r>
              <w:rPr>
                <w:rFonts w:ascii="Arial" w:hAnsi="Arial" w:cs="Arial"/>
                <w:sz w:val="18"/>
                <w:szCs w:val="18"/>
                <w:lang w:val="fr-CH"/>
              </w:rPr>
              <w:t>non adapté aux caractéristiques de la commune</w:t>
            </w:r>
          </w:p>
        </w:tc>
        <w:tc>
          <w:tcPr>
            <w:tcW w:w="5057" w:type="dxa"/>
          </w:tcPr>
          <w:p w14:paraId="69BF85EF" w14:textId="77768A83" w:rsidR="008B53C7" w:rsidRPr="008B53C7" w:rsidRDefault="008B53C7" w:rsidP="0056203A">
            <w:pPr>
              <w:spacing w:before="60" w:after="60"/>
              <w:rPr>
                <w:rFonts w:ascii="Arial" w:eastAsia="Times New Roman" w:hAnsi="Arial" w:cs="Arial"/>
                <w:lang w:val="fr-CH" w:eastAsia="fr-CH"/>
              </w:rPr>
            </w:pPr>
            <w:r w:rsidRPr="008B53C7">
              <w:rPr>
                <w:rFonts w:ascii="Arial" w:eastAsia="Times New Roman" w:hAnsi="Arial" w:cs="Arial"/>
                <w:color w:val="C45911" w:themeColor="accent2" w:themeShade="BF"/>
                <w:sz w:val="28"/>
                <w:lang w:val="fr-CH" w:eastAsia="fr-CH"/>
              </w:rPr>
              <w:t>~</w:t>
            </w:r>
            <w:r>
              <w:rPr>
                <w:rFonts w:ascii="Arial" w:eastAsia="Times New Roman" w:hAnsi="Arial" w:cs="Arial"/>
                <w:color w:val="000000"/>
                <w:lang w:val="fr-CH" w:eastAsia="fr-CH"/>
              </w:rPr>
              <w:t xml:space="preserve"> </w:t>
            </w:r>
            <w:r>
              <w:rPr>
                <w:rFonts w:ascii="Arial" w:hAnsi="Arial" w:cs="Arial"/>
                <w:sz w:val="18"/>
                <w:szCs w:val="18"/>
                <w:lang w:val="fr-CH"/>
              </w:rPr>
              <w:t xml:space="preserve">Mode </w:t>
            </w:r>
            <w:r w:rsidRPr="00B42319">
              <w:rPr>
                <w:rFonts w:ascii="Arial" w:hAnsi="Arial" w:cs="Arial"/>
                <w:sz w:val="18"/>
                <w:szCs w:val="18"/>
                <w:lang w:val="fr-CH"/>
              </w:rPr>
              <w:t xml:space="preserve">de perception </w:t>
            </w:r>
            <w:r>
              <w:rPr>
                <w:rFonts w:ascii="Arial" w:hAnsi="Arial" w:cs="Arial"/>
                <w:sz w:val="18"/>
                <w:szCs w:val="18"/>
                <w:lang w:val="fr-CH"/>
              </w:rPr>
              <w:t>approprié seulement si combiné à un autre paramètre comme le nombre de pièces</w:t>
            </w:r>
          </w:p>
        </w:tc>
      </w:tr>
    </w:tbl>
    <w:p w14:paraId="59C202A0" w14:textId="231403FE" w:rsidR="006A7AAB" w:rsidRPr="008B53C7" w:rsidRDefault="008B53C7" w:rsidP="008B53C7">
      <w:pPr>
        <w:spacing w:before="120" w:after="60"/>
        <w:rPr>
          <w:rFonts w:ascii="Arial" w:hAnsi="Arial" w:cs="Arial"/>
          <w:b/>
          <w:sz w:val="18"/>
          <w:szCs w:val="18"/>
          <w:lang w:val="fr-CH"/>
        </w:rPr>
      </w:pPr>
      <w:r w:rsidRPr="008B53C7">
        <w:rPr>
          <w:rFonts w:ascii="Arial" w:hAnsi="Arial" w:cs="Arial"/>
          <w:b/>
          <w:sz w:val="18"/>
          <w:szCs w:val="18"/>
          <w:lang w:val="fr-CH"/>
        </w:rPr>
        <w:t>Commentaire</w:t>
      </w:r>
      <w:r>
        <w:rPr>
          <w:rFonts w:ascii="Arial" w:hAnsi="Arial" w:cs="Arial"/>
          <w:b/>
          <w:sz w:val="18"/>
          <w:szCs w:val="18"/>
          <w:lang w:val="fr-CH"/>
        </w:rPr>
        <w:t>s</w:t>
      </w:r>
      <w:r w:rsidRPr="008B53C7">
        <w:rPr>
          <w:rFonts w:ascii="Arial" w:hAnsi="Arial" w:cs="Arial"/>
          <w:b/>
          <w:sz w:val="18"/>
          <w:szCs w:val="18"/>
          <w:lang w:val="fr-CH"/>
        </w:rPr>
        <w:t xml:space="preserve"> relatif</w:t>
      </w:r>
      <w:r>
        <w:rPr>
          <w:rFonts w:ascii="Arial" w:hAnsi="Arial" w:cs="Arial"/>
          <w:b/>
          <w:sz w:val="18"/>
          <w:szCs w:val="18"/>
          <w:lang w:val="fr-CH"/>
        </w:rPr>
        <w:t>s</w:t>
      </w:r>
      <w:r w:rsidRPr="008B53C7">
        <w:rPr>
          <w:rFonts w:ascii="Arial" w:hAnsi="Arial" w:cs="Arial"/>
          <w:b/>
          <w:sz w:val="18"/>
          <w:szCs w:val="18"/>
          <w:lang w:val="fr-CH"/>
        </w:rPr>
        <w:t xml:space="preserve"> aux caractéristiques de la commune :</w:t>
      </w:r>
    </w:p>
    <w:p w14:paraId="02EB8A85" w14:textId="77777777" w:rsidR="006A7AAB" w:rsidRPr="00B8565F" w:rsidRDefault="006A7AAB" w:rsidP="006A7AAB">
      <w:pPr>
        <w:spacing w:line="240" w:lineRule="auto"/>
        <w:rPr>
          <w:rFonts w:ascii="Arial" w:hAnsi="Arial" w:cs="Arial"/>
          <w:sz w:val="18"/>
          <w:szCs w:val="18"/>
          <w:lang w:val="fr-CH"/>
        </w:rPr>
      </w:pPr>
      <w:r w:rsidRPr="00B8565F">
        <w:rPr>
          <w:rFonts w:ascii="Arial" w:hAnsi="Arial" w:cs="Arial"/>
          <w:sz w:val="18"/>
          <w:szCs w:val="18"/>
          <w:lang w:val="fr-CH"/>
        </w:rPr>
        <w:t xml:space="preserve">1. </w:t>
      </w:r>
      <w:r>
        <w:rPr>
          <w:rFonts w:ascii="Arial" w:hAnsi="Arial" w:cs="Arial"/>
          <w:sz w:val="18"/>
          <w:szCs w:val="18"/>
          <w:lang w:val="fr-CH"/>
        </w:rPr>
        <w:t>L</w:t>
      </w:r>
      <w:r w:rsidRPr="00B8565F">
        <w:rPr>
          <w:rFonts w:ascii="Arial" w:hAnsi="Arial" w:cs="Arial"/>
          <w:sz w:val="18"/>
          <w:szCs w:val="18"/>
          <w:lang w:val="fr-CH"/>
        </w:rPr>
        <w:t>es raccordements sont</w:t>
      </w:r>
      <w:r>
        <w:rPr>
          <w:rFonts w:ascii="Arial" w:hAnsi="Arial" w:cs="Arial"/>
          <w:sz w:val="18"/>
          <w:szCs w:val="18"/>
          <w:lang w:val="fr-CH"/>
        </w:rPr>
        <w:t>,</w:t>
      </w:r>
      <w:r w:rsidRPr="00B8565F">
        <w:rPr>
          <w:rFonts w:ascii="Arial" w:hAnsi="Arial" w:cs="Arial"/>
          <w:sz w:val="18"/>
          <w:szCs w:val="18"/>
          <w:lang w:val="fr-CH"/>
        </w:rPr>
        <w:t xml:space="preserve"> dans une très large mesure</w:t>
      </w:r>
      <w:r>
        <w:rPr>
          <w:rFonts w:ascii="Arial" w:hAnsi="Arial" w:cs="Arial"/>
          <w:sz w:val="18"/>
          <w:szCs w:val="18"/>
          <w:lang w:val="fr-CH"/>
        </w:rPr>
        <w:t>,</w:t>
      </w:r>
      <w:r w:rsidRPr="00B8565F">
        <w:rPr>
          <w:rFonts w:ascii="Arial" w:hAnsi="Arial" w:cs="Arial"/>
          <w:sz w:val="18"/>
          <w:szCs w:val="18"/>
          <w:lang w:val="fr-CH"/>
        </w:rPr>
        <w:t xml:space="preserve"> équipés de compteurs</w:t>
      </w:r>
      <w:r>
        <w:rPr>
          <w:rFonts w:ascii="Arial" w:hAnsi="Arial" w:cs="Arial"/>
          <w:sz w:val="18"/>
          <w:szCs w:val="18"/>
          <w:lang w:val="fr-CH"/>
        </w:rPr>
        <w:t xml:space="preserve"> (ordre de grandeur : plus de 90% avec une volonté de généraliser les compteurs)</w:t>
      </w:r>
    </w:p>
    <w:p w14:paraId="212DD45A" w14:textId="77777777" w:rsidR="006A7AAB" w:rsidRPr="00B8565F" w:rsidRDefault="006A7AAB" w:rsidP="006A7AAB">
      <w:pPr>
        <w:spacing w:line="240" w:lineRule="auto"/>
        <w:rPr>
          <w:rFonts w:ascii="Arial" w:hAnsi="Arial" w:cs="Arial"/>
          <w:sz w:val="18"/>
          <w:szCs w:val="18"/>
          <w:lang w:val="fr-CH"/>
        </w:rPr>
      </w:pPr>
      <w:r w:rsidRPr="00B8565F">
        <w:rPr>
          <w:rFonts w:ascii="Arial" w:hAnsi="Arial" w:cs="Arial"/>
          <w:sz w:val="18"/>
          <w:szCs w:val="18"/>
          <w:lang w:val="fr-CH"/>
        </w:rPr>
        <w:t xml:space="preserve">2. Taux </w:t>
      </w:r>
      <w:r>
        <w:rPr>
          <w:rFonts w:ascii="Arial" w:hAnsi="Arial" w:cs="Arial"/>
          <w:sz w:val="18"/>
          <w:szCs w:val="18"/>
          <w:lang w:val="fr-CH"/>
        </w:rPr>
        <w:t xml:space="preserve">de résidences secondaires </w:t>
      </w:r>
      <w:r w:rsidRPr="00B8565F">
        <w:rPr>
          <w:rFonts w:ascii="Arial" w:hAnsi="Arial" w:cs="Arial"/>
          <w:sz w:val="18"/>
          <w:szCs w:val="18"/>
          <w:lang w:val="fr-CH"/>
        </w:rPr>
        <w:t>supérieur à 20%</w:t>
      </w:r>
    </w:p>
    <w:p w14:paraId="763857D6" w14:textId="7F52237D" w:rsidR="006A7AAB" w:rsidRPr="002E7FC9" w:rsidRDefault="006A7AAB" w:rsidP="006A7AAB">
      <w:pPr>
        <w:spacing w:line="240" w:lineRule="auto"/>
        <w:rPr>
          <w:rFonts w:ascii="Arial" w:hAnsi="Arial" w:cs="Arial"/>
          <w:sz w:val="18"/>
          <w:szCs w:val="18"/>
          <w:lang w:val="fr-CH"/>
        </w:rPr>
      </w:pPr>
      <w:r w:rsidRPr="00B8565F">
        <w:rPr>
          <w:rFonts w:ascii="Arial" w:hAnsi="Arial" w:cs="Arial"/>
          <w:sz w:val="18"/>
          <w:szCs w:val="18"/>
          <w:lang w:val="fr-CH"/>
        </w:rPr>
        <w:t xml:space="preserve">3. </w:t>
      </w:r>
      <w:r>
        <w:rPr>
          <w:rFonts w:ascii="Arial" w:hAnsi="Arial" w:cs="Arial"/>
          <w:sz w:val="18"/>
          <w:szCs w:val="18"/>
          <w:lang w:val="fr-CH"/>
        </w:rPr>
        <w:t xml:space="preserve">Par structure d'habitat relativement homogène, on entend par exemple une </w:t>
      </w:r>
      <w:r w:rsidRPr="002E7FC9">
        <w:rPr>
          <w:rFonts w:ascii="Arial" w:hAnsi="Arial" w:cs="Arial"/>
          <w:sz w:val="18"/>
          <w:szCs w:val="18"/>
          <w:lang w:val="fr-CH"/>
        </w:rPr>
        <w:t>commune rurale avec principalement des zones d’habitation</w:t>
      </w:r>
      <w:r>
        <w:rPr>
          <w:rFonts w:ascii="Arial" w:hAnsi="Arial" w:cs="Arial"/>
          <w:sz w:val="18"/>
          <w:szCs w:val="18"/>
          <w:lang w:val="fr-CH"/>
        </w:rPr>
        <w:t xml:space="preserve">. Si une commune présente des types d'habitats très différents tels que </w:t>
      </w:r>
      <w:r w:rsidRPr="002E7FC9">
        <w:rPr>
          <w:rFonts w:ascii="Arial" w:hAnsi="Arial" w:cs="Arial"/>
          <w:sz w:val="18"/>
          <w:szCs w:val="18"/>
          <w:lang w:val="fr-CH"/>
        </w:rPr>
        <w:t xml:space="preserve">zones centrales densifiées, quartiers de maisons individuelles, zones d’activité, </w:t>
      </w:r>
      <w:r w:rsidR="00B3388E" w:rsidRPr="002E7FC9">
        <w:rPr>
          <w:rFonts w:ascii="Arial" w:hAnsi="Arial" w:cs="Arial"/>
          <w:sz w:val="18"/>
          <w:szCs w:val="18"/>
          <w:lang w:val="fr-CH"/>
        </w:rPr>
        <w:t>etc.</w:t>
      </w:r>
      <w:r>
        <w:rPr>
          <w:rFonts w:ascii="Arial" w:hAnsi="Arial" w:cs="Arial"/>
          <w:sz w:val="18"/>
          <w:szCs w:val="18"/>
          <w:lang w:val="fr-CH"/>
        </w:rPr>
        <w:t>, la structure d'habitat n'est pas considérée comme homogène.</w:t>
      </w:r>
    </w:p>
    <w:p w14:paraId="6A8EA719" w14:textId="0D287038" w:rsidR="006A7AAB" w:rsidRPr="00B8565F" w:rsidRDefault="006A7AAB" w:rsidP="006A7AAB">
      <w:pPr>
        <w:spacing w:line="240" w:lineRule="auto"/>
        <w:rPr>
          <w:rFonts w:ascii="Arial" w:hAnsi="Arial" w:cs="Arial"/>
          <w:sz w:val="18"/>
          <w:szCs w:val="18"/>
          <w:lang w:val="fr-CH"/>
        </w:rPr>
      </w:pPr>
      <w:r w:rsidRPr="00B8565F">
        <w:rPr>
          <w:rFonts w:ascii="Arial" w:hAnsi="Arial" w:cs="Arial"/>
          <w:sz w:val="18"/>
          <w:szCs w:val="18"/>
          <w:lang w:val="fr-CH"/>
        </w:rPr>
        <w:t xml:space="preserve">4. </w:t>
      </w:r>
      <w:r w:rsidR="00AF3904">
        <w:rPr>
          <w:rFonts w:ascii="Arial" w:hAnsi="Arial" w:cs="Arial"/>
          <w:sz w:val="18"/>
          <w:szCs w:val="18"/>
          <w:lang w:val="fr-CH"/>
        </w:rPr>
        <w:t xml:space="preserve">Par forte présence d'entreprises, on entend avant tout une commune avec une présence d'industrie(s) produisant des eaux usées non ménagères, particulièrement difficiles à taxer avec des systèmes plutôt forfaitaires. Si la commune ne dispose que de quelques restaurants, cafés et d'une boulangerie par exemple, les modèles plutôt forfaitaires sont envisageables. </w:t>
      </w:r>
    </w:p>
    <w:p w14:paraId="7DAD5BBF" w14:textId="77777777" w:rsidR="006A7AAB" w:rsidRPr="00B8565F" w:rsidRDefault="006A7AAB" w:rsidP="006A7AAB">
      <w:pPr>
        <w:spacing w:line="240" w:lineRule="auto"/>
        <w:rPr>
          <w:rFonts w:ascii="Arial" w:hAnsi="Arial" w:cs="Arial"/>
          <w:sz w:val="18"/>
          <w:szCs w:val="18"/>
          <w:lang w:val="fr-CH"/>
        </w:rPr>
      </w:pPr>
      <w:r w:rsidRPr="00B8565F">
        <w:rPr>
          <w:rFonts w:ascii="Arial" w:hAnsi="Arial" w:cs="Arial"/>
          <w:sz w:val="18"/>
          <w:szCs w:val="18"/>
          <w:lang w:val="fr-CH"/>
        </w:rPr>
        <w:t xml:space="preserve">5. </w:t>
      </w:r>
      <w:r>
        <w:rPr>
          <w:rFonts w:ascii="Arial" w:hAnsi="Arial" w:cs="Arial"/>
          <w:sz w:val="18"/>
          <w:szCs w:val="18"/>
          <w:lang w:val="fr-CH"/>
        </w:rPr>
        <w:t>Plus de 5% des compteurs sont de diamètre 50mm et plus grands</w:t>
      </w:r>
    </w:p>
    <w:p w14:paraId="7EA59D47" w14:textId="6365C6EB" w:rsidR="006A7AAB" w:rsidRPr="00B8565F" w:rsidRDefault="006A7AAB" w:rsidP="006A7AAB">
      <w:pPr>
        <w:spacing w:line="240" w:lineRule="auto"/>
        <w:rPr>
          <w:rFonts w:ascii="Arial" w:hAnsi="Arial" w:cs="Arial"/>
          <w:sz w:val="18"/>
          <w:szCs w:val="18"/>
          <w:lang w:val="fr-CH"/>
        </w:rPr>
      </w:pPr>
      <w:r w:rsidRPr="00B8565F">
        <w:rPr>
          <w:rFonts w:ascii="Arial" w:hAnsi="Arial" w:cs="Arial"/>
          <w:sz w:val="18"/>
          <w:szCs w:val="18"/>
          <w:lang w:val="fr-CH"/>
        </w:rPr>
        <w:t xml:space="preserve">6. </w:t>
      </w:r>
      <w:r w:rsidR="001535BB">
        <w:rPr>
          <w:rFonts w:ascii="Arial" w:hAnsi="Arial" w:cs="Arial"/>
          <w:sz w:val="18"/>
          <w:szCs w:val="18"/>
          <w:lang w:val="fr-CH"/>
        </w:rPr>
        <w:t xml:space="preserve">Si la commune dispose de nombreux différents types de zones à bâtir, </w:t>
      </w:r>
      <w:r w:rsidR="00800A6B">
        <w:rPr>
          <w:rFonts w:ascii="Arial" w:hAnsi="Arial" w:cs="Arial"/>
          <w:sz w:val="18"/>
          <w:szCs w:val="18"/>
          <w:lang w:val="fr-CH"/>
        </w:rPr>
        <w:t xml:space="preserve">et surtout des zones industrielles et mixtes ou alors, il faut renoncer à l'emploi du système de surface du bien-fonds pondérée car cela crée un travail administratif important et des problèmes d'égalité de traitement. </w:t>
      </w:r>
      <w:r w:rsidR="001535BB">
        <w:rPr>
          <w:rFonts w:ascii="Arial" w:hAnsi="Arial" w:cs="Arial"/>
          <w:sz w:val="18"/>
          <w:szCs w:val="18"/>
          <w:lang w:val="fr-CH"/>
        </w:rPr>
        <w:t xml:space="preserve"> </w:t>
      </w:r>
    </w:p>
    <w:p w14:paraId="328FA667" w14:textId="77777777" w:rsidR="006A7AAB" w:rsidRPr="00DF08AC" w:rsidRDefault="006A7AAB" w:rsidP="006A7AAB">
      <w:pPr>
        <w:spacing w:line="240" w:lineRule="auto"/>
        <w:rPr>
          <w:rFonts w:ascii="Arial" w:hAnsi="Arial" w:cs="Arial"/>
          <w:sz w:val="18"/>
          <w:szCs w:val="18"/>
          <w:lang w:val="fr-CH"/>
        </w:rPr>
      </w:pPr>
      <w:r w:rsidRPr="00B8565F">
        <w:rPr>
          <w:rFonts w:ascii="Arial" w:hAnsi="Arial" w:cs="Arial"/>
          <w:sz w:val="18"/>
          <w:szCs w:val="18"/>
          <w:lang w:val="fr-CH"/>
        </w:rPr>
        <w:t xml:space="preserve">7. </w:t>
      </w:r>
      <w:r>
        <w:rPr>
          <w:rFonts w:ascii="Arial" w:hAnsi="Arial" w:cs="Arial"/>
          <w:sz w:val="18"/>
          <w:szCs w:val="18"/>
          <w:lang w:val="fr-CH"/>
        </w:rPr>
        <w:t>La c</w:t>
      </w:r>
      <w:r w:rsidRPr="00B8565F">
        <w:rPr>
          <w:rFonts w:ascii="Arial" w:hAnsi="Arial" w:cs="Arial"/>
          <w:sz w:val="18"/>
          <w:szCs w:val="18"/>
          <w:lang w:val="fr-CH"/>
        </w:rPr>
        <w:t xml:space="preserve">ommune pourrait fusionner </w:t>
      </w:r>
      <w:r>
        <w:rPr>
          <w:rFonts w:ascii="Arial" w:hAnsi="Arial" w:cs="Arial"/>
          <w:sz w:val="18"/>
          <w:szCs w:val="18"/>
          <w:lang w:val="fr-CH"/>
        </w:rPr>
        <w:t>dans les années à venir</w:t>
      </w:r>
    </w:p>
    <w:p w14:paraId="486D8931" w14:textId="39CD6A65" w:rsidR="00964578" w:rsidRDefault="00964578">
      <w:pPr>
        <w:rPr>
          <w:rFonts w:ascii="Arial" w:hAnsi="Arial" w:cs="Arial"/>
          <w:b/>
          <w:sz w:val="18"/>
          <w:szCs w:val="18"/>
          <w:lang w:val="fr-CH"/>
        </w:rPr>
        <w:sectPr w:rsidR="00964578" w:rsidSect="00964578">
          <w:footerReference w:type="default" r:id="rId8"/>
          <w:pgSz w:w="16838" w:h="11906" w:orient="landscape" w:code="9"/>
          <w:pgMar w:top="567" w:right="567" w:bottom="567" w:left="567" w:header="709" w:footer="397" w:gutter="0"/>
          <w:cols w:space="708"/>
          <w:docGrid w:linePitch="360"/>
        </w:sectPr>
      </w:pPr>
    </w:p>
    <w:p w14:paraId="5F95EA03" w14:textId="513063B2" w:rsidR="00B4773D" w:rsidRPr="008B53C7" w:rsidRDefault="00F063EF">
      <w:pPr>
        <w:rPr>
          <w:rFonts w:ascii="Arial" w:hAnsi="Arial" w:cs="Arial"/>
          <w:b/>
          <w:lang w:val="fr-CH"/>
        </w:rPr>
      </w:pPr>
      <w:r w:rsidRPr="008B53C7">
        <w:rPr>
          <w:rFonts w:ascii="Arial" w:hAnsi="Arial" w:cs="Arial"/>
          <w:b/>
          <w:lang w:val="fr-CH"/>
        </w:rPr>
        <w:lastRenderedPageBreak/>
        <w:t>Annexe</w:t>
      </w:r>
      <w:r w:rsidR="005A105C" w:rsidRPr="008B53C7">
        <w:rPr>
          <w:rFonts w:ascii="Arial" w:hAnsi="Arial" w:cs="Arial"/>
          <w:b/>
          <w:lang w:val="fr-CH"/>
        </w:rPr>
        <w:t xml:space="preserve"> 1</w:t>
      </w:r>
      <w:r w:rsidR="004E4366" w:rsidRPr="008B53C7">
        <w:rPr>
          <w:rFonts w:ascii="Arial" w:hAnsi="Arial" w:cs="Arial"/>
          <w:b/>
          <w:lang w:val="fr-CH"/>
        </w:rPr>
        <w:t> : unité</w:t>
      </w:r>
      <w:r w:rsidR="0060012E" w:rsidRPr="008B53C7">
        <w:rPr>
          <w:rFonts w:ascii="Arial" w:hAnsi="Arial" w:cs="Arial"/>
          <w:b/>
          <w:lang w:val="fr-CH"/>
        </w:rPr>
        <w:t>s</w:t>
      </w:r>
      <w:r w:rsidR="004E4366" w:rsidRPr="008B53C7">
        <w:rPr>
          <w:rFonts w:ascii="Arial" w:hAnsi="Arial" w:cs="Arial"/>
          <w:b/>
          <w:lang w:val="fr-CH"/>
        </w:rPr>
        <w:t xml:space="preserve"> de raccordement selon SN592’000</w:t>
      </w:r>
    </w:p>
    <w:tbl>
      <w:tblPr>
        <w:tblStyle w:val="Grilledutableau"/>
        <w:tblW w:w="0" w:type="auto"/>
        <w:tblLook w:val="04A0" w:firstRow="1" w:lastRow="0" w:firstColumn="1" w:lastColumn="0" w:noHBand="0" w:noVBand="1"/>
      </w:tblPr>
      <w:tblGrid>
        <w:gridCol w:w="5524"/>
        <w:gridCol w:w="1842"/>
      </w:tblGrid>
      <w:tr w:rsidR="000A4A2D" w14:paraId="137578FE" w14:textId="77777777" w:rsidTr="00390FF1">
        <w:trPr>
          <w:trHeight w:val="275"/>
        </w:trPr>
        <w:tc>
          <w:tcPr>
            <w:tcW w:w="5524" w:type="dxa"/>
            <w:shd w:val="clear" w:color="auto" w:fill="D9D9D9" w:themeFill="background1" w:themeFillShade="D9"/>
          </w:tcPr>
          <w:p w14:paraId="58F2580E" w14:textId="65233116" w:rsidR="000A4A2D" w:rsidRDefault="000A4A2D" w:rsidP="00B0259A">
            <w:pPr>
              <w:spacing w:before="60" w:after="60"/>
              <w:rPr>
                <w:rFonts w:ascii="Arial" w:hAnsi="Arial" w:cs="Arial"/>
                <w:b/>
                <w:sz w:val="18"/>
                <w:szCs w:val="18"/>
                <w:lang w:val="fr-CH"/>
              </w:rPr>
            </w:pPr>
            <w:r>
              <w:rPr>
                <w:rFonts w:ascii="Arial" w:hAnsi="Arial" w:cs="Arial"/>
                <w:b/>
                <w:sz w:val="18"/>
                <w:szCs w:val="18"/>
                <w:lang w:val="fr-CH"/>
              </w:rPr>
              <w:t>Organe d'évacuation des eaux</w:t>
            </w:r>
          </w:p>
        </w:tc>
        <w:tc>
          <w:tcPr>
            <w:tcW w:w="1842" w:type="dxa"/>
            <w:shd w:val="clear" w:color="auto" w:fill="D9D9D9" w:themeFill="background1" w:themeFillShade="D9"/>
          </w:tcPr>
          <w:p w14:paraId="6428FCC2" w14:textId="24013815" w:rsidR="000A4A2D" w:rsidRDefault="00390FF1" w:rsidP="000A4A2D">
            <w:pPr>
              <w:jc w:val="center"/>
              <w:rPr>
                <w:rFonts w:ascii="Arial" w:hAnsi="Arial" w:cs="Arial"/>
                <w:b/>
                <w:sz w:val="18"/>
                <w:szCs w:val="18"/>
                <w:lang w:val="fr-CH"/>
              </w:rPr>
            </w:pPr>
            <w:r>
              <w:rPr>
                <w:rFonts w:ascii="Arial" w:hAnsi="Arial" w:cs="Arial"/>
                <w:b/>
                <w:sz w:val="18"/>
                <w:szCs w:val="18"/>
                <w:lang w:val="fr-CH"/>
              </w:rPr>
              <w:t>Nombre d'u</w:t>
            </w:r>
            <w:r w:rsidR="000A4A2D">
              <w:rPr>
                <w:rFonts w:ascii="Arial" w:hAnsi="Arial" w:cs="Arial"/>
                <w:b/>
                <w:sz w:val="18"/>
                <w:szCs w:val="18"/>
                <w:lang w:val="fr-CH"/>
              </w:rPr>
              <w:t>nités de raccordement</w:t>
            </w:r>
          </w:p>
        </w:tc>
      </w:tr>
      <w:tr w:rsidR="000A4A2D" w14:paraId="11E9AF03" w14:textId="77777777" w:rsidTr="00390FF1">
        <w:trPr>
          <w:trHeight w:val="296"/>
        </w:trPr>
        <w:tc>
          <w:tcPr>
            <w:tcW w:w="5524" w:type="dxa"/>
          </w:tcPr>
          <w:p w14:paraId="1CAF6BF0" w14:textId="46C4DE70" w:rsidR="000A4A2D" w:rsidRPr="000A4A2D" w:rsidRDefault="000A4A2D" w:rsidP="00B0259A">
            <w:pPr>
              <w:spacing w:before="60" w:after="60"/>
              <w:rPr>
                <w:rFonts w:ascii="Arial" w:hAnsi="Arial" w:cs="Arial"/>
                <w:sz w:val="18"/>
                <w:szCs w:val="18"/>
                <w:lang w:val="fr-CH"/>
              </w:rPr>
            </w:pPr>
            <w:r>
              <w:rPr>
                <w:rFonts w:ascii="Arial" w:hAnsi="Arial" w:cs="Arial"/>
                <w:sz w:val="18"/>
                <w:szCs w:val="18"/>
                <w:lang w:val="fr-CH"/>
              </w:rPr>
              <w:t>Urinoir sans eau</w:t>
            </w:r>
          </w:p>
        </w:tc>
        <w:tc>
          <w:tcPr>
            <w:tcW w:w="1842" w:type="dxa"/>
          </w:tcPr>
          <w:p w14:paraId="10CC8A7E" w14:textId="099646CF" w:rsidR="000A4A2D" w:rsidRPr="000A4A2D" w:rsidRDefault="000A4A2D" w:rsidP="00B0259A">
            <w:pPr>
              <w:spacing w:before="60" w:after="60"/>
              <w:jc w:val="center"/>
              <w:rPr>
                <w:rFonts w:ascii="Arial" w:hAnsi="Arial" w:cs="Arial"/>
                <w:sz w:val="18"/>
                <w:szCs w:val="18"/>
                <w:lang w:val="fr-CH"/>
              </w:rPr>
            </w:pPr>
            <w:r>
              <w:rPr>
                <w:rFonts w:ascii="Arial" w:hAnsi="Arial" w:cs="Arial"/>
                <w:sz w:val="18"/>
                <w:szCs w:val="18"/>
                <w:lang w:val="fr-CH"/>
              </w:rPr>
              <w:t>1</w:t>
            </w:r>
          </w:p>
        </w:tc>
      </w:tr>
      <w:tr w:rsidR="000A4A2D" w:rsidRPr="00B0259A" w14:paraId="65DD598B" w14:textId="77777777" w:rsidTr="00390FF1">
        <w:trPr>
          <w:trHeight w:val="275"/>
        </w:trPr>
        <w:tc>
          <w:tcPr>
            <w:tcW w:w="5524" w:type="dxa"/>
          </w:tcPr>
          <w:p w14:paraId="4CEBB226" w14:textId="563E7857" w:rsidR="000A4A2D" w:rsidRPr="000A4A2D" w:rsidRDefault="00B0259A" w:rsidP="00B0259A">
            <w:pPr>
              <w:spacing w:before="60" w:after="60"/>
              <w:rPr>
                <w:rFonts w:ascii="Arial" w:hAnsi="Arial" w:cs="Arial"/>
                <w:sz w:val="18"/>
                <w:szCs w:val="18"/>
                <w:lang w:val="fr-CH"/>
              </w:rPr>
            </w:pPr>
            <w:r>
              <w:rPr>
                <w:rFonts w:ascii="Arial" w:hAnsi="Arial" w:cs="Arial"/>
                <w:sz w:val="18"/>
                <w:szCs w:val="18"/>
                <w:lang w:val="fr-CH"/>
              </w:rPr>
              <w:t>Lavabo, lave-mains</w:t>
            </w:r>
          </w:p>
        </w:tc>
        <w:tc>
          <w:tcPr>
            <w:tcW w:w="1842" w:type="dxa"/>
          </w:tcPr>
          <w:p w14:paraId="091E2E28" w14:textId="359B96A5" w:rsidR="000A4A2D" w:rsidRPr="000A4A2D" w:rsidRDefault="00B0259A" w:rsidP="00B0259A">
            <w:pPr>
              <w:spacing w:before="60" w:after="60"/>
              <w:jc w:val="center"/>
              <w:rPr>
                <w:rFonts w:ascii="Arial" w:hAnsi="Arial" w:cs="Arial"/>
                <w:sz w:val="18"/>
                <w:szCs w:val="18"/>
                <w:lang w:val="fr-CH"/>
              </w:rPr>
            </w:pPr>
            <w:r>
              <w:rPr>
                <w:rFonts w:ascii="Arial" w:hAnsi="Arial" w:cs="Arial"/>
                <w:sz w:val="18"/>
                <w:szCs w:val="18"/>
                <w:lang w:val="fr-CH"/>
              </w:rPr>
              <w:t>5</w:t>
            </w:r>
          </w:p>
        </w:tc>
      </w:tr>
      <w:tr w:rsidR="000A4A2D" w:rsidRPr="00B0259A" w14:paraId="21DF5C82" w14:textId="77777777" w:rsidTr="00390FF1">
        <w:trPr>
          <w:trHeight w:val="296"/>
        </w:trPr>
        <w:tc>
          <w:tcPr>
            <w:tcW w:w="5524" w:type="dxa"/>
          </w:tcPr>
          <w:p w14:paraId="77C11F5B" w14:textId="4227ACAF" w:rsidR="000A4A2D" w:rsidRPr="000A4A2D" w:rsidRDefault="00B0259A" w:rsidP="00B0259A">
            <w:pPr>
              <w:spacing w:before="60" w:after="60"/>
              <w:rPr>
                <w:rFonts w:ascii="Arial" w:hAnsi="Arial" w:cs="Arial"/>
                <w:sz w:val="18"/>
                <w:szCs w:val="18"/>
                <w:lang w:val="fr-CH"/>
              </w:rPr>
            </w:pPr>
            <w:r>
              <w:rPr>
                <w:rFonts w:ascii="Arial" w:hAnsi="Arial" w:cs="Arial"/>
                <w:sz w:val="18"/>
                <w:szCs w:val="18"/>
                <w:lang w:val="fr-CH"/>
              </w:rPr>
              <w:t>Bidet</w:t>
            </w:r>
          </w:p>
        </w:tc>
        <w:tc>
          <w:tcPr>
            <w:tcW w:w="1842" w:type="dxa"/>
          </w:tcPr>
          <w:p w14:paraId="46DCDB8C" w14:textId="3CACFFF8" w:rsidR="000A4A2D" w:rsidRPr="000A4A2D" w:rsidRDefault="00B0259A" w:rsidP="00B0259A">
            <w:pPr>
              <w:spacing w:before="60" w:after="60"/>
              <w:jc w:val="center"/>
              <w:rPr>
                <w:rFonts w:ascii="Arial" w:hAnsi="Arial" w:cs="Arial"/>
                <w:sz w:val="18"/>
                <w:szCs w:val="18"/>
                <w:lang w:val="fr-CH"/>
              </w:rPr>
            </w:pPr>
            <w:r>
              <w:rPr>
                <w:rFonts w:ascii="Arial" w:hAnsi="Arial" w:cs="Arial"/>
                <w:sz w:val="18"/>
                <w:szCs w:val="18"/>
                <w:lang w:val="fr-CH"/>
              </w:rPr>
              <w:t>5</w:t>
            </w:r>
          </w:p>
        </w:tc>
      </w:tr>
      <w:tr w:rsidR="00B0259A" w:rsidRPr="00B0259A" w14:paraId="2F71D495" w14:textId="77777777" w:rsidTr="00390FF1">
        <w:trPr>
          <w:trHeight w:val="296"/>
        </w:trPr>
        <w:tc>
          <w:tcPr>
            <w:tcW w:w="5524" w:type="dxa"/>
          </w:tcPr>
          <w:p w14:paraId="1ED36E6F" w14:textId="1C381321" w:rsidR="00B0259A" w:rsidRPr="000A4A2D" w:rsidRDefault="00B0259A" w:rsidP="00B0259A">
            <w:pPr>
              <w:spacing w:before="60" w:after="60"/>
              <w:rPr>
                <w:rFonts w:ascii="Arial" w:hAnsi="Arial" w:cs="Arial"/>
                <w:sz w:val="18"/>
                <w:szCs w:val="18"/>
                <w:lang w:val="fr-CH"/>
              </w:rPr>
            </w:pPr>
            <w:r>
              <w:rPr>
                <w:rFonts w:ascii="Arial" w:hAnsi="Arial" w:cs="Arial"/>
                <w:sz w:val="18"/>
                <w:szCs w:val="18"/>
                <w:lang w:val="fr-CH"/>
              </w:rPr>
              <w:t>Urinoir avec rinçage sous pression</w:t>
            </w:r>
          </w:p>
        </w:tc>
        <w:tc>
          <w:tcPr>
            <w:tcW w:w="1842" w:type="dxa"/>
          </w:tcPr>
          <w:p w14:paraId="304057B7" w14:textId="53E4B41F" w:rsidR="00B0259A" w:rsidRPr="000A4A2D" w:rsidRDefault="00B0259A" w:rsidP="00B0259A">
            <w:pPr>
              <w:spacing w:before="60" w:after="60"/>
              <w:jc w:val="center"/>
              <w:rPr>
                <w:rFonts w:ascii="Arial" w:hAnsi="Arial" w:cs="Arial"/>
                <w:sz w:val="18"/>
                <w:szCs w:val="18"/>
                <w:lang w:val="fr-CH"/>
              </w:rPr>
            </w:pPr>
            <w:r>
              <w:rPr>
                <w:rFonts w:ascii="Arial" w:hAnsi="Arial" w:cs="Arial"/>
                <w:sz w:val="18"/>
                <w:szCs w:val="18"/>
                <w:lang w:val="fr-CH"/>
              </w:rPr>
              <w:t>5</w:t>
            </w:r>
          </w:p>
        </w:tc>
      </w:tr>
      <w:tr w:rsidR="00B0259A" w:rsidRPr="00B0259A" w14:paraId="19576FBC" w14:textId="77777777" w:rsidTr="00390FF1">
        <w:trPr>
          <w:trHeight w:val="296"/>
        </w:trPr>
        <w:tc>
          <w:tcPr>
            <w:tcW w:w="5524" w:type="dxa"/>
          </w:tcPr>
          <w:p w14:paraId="3CF52E72" w14:textId="52CC64B5" w:rsidR="00B0259A" w:rsidRPr="000A4A2D" w:rsidRDefault="00B0259A" w:rsidP="00B0259A">
            <w:pPr>
              <w:spacing w:before="60" w:after="60"/>
              <w:rPr>
                <w:rFonts w:ascii="Arial" w:hAnsi="Arial" w:cs="Arial"/>
                <w:sz w:val="18"/>
                <w:szCs w:val="18"/>
                <w:lang w:val="fr-CH"/>
              </w:rPr>
            </w:pPr>
            <w:r>
              <w:rPr>
                <w:rFonts w:ascii="Arial" w:hAnsi="Arial" w:cs="Arial"/>
                <w:sz w:val="18"/>
                <w:szCs w:val="18"/>
                <w:lang w:val="fr-CH"/>
              </w:rPr>
              <w:t>Vidoir</w:t>
            </w:r>
          </w:p>
        </w:tc>
        <w:tc>
          <w:tcPr>
            <w:tcW w:w="1842" w:type="dxa"/>
          </w:tcPr>
          <w:p w14:paraId="2503AED9" w14:textId="07DED9BD" w:rsidR="00B0259A" w:rsidRPr="000A4A2D" w:rsidRDefault="00B0259A" w:rsidP="00B0259A">
            <w:pPr>
              <w:spacing w:before="60" w:after="60"/>
              <w:jc w:val="center"/>
              <w:rPr>
                <w:rFonts w:ascii="Arial" w:hAnsi="Arial" w:cs="Arial"/>
                <w:sz w:val="18"/>
                <w:szCs w:val="18"/>
                <w:lang w:val="fr-CH"/>
              </w:rPr>
            </w:pPr>
            <w:r>
              <w:rPr>
                <w:rFonts w:ascii="Arial" w:hAnsi="Arial" w:cs="Arial"/>
                <w:sz w:val="18"/>
                <w:szCs w:val="18"/>
                <w:lang w:val="fr-CH"/>
              </w:rPr>
              <w:t>5</w:t>
            </w:r>
          </w:p>
        </w:tc>
      </w:tr>
      <w:tr w:rsidR="00B0259A" w:rsidRPr="00B0259A" w14:paraId="70980F5D" w14:textId="77777777" w:rsidTr="00390FF1">
        <w:trPr>
          <w:trHeight w:val="296"/>
        </w:trPr>
        <w:tc>
          <w:tcPr>
            <w:tcW w:w="5524" w:type="dxa"/>
          </w:tcPr>
          <w:p w14:paraId="00D70F00" w14:textId="4AE134A2" w:rsidR="00B0259A" w:rsidRPr="000A4A2D" w:rsidRDefault="00B0259A" w:rsidP="00B0259A">
            <w:pPr>
              <w:spacing w:before="60" w:after="60"/>
              <w:rPr>
                <w:rFonts w:ascii="Arial" w:hAnsi="Arial" w:cs="Arial"/>
                <w:sz w:val="18"/>
                <w:szCs w:val="18"/>
                <w:lang w:val="fr-CH"/>
              </w:rPr>
            </w:pPr>
            <w:r>
              <w:rPr>
                <w:rFonts w:ascii="Arial" w:hAnsi="Arial" w:cs="Arial"/>
                <w:sz w:val="18"/>
                <w:szCs w:val="18"/>
                <w:lang w:val="fr-CH"/>
              </w:rPr>
              <w:t>Lavabo-rigole jusqu'à 3 postes de puisage</w:t>
            </w:r>
          </w:p>
        </w:tc>
        <w:tc>
          <w:tcPr>
            <w:tcW w:w="1842" w:type="dxa"/>
          </w:tcPr>
          <w:p w14:paraId="55672234" w14:textId="0B53DE49" w:rsidR="00B0259A" w:rsidRPr="000A4A2D" w:rsidRDefault="00B0259A" w:rsidP="00B0259A">
            <w:pPr>
              <w:spacing w:before="60" w:after="60"/>
              <w:jc w:val="center"/>
              <w:rPr>
                <w:rFonts w:ascii="Arial" w:hAnsi="Arial" w:cs="Arial"/>
                <w:sz w:val="18"/>
                <w:szCs w:val="18"/>
                <w:lang w:val="fr-CH"/>
              </w:rPr>
            </w:pPr>
            <w:r>
              <w:rPr>
                <w:rFonts w:ascii="Arial" w:hAnsi="Arial" w:cs="Arial"/>
                <w:sz w:val="18"/>
                <w:szCs w:val="18"/>
                <w:lang w:val="fr-CH"/>
              </w:rPr>
              <w:t>5</w:t>
            </w:r>
          </w:p>
        </w:tc>
      </w:tr>
      <w:tr w:rsidR="00B0259A" w:rsidRPr="00B0259A" w14:paraId="448E0369" w14:textId="77777777" w:rsidTr="00390FF1">
        <w:trPr>
          <w:trHeight w:val="296"/>
        </w:trPr>
        <w:tc>
          <w:tcPr>
            <w:tcW w:w="5524" w:type="dxa"/>
          </w:tcPr>
          <w:p w14:paraId="14924C5D" w14:textId="265847CF" w:rsidR="00B0259A" w:rsidRPr="000A4A2D" w:rsidRDefault="00B0259A" w:rsidP="00B0259A">
            <w:pPr>
              <w:spacing w:before="60" w:after="60"/>
              <w:rPr>
                <w:rFonts w:ascii="Arial" w:hAnsi="Arial" w:cs="Arial"/>
                <w:sz w:val="18"/>
                <w:szCs w:val="18"/>
                <w:lang w:val="fr-CH"/>
              </w:rPr>
            </w:pPr>
            <w:r>
              <w:rPr>
                <w:rFonts w:ascii="Arial" w:hAnsi="Arial" w:cs="Arial"/>
                <w:sz w:val="18"/>
                <w:szCs w:val="18"/>
                <w:lang w:val="fr-CH"/>
              </w:rPr>
              <w:t>Douche sans surverse</w:t>
            </w:r>
          </w:p>
        </w:tc>
        <w:tc>
          <w:tcPr>
            <w:tcW w:w="1842" w:type="dxa"/>
          </w:tcPr>
          <w:p w14:paraId="4B883CB7" w14:textId="23C7895F" w:rsidR="00B0259A" w:rsidRPr="000A4A2D" w:rsidRDefault="00B0259A" w:rsidP="00B0259A">
            <w:pPr>
              <w:spacing w:before="60" w:after="60"/>
              <w:jc w:val="center"/>
              <w:rPr>
                <w:rFonts w:ascii="Arial" w:hAnsi="Arial" w:cs="Arial"/>
                <w:sz w:val="18"/>
                <w:szCs w:val="18"/>
                <w:lang w:val="fr-CH"/>
              </w:rPr>
            </w:pPr>
            <w:r>
              <w:rPr>
                <w:rFonts w:ascii="Arial" w:hAnsi="Arial" w:cs="Arial"/>
                <w:sz w:val="18"/>
                <w:szCs w:val="18"/>
                <w:lang w:val="fr-CH"/>
              </w:rPr>
              <w:t>6</w:t>
            </w:r>
          </w:p>
        </w:tc>
      </w:tr>
      <w:tr w:rsidR="00B0259A" w:rsidRPr="00B0259A" w14:paraId="0C874EDB" w14:textId="77777777" w:rsidTr="00390FF1">
        <w:trPr>
          <w:trHeight w:val="296"/>
        </w:trPr>
        <w:tc>
          <w:tcPr>
            <w:tcW w:w="5524" w:type="dxa"/>
          </w:tcPr>
          <w:p w14:paraId="17259F33" w14:textId="0E49E450" w:rsidR="00B0259A" w:rsidRPr="000A4A2D" w:rsidRDefault="00B0259A" w:rsidP="00B0259A">
            <w:pPr>
              <w:spacing w:before="60" w:after="60"/>
              <w:rPr>
                <w:rFonts w:ascii="Arial" w:hAnsi="Arial" w:cs="Arial"/>
                <w:sz w:val="18"/>
                <w:szCs w:val="18"/>
                <w:lang w:val="fr-CH"/>
              </w:rPr>
            </w:pPr>
            <w:r>
              <w:rPr>
                <w:rFonts w:ascii="Arial" w:hAnsi="Arial" w:cs="Arial"/>
                <w:sz w:val="18"/>
                <w:szCs w:val="18"/>
                <w:lang w:val="fr-CH"/>
              </w:rPr>
              <w:t>Grille-siphon DN 50</w:t>
            </w:r>
          </w:p>
        </w:tc>
        <w:tc>
          <w:tcPr>
            <w:tcW w:w="1842" w:type="dxa"/>
          </w:tcPr>
          <w:p w14:paraId="19592904" w14:textId="43C877CD" w:rsidR="00B0259A" w:rsidRPr="000A4A2D" w:rsidRDefault="00B0259A" w:rsidP="00B0259A">
            <w:pPr>
              <w:spacing w:before="60" w:after="60"/>
              <w:jc w:val="center"/>
              <w:rPr>
                <w:rFonts w:ascii="Arial" w:hAnsi="Arial" w:cs="Arial"/>
                <w:sz w:val="18"/>
                <w:szCs w:val="18"/>
                <w:lang w:val="fr-CH"/>
              </w:rPr>
            </w:pPr>
            <w:r>
              <w:rPr>
                <w:rFonts w:ascii="Arial" w:hAnsi="Arial" w:cs="Arial"/>
                <w:sz w:val="18"/>
                <w:szCs w:val="18"/>
                <w:lang w:val="fr-CH"/>
              </w:rPr>
              <w:t>8</w:t>
            </w:r>
          </w:p>
        </w:tc>
      </w:tr>
      <w:tr w:rsidR="00B0259A" w:rsidRPr="00B0259A" w14:paraId="7C0E1383" w14:textId="77777777" w:rsidTr="00390FF1">
        <w:trPr>
          <w:trHeight w:val="296"/>
        </w:trPr>
        <w:tc>
          <w:tcPr>
            <w:tcW w:w="5524" w:type="dxa"/>
          </w:tcPr>
          <w:p w14:paraId="3DE8D737" w14:textId="52A1C6DE" w:rsidR="00B0259A" w:rsidRPr="000A4A2D" w:rsidRDefault="00B0259A" w:rsidP="00B0259A">
            <w:pPr>
              <w:spacing w:before="60" w:after="60"/>
              <w:rPr>
                <w:rFonts w:ascii="Arial" w:hAnsi="Arial" w:cs="Arial"/>
                <w:sz w:val="18"/>
                <w:szCs w:val="18"/>
                <w:lang w:val="fr-CH"/>
              </w:rPr>
            </w:pPr>
            <w:r>
              <w:rPr>
                <w:rFonts w:ascii="Arial" w:hAnsi="Arial" w:cs="Arial"/>
                <w:sz w:val="18"/>
                <w:szCs w:val="18"/>
                <w:lang w:val="fr-CH"/>
              </w:rPr>
              <w:t>Douche avec surverse</w:t>
            </w:r>
          </w:p>
        </w:tc>
        <w:tc>
          <w:tcPr>
            <w:tcW w:w="1842" w:type="dxa"/>
          </w:tcPr>
          <w:p w14:paraId="2895208A" w14:textId="235709F1" w:rsidR="00B0259A" w:rsidRPr="000A4A2D" w:rsidRDefault="00B0259A" w:rsidP="00B0259A">
            <w:pPr>
              <w:spacing w:before="60" w:after="60"/>
              <w:jc w:val="center"/>
              <w:rPr>
                <w:rFonts w:ascii="Arial" w:hAnsi="Arial" w:cs="Arial"/>
                <w:sz w:val="18"/>
                <w:szCs w:val="18"/>
                <w:lang w:val="fr-CH"/>
              </w:rPr>
            </w:pPr>
            <w:r>
              <w:rPr>
                <w:rFonts w:ascii="Arial" w:hAnsi="Arial" w:cs="Arial"/>
                <w:sz w:val="18"/>
                <w:szCs w:val="18"/>
                <w:lang w:val="fr-CH"/>
              </w:rPr>
              <w:t>8</w:t>
            </w:r>
          </w:p>
        </w:tc>
      </w:tr>
      <w:tr w:rsidR="00B0259A" w:rsidRPr="00B0259A" w14:paraId="4B661D29" w14:textId="77777777" w:rsidTr="00390FF1">
        <w:trPr>
          <w:trHeight w:val="296"/>
        </w:trPr>
        <w:tc>
          <w:tcPr>
            <w:tcW w:w="5524" w:type="dxa"/>
          </w:tcPr>
          <w:p w14:paraId="6ED73B00" w14:textId="7888DBDC" w:rsidR="00B0259A" w:rsidRPr="000A4A2D" w:rsidRDefault="00B0259A" w:rsidP="00B0259A">
            <w:pPr>
              <w:spacing w:before="60" w:after="60"/>
              <w:rPr>
                <w:rFonts w:ascii="Arial" w:hAnsi="Arial" w:cs="Arial"/>
                <w:sz w:val="18"/>
                <w:szCs w:val="18"/>
                <w:lang w:val="fr-CH"/>
              </w:rPr>
            </w:pPr>
            <w:r>
              <w:rPr>
                <w:rFonts w:ascii="Arial" w:hAnsi="Arial" w:cs="Arial"/>
                <w:sz w:val="18"/>
                <w:szCs w:val="18"/>
                <w:lang w:val="fr-CH"/>
              </w:rPr>
              <w:t>Urinoir avec chasse d'eau</w:t>
            </w:r>
          </w:p>
        </w:tc>
        <w:tc>
          <w:tcPr>
            <w:tcW w:w="1842" w:type="dxa"/>
          </w:tcPr>
          <w:p w14:paraId="51FF54D4" w14:textId="35678A1F" w:rsidR="00B0259A" w:rsidRPr="000A4A2D" w:rsidRDefault="00B0259A" w:rsidP="00B0259A">
            <w:pPr>
              <w:spacing w:before="60" w:after="60"/>
              <w:jc w:val="center"/>
              <w:rPr>
                <w:rFonts w:ascii="Arial" w:hAnsi="Arial" w:cs="Arial"/>
                <w:sz w:val="18"/>
                <w:szCs w:val="18"/>
                <w:lang w:val="fr-CH"/>
              </w:rPr>
            </w:pPr>
            <w:r>
              <w:rPr>
                <w:rFonts w:ascii="Arial" w:hAnsi="Arial" w:cs="Arial"/>
                <w:sz w:val="18"/>
                <w:szCs w:val="18"/>
                <w:lang w:val="fr-CH"/>
              </w:rPr>
              <w:t>8</w:t>
            </w:r>
          </w:p>
        </w:tc>
      </w:tr>
      <w:tr w:rsidR="00B0259A" w:rsidRPr="00B0259A" w14:paraId="1E403278" w14:textId="77777777" w:rsidTr="00390FF1">
        <w:trPr>
          <w:trHeight w:val="296"/>
        </w:trPr>
        <w:tc>
          <w:tcPr>
            <w:tcW w:w="5524" w:type="dxa"/>
          </w:tcPr>
          <w:p w14:paraId="27798710" w14:textId="6C3A1D63" w:rsidR="00B0259A" w:rsidRPr="000A4A2D" w:rsidRDefault="00B0259A" w:rsidP="00B0259A">
            <w:pPr>
              <w:spacing w:before="60" w:after="60"/>
              <w:rPr>
                <w:rFonts w:ascii="Arial" w:hAnsi="Arial" w:cs="Arial"/>
                <w:sz w:val="18"/>
                <w:szCs w:val="18"/>
                <w:lang w:val="fr-CH"/>
              </w:rPr>
            </w:pPr>
            <w:r>
              <w:rPr>
                <w:rFonts w:ascii="Arial" w:hAnsi="Arial" w:cs="Arial"/>
                <w:sz w:val="18"/>
                <w:szCs w:val="18"/>
                <w:lang w:val="fr-CH"/>
              </w:rPr>
              <w:t>Baignoire</w:t>
            </w:r>
          </w:p>
        </w:tc>
        <w:tc>
          <w:tcPr>
            <w:tcW w:w="1842" w:type="dxa"/>
          </w:tcPr>
          <w:p w14:paraId="7C3F2A21" w14:textId="2A50E89E" w:rsidR="00B0259A" w:rsidRPr="000A4A2D" w:rsidRDefault="00B0259A" w:rsidP="00B0259A">
            <w:pPr>
              <w:spacing w:before="60" w:after="60"/>
              <w:jc w:val="center"/>
              <w:rPr>
                <w:rFonts w:ascii="Arial" w:hAnsi="Arial" w:cs="Arial"/>
                <w:sz w:val="18"/>
                <w:szCs w:val="18"/>
                <w:lang w:val="fr-CH"/>
              </w:rPr>
            </w:pPr>
            <w:r>
              <w:rPr>
                <w:rFonts w:ascii="Arial" w:hAnsi="Arial" w:cs="Arial"/>
                <w:sz w:val="18"/>
                <w:szCs w:val="18"/>
                <w:lang w:val="fr-CH"/>
              </w:rPr>
              <w:t>8</w:t>
            </w:r>
          </w:p>
        </w:tc>
      </w:tr>
      <w:tr w:rsidR="00B0259A" w:rsidRPr="00B0259A" w14:paraId="1ABC53E5" w14:textId="77777777" w:rsidTr="00390FF1">
        <w:trPr>
          <w:trHeight w:val="296"/>
        </w:trPr>
        <w:tc>
          <w:tcPr>
            <w:tcW w:w="5524" w:type="dxa"/>
          </w:tcPr>
          <w:p w14:paraId="1FDCF073" w14:textId="735AD74E" w:rsidR="00B0259A" w:rsidRPr="000A4A2D" w:rsidRDefault="00B0259A" w:rsidP="00B0259A">
            <w:pPr>
              <w:spacing w:before="60" w:after="60"/>
              <w:rPr>
                <w:rFonts w:ascii="Arial" w:hAnsi="Arial" w:cs="Arial"/>
                <w:sz w:val="18"/>
                <w:szCs w:val="18"/>
                <w:lang w:val="fr-CH"/>
              </w:rPr>
            </w:pPr>
            <w:r>
              <w:rPr>
                <w:rFonts w:ascii="Arial" w:hAnsi="Arial" w:cs="Arial"/>
                <w:sz w:val="18"/>
                <w:szCs w:val="18"/>
                <w:lang w:val="fr-CH"/>
              </w:rPr>
              <w:t>Évier simple ou double</w:t>
            </w:r>
          </w:p>
        </w:tc>
        <w:tc>
          <w:tcPr>
            <w:tcW w:w="1842" w:type="dxa"/>
          </w:tcPr>
          <w:p w14:paraId="7A0130DC" w14:textId="7CF8B5E9" w:rsidR="00B0259A" w:rsidRPr="000A4A2D" w:rsidRDefault="00B0259A" w:rsidP="00B0259A">
            <w:pPr>
              <w:spacing w:before="60" w:after="60"/>
              <w:jc w:val="center"/>
              <w:rPr>
                <w:rFonts w:ascii="Arial" w:hAnsi="Arial" w:cs="Arial"/>
                <w:sz w:val="18"/>
                <w:szCs w:val="18"/>
                <w:lang w:val="fr-CH"/>
              </w:rPr>
            </w:pPr>
            <w:r>
              <w:rPr>
                <w:rFonts w:ascii="Arial" w:hAnsi="Arial" w:cs="Arial"/>
                <w:sz w:val="18"/>
                <w:szCs w:val="18"/>
                <w:lang w:val="fr-CH"/>
              </w:rPr>
              <w:t>8</w:t>
            </w:r>
          </w:p>
        </w:tc>
      </w:tr>
      <w:tr w:rsidR="00B0259A" w:rsidRPr="00B0259A" w14:paraId="535E175E" w14:textId="77777777" w:rsidTr="00390FF1">
        <w:trPr>
          <w:trHeight w:val="296"/>
        </w:trPr>
        <w:tc>
          <w:tcPr>
            <w:tcW w:w="5524" w:type="dxa"/>
          </w:tcPr>
          <w:p w14:paraId="45EB484A" w14:textId="67436141" w:rsidR="00B0259A" w:rsidRPr="000A4A2D" w:rsidRDefault="00B0259A" w:rsidP="00B0259A">
            <w:pPr>
              <w:spacing w:before="60" w:after="60"/>
              <w:rPr>
                <w:rFonts w:ascii="Arial" w:hAnsi="Arial" w:cs="Arial"/>
                <w:sz w:val="18"/>
                <w:szCs w:val="18"/>
                <w:lang w:val="fr-CH"/>
              </w:rPr>
            </w:pPr>
            <w:r>
              <w:rPr>
                <w:rFonts w:ascii="Arial" w:hAnsi="Arial" w:cs="Arial"/>
                <w:sz w:val="18"/>
                <w:szCs w:val="18"/>
                <w:lang w:val="fr-CH"/>
              </w:rPr>
              <w:t>Déversoir mural</w:t>
            </w:r>
          </w:p>
        </w:tc>
        <w:tc>
          <w:tcPr>
            <w:tcW w:w="1842" w:type="dxa"/>
          </w:tcPr>
          <w:p w14:paraId="6E411F63" w14:textId="6C67948B" w:rsidR="00B0259A" w:rsidRPr="000A4A2D" w:rsidRDefault="00B0259A" w:rsidP="00B0259A">
            <w:pPr>
              <w:spacing w:before="60" w:after="60"/>
              <w:jc w:val="center"/>
              <w:rPr>
                <w:rFonts w:ascii="Arial" w:hAnsi="Arial" w:cs="Arial"/>
                <w:sz w:val="18"/>
                <w:szCs w:val="18"/>
                <w:lang w:val="fr-CH"/>
              </w:rPr>
            </w:pPr>
            <w:r>
              <w:rPr>
                <w:rFonts w:ascii="Arial" w:hAnsi="Arial" w:cs="Arial"/>
                <w:sz w:val="18"/>
                <w:szCs w:val="18"/>
                <w:lang w:val="fr-CH"/>
              </w:rPr>
              <w:t>8</w:t>
            </w:r>
          </w:p>
        </w:tc>
      </w:tr>
      <w:tr w:rsidR="00B0259A" w:rsidRPr="00B0259A" w14:paraId="5C3D3676" w14:textId="77777777" w:rsidTr="00390FF1">
        <w:trPr>
          <w:trHeight w:val="296"/>
        </w:trPr>
        <w:tc>
          <w:tcPr>
            <w:tcW w:w="5524" w:type="dxa"/>
          </w:tcPr>
          <w:p w14:paraId="5BB35B78" w14:textId="03AAAED6" w:rsidR="00B0259A" w:rsidRPr="000A4A2D" w:rsidRDefault="00B0259A" w:rsidP="00B0259A">
            <w:pPr>
              <w:spacing w:before="60" w:after="60"/>
              <w:rPr>
                <w:rFonts w:ascii="Arial" w:hAnsi="Arial" w:cs="Arial"/>
                <w:sz w:val="18"/>
                <w:szCs w:val="18"/>
                <w:lang w:val="fr-CH"/>
              </w:rPr>
            </w:pPr>
            <w:r>
              <w:rPr>
                <w:rFonts w:ascii="Arial" w:hAnsi="Arial" w:cs="Arial"/>
                <w:sz w:val="18"/>
                <w:szCs w:val="18"/>
                <w:lang w:val="fr-CH"/>
              </w:rPr>
              <w:t>Lavabo-rigole 4-10 postes de puisage</w:t>
            </w:r>
          </w:p>
        </w:tc>
        <w:tc>
          <w:tcPr>
            <w:tcW w:w="1842" w:type="dxa"/>
          </w:tcPr>
          <w:p w14:paraId="0AC90122" w14:textId="5CBA7DB9" w:rsidR="00B0259A" w:rsidRPr="000A4A2D" w:rsidRDefault="00B0259A" w:rsidP="00B0259A">
            <w:pPr>
              <w:spacing w:before="60" w:after="60"/>
              <w:jc w:val="center"/>
              <w:rPr>
                <w:rFonts w:ascii="Arial" w:hAnsi="Arial" w:cs="Arial"/>
                <w:sz w:val="18"/>
                <w:szCs w:val="18"/>
                <w:lang w:val="fr-CH"/>
              </w:rPr>
            </w:pPr>
            <w:r>
              <w:rPr>
                <w:rFonts w:ascii="Arial" w:hAnsi="Arial" w:cs="Arial"/>
                <w:sz w:val="18"/>
                <w:szCs w:val="18"/>
                <w:lang w:val="fr-CH"/>
              </w:rPr>
              <w:t>8</w:t>
            </w:r>
          </w:p>
        </w:tc>
      </w:tr>
      <w:tr w:rsidR="00B0259A" w:rsidRPr="00B0259A" w14:paraId="5A41ACA5" w14:textId="77777777" w:rsidTr="00390FF1">
        <w:trPr>
          <w:trHeight w:val="296"/>
        </w:trPr>
        <w:tc>
          <w:tcPr>
            <w:tcW w:w="5524" w:type="dxa"/>
          </w:tcPr>
          <w:p w14:paraId="335F4727" w14:textId="6C163737" w:rsidR="00B0259A" w:rsidRPr="000A4A2D" w:rsidRDefault="00B0259A" w:rsidP="00B0259A">
            <w:pPr>
              <w:spacing w:before="60" w:after="60"/>
              <w:rPr>
                <w:rFonts w:ascii="Arial" w:hAnsi="Arial" w:cs="Arial"/>
                <w:sz w:val="18"/>
                <w:szCs w:val="18"/>
                <w:lang w:val="fr-CH"/>
              </w:rPr>
            </w:pPr>
            <w:r>
              <w:rPr>
                <w:rFonts w:ascii="Arial" w:hAnsi="Arial" w:cs="Arial"/>
                <w:sz w:val="18"/>
                <w:szCs w:val="18"/>
                <w:lang w:val="fr-CH"/>
              </w:rPr>
              <w:t>Poste d'eau</w:t>
            </w:r>
          </w:p>
        </w:tc>
        <w:tc>
          <w:tcPr>
            <w:tcW w:w="1842" w:type="dxa"/>
          </w:tcPr>
          <w:p w14:paraId="6939676D" w14:textId="79760B54" w:rsidR="00B0259A" w:rsidRPr="000A4A2D" w:rsidRDefault="00B0259A" w:rsidP="00B0259A">
            <w:pPr>
              <w:spacing w:before="60" w:after="60"/>
              <w:jc w:val="center"/>
              <w:rPr>
                <w:rFonts w:ascii="Arial" w:hAnsi="Arial" w:cs="Arial"/>
                <w:sz w:val="18"/>
                <w:szCs w:val="18"/>
                <w:lang w:val="fr-CH"/>
              </w:rPr>
            </w:pPr>
            <w:r>
              <w:rPr>
                <w:rFonts w:ascii="Arial" w:hAnsi="Arial" w:cs="Arial"/>
                <w:sz w:val="18"/>
                <w:szCs w:val="18"/>
                <w:lang w:val="fr-CH"/>
              </w:rPr>
              <w:t>8</w:t>
            </w:r>
          </w:p>
        </w:tc>
      </w:tr>
      <w:tr w:rsidR="00B0259A" w:rsidRPr="00B0259A" w14:paraId="05DCE110" w14:textId="77777777" w:rsidTr="00390FF1">
        <w:trPr>
          <w:trHeight w:val="296"/>
        </w:trPr>
        <w:tc>
          <w:tcPr>
            <w:tcW w:w="5524" w:type="dxa"/>
          </w:tcPr>
          <w:p w14:paraId="24890CEF" w14:textId="5BDC4C0A" w:rsidR="00B0259A" w:rsidRPr="000A4A2D" w:rsidRDefault="00B0259A" w:rsidP="00B0259A">
            <w:pPr>
              <w:spacing w:before="60" w:after="60"/>
              <w:rPr>
                <w:rFonts w:ascii="Arial" w:hAnsi="Arial" w:cs="Arial"/>
                <w:sz w:val="18"/>
                <w:szCs w:val="18"/>
                <w:lang w:val="fr-CH"/>
              </w:rPr>
            </w:pPr>
            <w:r>
              <w:rPr>
                <w:rFonts w:ascii="Arial" w:hAnsi="Arial" w:cs="Arial"/>
                <w:sz w:val="18"/>
                <w:szCs w:val="18"/>
                <w:lang w:val="fr-CH"/>
              </w:rPr>
              <w:t>Lave-vaisselle de ménage</w:t>
            </w:r>
          </w:p>
        </w:tc>
        <w:tc>
          <w:tcPr>
            <w:tcW w:w="1842" w:type="dxa"/>
          </w:tcPr>
          <w:p w14:paraId="38C2023E" w14:textId="409D8FA6" w:rsidR="00B0259A" w:rsidRPr="000A4A2D" w:rsidRDefault="00B0259A" w:rsidP="00B0259A">
            <w:pPr>
              <w:spacing w:before="60" w:after="60"/>
              <w:jc w:val="center"/>
              <w:rPr>
                <w:rFonts w:ascii="Arial" w:hAnsi="Arial" w:cs="Arial"/>
                <w:sz w:val="18"/>
                <w:szCs w:val="18"/>
                <w:lang w:val="fr-CH"/>
              </w:rPr>
            </w:pPr>
            <w:r>
              <w:rPr>
                <w:rFonts w:ascii="Arial" w:hAnsi="Arial" w:cs="Arial"/>
                <w:sz w:val="18"/>
                <w:szCs w:val="18"/>
                <w:lang w:val="fr-CH"/>
              </w:rPr>
              <w:t>8</w:t>
            </w:r>
          </w:p>
        </w:tc>
      </w:tr>
      <w:tr w:rsidR="00B0259A" w:rsidRPr="00B0259A" w14:paraId="1A9882B8" w14:textId="77777777" w:rsidTr="00390FF1">
        <w:trPr>
          <w:trHeight w:val="296"/>
        </w:trPr>
        <w:tc>
          <w:tcPr>
            <w:tcW w:w="5524" w:type="dxa"/>
          </w:tcPr>
          <w:p w14:paraId="05B2E2CE" w14:textId="6A4669AC" w:rsidR="00B0259A" w:rsidRPr="000A4A2D" w:rsidRDefault="00B0259A" w:rsidP="00B0259A">
            <w:pPr>
              <w:spacing w:before="60" w:after="60"/>
              <w:rPr>
                <w:rFonts w:ascii="Arial" w:hAnsi="Arial" w:cs="Arial"/>
                <w:sz w:val="18"/>
                <w:szCs w:val="18"/>
                <w:lang w:val="fr-CH"/>
              </w:rPr>
            </w:pPr>
            <w:r>
              <w:rPr>
                <w:rFonts w:ascii="Arial" w:hAnsi="Arial" w:cs="Arial"/>
                <w:sz w:val="18"/>
                <w:szCs w:val="18"/>
                <w:lang w:val="fr-CH"/>
              </w:rPr>
              <w:t>Lave-linge jusqu'à 6 kg</w:t>
            </w:r>
          </w:p>
        </w:tc>
        <w:tc>
          <w:tcPr>
            <w:tcW w:w="1842" w:type="dxa"/>
          </w:tcPr>
          <w:p w14:paraId="3AB3B0F5" w14:textId="779CB023" w:rsidR="00B0259A" w:rsidRPr="000A4A2D" w:rsidRDefault="00B0259A" w:rsidP="00B0259A">
            <w:pPr>
              <w:spacing w:before="60" w:after="60"/>
              <w:jc w:val="center"/>
              <w:rPr>
                <w:rFonts w:ascii="Arial" w:hAnsi="Arial" w:cs="Arial"/>
                <w:sz w:val="18"/>
                <w:szCs w:val="18"/>
                <w:lang w:val="fr-CH"/>
              </w:rPr>
            </w:pPr>
            <w:r>
              <w:rPr>
                <w:rFonts w:ascii="Arial" w:hAnsi="Arial" w:cs="Arial"/>
                <w:sz w:val="18"/>
                <w:szCs w:val="18"/>
                <w:lang w:val="fr-CH"/>
              </w:rPr>
              <w:t>8</w:t>
            </w:r>
          </w:p>
        </w:tc>
      </w:tr>
      <w:tr w:rsidR="00B0259A" w:rsidRPr="00B0259A" w14:paraId="244C54E4" w14:textId="77777777" w:rsidTr="00390FF1">
        <w:trPr>
          <w:trHeight w:val="296"/>
        </w:trPr>
        <w:tc>
          <w:tcPr>
            <w:tcW w:w="5524" w:type="dxa"/>
          </w:tcPr>
          <w:p w14:paraId="67DB8CE8" w14:textId="269463BB" w:rsidR="00B0259A" w:rsidRPr="000A4A2D" w:rsidRDefault="00B0259A" w:rsidP="00B0259A">
            <w:pPr>
              <w:spacing w:before="60" w:after="60"/>
              <w:rPr>
                <w:rFonts w:ascii="Arial" w:hAnsi="Arial" w:cs="Arial"/>
                <w:sz w:val="18"/>
                <w:szCs w:val="18"/>
                <w:lang w:val="fr-CH"/>
              </w:rPr>
            </w:pPr>
            <w:r>
              <w:rPr>
                <w:rFonts w:ascii="Arial" w:hAnsi="Arial" w:cs="Arial"/>
                <w:sz w:val="18"/>
                <w:szCs w:val="18"/>
                <w:lang w:val="fr-CH"/>
              </w:rPr>
              <w:t>Grille-siphon DN 56</w:t>
            </w:r>
          </w:p>
        </w:tc>
        <w:tc>
          <w:tcPr>
            <w:tcW w:w="1842" w:type="dxa"/>
          </w:tcPr>
          <w:p w14:paraId="6CB985BB" w14:textId="4B077E78" w:rsidR="00B0259A" w:rsidRPr="000A4A2D" w:rsidRDefault="00B0259A" w:rsidP="00B0259A">
            <w:pPr>
              <w:spacing w:before="60" w:after="60"/>
              <w:jc w:val="center"/>
              <w:rPr>
                <w:rFonts w:ascii="Arial" w:hAnsi="Arial" w:cs="Arial"/>
                <w:sz w:val="18"/>
                <w:szCs w:val="18"/>
                <w:lang w:val="fr-CH"/>
              </w:rPr>
            </w:pPr>
            <w:r>
              <w:rPr>
                <w:rFonts w:ascii="Arial" w:hAnsi="Arial" w:cs="Arial"/>
                <w:sz w:val="18"/>
                <w:szCs w:val="18"/>
                <w:lang w:val="fr-CH"/>
              </w:rPr>
              <w:t>10</w:t>
            </w:r>
          </w:p>
        </w:tc>
      </w:tr>
      <w:tr w:rsidR="00B0259A" w:rsidRPr="00B0259A" w14:paraId="3CE68FD2" w14:textId="77777777" w:rsidTr="00390FF1">
        <w:trPr>
          <w:trHeight w:val="296"/>
        </w:trPr>
        <w:tc>
          <w:tcPr>
            <w:tcW w:w="5524" w:type="dxa"/>
          </w:tcPr>
          <w:p w14:paraId="2A4E90EA" w14:textId="7E768929" w:rsidR="00B0259A" w:rsidRDefault="00B0259A" w:rsidP="00B0259A">
            <w:pPr>
              <w:spacing w:before="60" w:after="60"/>
              <w:rPr>
                <w:rFonts w:ascii="Arial" w:hAnsi="Arial" w:cs="Arial"/>
                <w:sz w:val="18"/>
                <w:szCs w:val="18"/>
                <w:lang w:val="fr-CH"/>
              </w:rPr>
            </w:pPr>
            <w:r>
              <w:rPr>
                <w:rFonts w:ascii="Arial" w:hAnsi="Arial" w:cs="Arial"/>
                <w:sz w:val="18"/>
                <w:szCs w:val="18"/>
                <w:lang w:val="fr-CH"/>
              </w:rPr>
              <w:t>Lave-linge 7-12 kg</w:t>
            </w:r>
          </w:p>
        </w:tc>
        <w:tc>
          <w:tcPr>
            <w:tcW w:w="1842" w:type="dxa"/>
          </w:tcPr>
          <w:p w14:paraId="231A2412" w14:textId="7C67D57F" w:rsidR="00B0259A" w:rsidRPr="000A4A2D" w:rsidRDefault="00B0259A" w:rsidP="00B0259A">
            <w:pPr>
              <w:spacing w:before="60" w:after="60"/>
              <w:jc w:val="center"/>
              <w:rPr>
                <w:rFonts w:ascii="Arial" w:hAnsi="Arial" w:cs="Arial"/>
                <w:sz w:val="18"/>
                <w:szCs w:val="18"/>
                <w:lang w:val="fr-CH"/>
              </w:rPr>
            </w:pPr>
            <w:r>
              <w:rPr>
                <w:rFonts w:ascii="Arial" w:hAnsi="Arial" w:cs="Arial"/>
                <w:sz w:val="18"/>
                <w:szCs w:val="18"/>
                <w:lang w:val="fr-CH"/>
              </w:rPr>
              <w:t>15</w:t>
            </w:r>
          </w:p>
        </w:tc>
      </w:tr>
      <w:tr w:rsidR="00B0259A" w:rsidRPr="00B0259A" w14:paraId="170BE8B0" w14:textId="77777777" w:rsidTr="00390FF1">
        <w:trPr>
          <w:trHeight w:val="296"/>
        </w:trPr>
        <w:tc>
          <w:tcPr>
            <w:tcW w:w="5524" w:type="dxa"/>
          </w:tcPr>
          <w:p w14:paraId="7428377D" w14:textId="119437D1" w:rsidR="00B0259A" w:rsidRDefault="00B0259A" w:rsidP="00B0259A">
            <w:pPr>
              <w:spacing w:before="60" w:after="60"/>
              <w:rPr>
                <w:rFonts w:ascii="Arial" w:hAnsi="Arial" w:cs="Arial"/>
                <w:sz w:val="18"/>
                <w:szCs w:val="18"/>
                <w:lang w:val="fr-CH"/>
              </w:rPr>
            </w:pPr>
            <w:r>
              <w:rPr>
                <w:rFonts w:ascii="Arial" w:hAnsi="Arial" w:cs="Arial"/>
                <w:sz w:val="18"/>
                <w:szCs w:val="18"/>
                <w:lang w:val="fr-CH"/>
              </w:rPr>
              <w:t>Lave-vaisselle industriel</w:t>
            </w:r>
          </w:p>
        </w:tc>
        <w:tc>
          <w:tcPr>
            <w:tcW w:w="1842" w:type="dxa"/>
          </w:tcPr>
          <w:p w14:paraId="45E5AC33" w14:textId="191A5059" w:rsidR="00B0259A" w:rsidRPr="000A4A2D" w:rsidRDefault="00B0259A" w:rsidP="00B0259A">
            <w:pPr>
              <w:spacing w:before="60" w:after="60"/>
              <w:jc w:val="center"/>
              <w:rPr>
                <w:rFonts w:ascii="Arial" w:hAnsi="Arial" w:cs="Arial"/>
                <w:sz w:val="18"/>
                <w:szCs w:val="18"/>
                <w:lang w:val="fr-CH"/>
              </w:rPr>
            </w:pPr>
            <w:r>
              <w:rPr>
                <w:rFonts w:ascii="Arial" w:hAnsi="Arial" w:cs="Arial"/>
                <w:sz w:val="18"/>
                <w:szCs w:val="18"/>
                <w:lang w:val="fr-CH"/>
              </w:rPr>
              <w:t>15</w:t>
            </w:r>
          </w:p>
        </w:tc>
      </w:tr>
      <w:tr w:rsidR="00B0259A" w:rsidRPr="00B0259A" w14:paraId="5E229F95" w14:textId="77777777" w:rsidTr="00390FF1">
        <w:trPr>
          <w:trHeight w:val="296"/>
        </w:trPr>
        <w:tc>
          <w:tcPr>
            <w:tcW w:w="5524" w:type="dxa"/>
          </w:tcPr>
          <w:p w14:paraId="3EEA5857" w14:textId="4E21C87A" w:rsidR="00B0259A" w:rsidRDefault="00B0259A" w:rsidP="00B0259A">
            <w:pPr>
              <w:spacing w:before="60" w:after="60"/>
              <w:rPr>
                <w:rFonts w:ascii="Arial" w:hAnsi="Arial" w:cs="Arial"/>
                <w:sz w:val="18"/>
                <w:szCs w:val="18"/>
                <w:lang w:val="fr-CH"/>
              </w:rPr>
            </w:pPr>
            <w:r>
              <w:rPr>
                <w:rFonts w:ascii="Arial" w:hAnsi="Arial" w:cs="Arial"/>
                <w:sz w:val="18"/>
                <w:szCs w:val="18"/>
                <w:lang w:val="fr-CH"/>
              </w:rPr>
              <w:t>Grille-siphon DN 70</w:t>
            </w:r>
          </w:p>
        </w:tc>
        <w:tc>
          <w:tcPr>
            <w:tcW w:w="1842" w:type="dxa"/>
          </w:tcPr>
          <w:p w14:paraId="3F4BE87B" w14:textId="2705B0F7" w:rsidR="00B0259A" w:rsidRPr="000A4A2D" w:rsidRDefault="00B0259A" w:rsidP="00B0259A">
            <w:pPr>
              <w:spacing w:before="60" w:after="60"/>
              <w:jc w:val="center"/>
              <w:rPr>
                <w:rFonts w:ascii="Arial" w:hAnsi="Arial" w:cs="Arial"/>
                <w:sz w:val="18"/>
                <w:szCs w:val="18"/>
                <w:lang w:val="fr-CH"/>
              </w:rPr>
            </w:pPr>
            <w:r>
              <w:rPr>
                <w:rFonts w:ascii="Arial" w:hAnsi="Arial" w:cs="Arial"/>
                <w:sz w:val="18"/>
                <w:szCs w:val="18"/>
                <w:lang w:val="fr-CH"/>
              </w:rPr>
              <w:t>15</w:t>
            </w:r>
          </w:p>
        </w:tc>
      </w:tr>
      <w:tr w:rsidR="00B0259A" w:rsidRPr="00B0259A" w14:paraId="2B1FB720" w14:textId="77777777" w:rsidTr="00390FF1">
        <w:trPr>
          <w:trHeight w:val="296"/>
        </w:trPr>
        <w:tc>
          <w:tcPr>
            <w:tcW w:w="5524" w:type="dxa"/>
          </w:tcPr>
          <w:p w14:paraId="7150FC5B" w14:textId="158ED536" w:rsidR="00B0259A" w:rsidRDefault="00B0259A" w:rsidP="00B0259A">
            <w:pPr>
              <w:spacing w:before="60" w:after="60"/>
              <w:rPr>
                <w:rFonts w:ascii="Arial" w:hAnsi="Arial" w:cs="Arial"/>
                <w:sz w:val="18"/>
                <w:szCs w:val="18"/>
                <w:lang w:val="fr-CH"/>
              </w:rPr>
            </w:pPr>
            <w:r>
              <w:rPr>
                <w:rFonts w:ascii="Arial" w:hAnsi="Arial" w:cs="Arial"/>
                <w:sz w:val="18"/>
                <w:szCs w:val="18"/>
                <w:lang w:val="fr-CH"/>
              </w:rPr>
              <w:t>WC jusqu'à 7.5 l de volume d'eau de chasse</w:t>
            </w:r>
          </w:p>
        </w:tc>
        <w:tc>
          <w:tcPr>
            <w:tcW w:w="1842" w:type="dxa"/>
          </w:tcPr>
          <w:p w14:paraId="4AEE181C" w14:textId="539F20F5" w:rsidR="00B0259A" w:rsidRPr="000A4A2D" w:rsidRDefault="00B0259A" w:rsidP="00B0259A">
            <w:pPr>
              <w:spacing w:before="60" w:after="60"/>
              <w:jc w:val="center"/>
              <w:rPr>
                <w:rFonts w:ascii="Arial" w:hAnsi="Arial" w:cs="Arial"/>
                <w:sz w:val="18"/>
                <w:szCs w:val="18"/>
                <w:lang w:val="fr-CH"/>
              </w:rPr>
            </w:pPr>
            <w:r>
              <w:rPr>
                <w:rFonts w:ascii="Arial" w:hAnsi="Arial" w:cs="Arial"/>
                <w:sz w:val="18"/>
                <w:szCs w:val="18"/>
                <w:lang w:val="fr-CH"/>
              </w:rPr>
              <w:t>20</w:t>
            </w:r>
          </w:p>
        </w:tc>
      </w:tr>
      <w:tr w:rsidR="00ED589B" w:rsidRPr="00B0259A" w14:paraId="749046F6" w14:textId="77777777" w:rsidTr="00390FF1">
        <w:trPr>
          <w:trHeight w:val="296"/>
        </w:trPr>
        <w:tc>
          <w:tcPr>
            <w:tcW w:w="5524" w:type="dxa"/>
          </w:tcPr>
          <w:p w14:paraId="3E81F3EC" w14:textId="303BCB09" w:rsidR="00ED589B" w:rsidRDefault="00ED589B" w:rsidP="00ED589B">
            <w:pPr>
              <w:spacing w:before="60" w:after="60"/>
              <w:rPr>
                <w:rFonts w:ascii="Arial" w:hAnsi="Arial" w:cs="Arial"/>
                <w:sz w:val="18"/>
                <w:szCs w:val="18"/>
                <w:lang w:val="fr-CH"/>
              </w:rPr>
            </w:pPr>
            <w:r>
              <w:rPr>
                <w:rFonts w:ascii="Arial" w:hAnsi="Arial" w:cs="Arial"/>
                <w:sz w:val="18"/>
                <w:szCs w:val="18"/>
                <w:lang w:val="fr-CH"/>
              </w:rPr>
              <w:t>Grille-siphon DN 100</w:t>
            </w:r>
          </w:p>
        </w:tc>
        <w:tc>
          <w:tcPr>
            <w:tcW w:w="1842" w:type="dxa"/>
          </w:tcPr>
          <w:p w14:paraId="1A777A01" w14:textId="00E8D7F6" w:rsidR="00ED589B" w:rsidRDefault="00ED589B" w:rsidP="00ED589B">
            <w:pPr>
              <w:spacing w:before="60" w:after="60"/>
              <w:jc w:val="center"/>
              <w:rPr>
                <w:rFonts w:ascii="Arial" w:hAnsi="Arial" w:cs="Arial"/>
                <w:sz w:val="18"/>
                <w:szCs w:val="18"/>
                <w:lang w:val="fr-CH"/>
              </w:rPr>
            </w:pPr>
            <w:r>
              <w:rPr>
                <w:rFonts w:ascii="Arial" w:hAnsi="Arial" w:cs="Arial"/>
                <w:sz w:val="18"/>
                <w:szCs w:val="18"/>
                <w:lang w:val="fr-CH"/>
              </w:rPr>
              <w:t>20</w:t>
            </w:r>
          </w:p>
        </w:tc>
      </w:tr>
      <w:tr w:rsidR="00B0259A" w:rsidRPr="00B0259A" w14:paraId="7A2184DB" w14:textId="77777777" w:rsidTr="00390FF1">
        <w:trPr>
          <w:trHeight w:val="296"/>
        </w:trPr>
        <w:tc>
          <w:tcPr>
            <w:tcW w:w="5524" w:type="dxa"/>
          </w:tcPr>
          <w:p w14:paraId="7AC10F01" w14:textId="42D49050" w:rsidR="00B0259A" w:rsidRDefault="00B0259A" w:rsidP="00B0259A">
            <w:pPr>
              <w:spacing w:before="60" w:after="60"/>
              <w:rPr>
                <w:rFonts w:ascii="Arial" w:hAnsi="Arial" w:cs="Arial"/>
                <w:sz w:val="18"/>
                <w:szCs w:val="18"/>
                <w:lang w:val="fr-CH"/>
              </w:rPr>
            </w:pPr>
            <w:r>
              <w:rPr>
                <w:rFonts w:ascii="Arial" w:hAnsi="Arial" w:cs="Arial"/>
                <w:sz w:val="18"/>
                <w:szCs w:val="18"/>
                <w:lang w:val="fr-CH"/>
              </w:rPr>
              <w:t>WC avec 9 l de volume d'eau de chasse</w:t>
            </w:r>
          </w:p>
        </w:tc>
        <w:tc>
          <w:tcPr>
            <w:tcW w:w="1842" w:type="dxa"/>
          </w:tcPr>
          <w:p w14:paraId="5B698509" w14:textId="5CDC0095" w:rsidR="00B0259A" w:rsidRPr="000A4A2D" w:rsidRDefault="00B0259A" w:rsidP="00B0259A">
            <w:pPr>
              <w:spacing w:before="60" w:after="60"/>
              <w:jc w:val="center"/>
              <w:rPr>
                <w:rFonts w:ascii="Arial" w:hAnsi="Arial" w:cs="Arial"/>
                <w:sz w:val="18"/>
                <w:szCs w:val="18"/>
                <w:lang w:val="fr-CH"/>
              </w:rPr>
            </w:pPr>
            <w:r>
              <w:rPr>
                <w:rFonts w:ascii="Arial" w:hAnsi="Arial" w:cs="Arial"/>
                <w:sz w:val="18"/>
                <w:szCs w:val="18"/>
                <w:lang w:val="fr-CH"/>
              </w:rPr>
              <w:t>25</w:t>
            </w:r>
          </w:p>
        </w:tc>
      </w:tr>
      <w:tr w:rsidR="00B0259A" w:rsidRPr="00B0259A" w14:paraId="3C19D240" w14:textId="77777777" w:rsidTr="00390FF1">
        <w:trPr>
          <w:trHeight w:val="296"/>
        </w:trPr>
        <w:tc>
          <w:tcPr>
            <w:tcW w:w="5524" w:type="dxa"/>
          </w:tcPr>
          <w:p w14:paraId="72F2B68C" w14:textId="3659A132" w:rsidR="00B0259A" w:rsidRDefault="00B0259A" w:rsidP="00B0259A">
            <w:pPr>
              <w:spacing w:before="60" w:after="60"/>
              <w:rPr>
                <w:rFonts w:ascii="Arial" w:hAnsi="Arial" w:cs="Arial"/>
                <w:sz w:val="18"/>
                <w:szCs w:val="18"/>
                <w:lang w:val="fr-CH"/>
              </w:rPr>
            </w:pPr>
            <w:r>
              <w:rPr>
                <w:rFonts w:ascii="Arial" w:hAnsi="Arial" w:cs="Arial"/>
                <w:sz w:val="18"/>
                <w:szCs w:val="18"/>
                <w:lang w:val="fr-CH"/>
              </w:rPr>
              <w:t>Vidoir sur pied/mural (matières fécales/eau de nettoyage)</w:t>
            </w:r>
          </w:p>
        </w:tc>
        <w:tc>
          <w:tcPr>
            <w:tcW w:w="1842" w:type="dxa"/>
          </w:tcPr>
          <w:p w14:paraId="645215C3" w14:textId="6AB81BD2" w:rsidR="00B0259A" w:rsidRPr="000A4A2D" w:rsidRDefault="00B0259A" w:rsidP="00B0259A">
            <w:pPr>
              <w:spacing w:before="60" w:after="60"/>
              <w:jc w:val="center"/>
              <w:rPr>
                <w:rFonts w:ascii="Arial" w:hAnsi="Arial" w:cs="Arial"/>
                <w:sz w:val="18"/>
                <w:szCs w:val="18"/>
                <w:lang w:val="fr-CH"/>
              </w:rPr>
            </w:pPr>
            <w:r>
              <w:rPr>
                <w:rFonts w:ascii="Arial" w:hAnsi="Arial" w:cs="Arial"/>
                <w:sz w:val="18"/>
                <w:szCs w:val="18"/>
                <w:lang w:val="fr-CH"/>
              </w:rPr>
              <w:t>25</w:t>
            </w:r>
          </w:p>
        </w:tc>
      </w:tr>
      <w:tr w:rsidR="00B0259A" w:rsidRPr="00B0259A" w14:paraId="191780BB" w14:textId="77777777" w:rsidTr="00390FF1">
        <w:trPr>
          <w:trHeight w:val="296"/>
        </w:trPr>
        <w:tc>
          <w:tcPr>
            <w:tcW w:w="5524" w:type="dxa"/>
          </w:tcPr>
          <w:p w14:paraId="45A3B71E" w14:textId="61A712C7" w:rsidR="00B0259A" w:rsidRDefault="00B0259A" w:rsidP="00B0259A">
            <w:pPr>
              <w:spacing w:before="60" w:after="60"/>
              <w:rPr>
                <w:rFonts w:ascii="Arial" w:hAnsi="Arial" w:cs="Arial"/>
                <w:sz w:val="18"/>
                <w:szCs w:val="18"/>
                <w:lang w:val="fr-CH"/>
              </w:rPr>
            </w:pPr>
            <w:r>
              <w:rPr>
                <w:rFonts w:ascii="Arial" w:hAnsi="Arial" w:cs="Arial"/>
                <w:sz w:val="18"/>
                <w:szCs w:val="18"/>
                <w:lang w:val="fr-CH"/>
              </w:rPr>
              <w:t>Lave-linge 13-40 kg</w:t>
            </w:r>
          </w:p>
        </w:tc>
        <w:tc>
          <w:tcPr>
            <w:tcW w:w="1842" w:type="dxa"/>
          </w:tcPr>
          <w:p w14:paraId="34B4D9E2" w14:textId="7112AE2F" w:rsidR="00B0259A" w:rsidRPr="000A4A2D" w:rsidRDefault="00B0259A" w:rsidP="00B0259A">
            <w:pPr>
              <w:spacing w:before="60" w:after="60"/>
              <w:jc w:val="center"/>
              <w:rPr>
                <w:rFonts w:ascii="Arial" w:hAnsi="Arial" w:cs="Arial"/>
                <w:sz w:val="18"/>
                <w:szCs w:val="18"/>
                <w:lang w:val="fr-CH"/>
              </w:rPr>
            </w:pPr>
            <w:r>
              <w:rPr>
                <w:rFonts w:ascii="Arial" w:hAnsi="Arial" w:cs="Arial"/>
                <w:sz w:val="18"/>
                <w:szCs w:val="18"/>
                <w:lang w:val="fr-CH"/>
              </w:rPr>
              <w:t>25</w:t>
            </w:r>
          </w:p>
        </w:tc>
      </w:tr>
      <w:tr w:rsidR="00B0259A" w:rsidRPr="00B0259A" w14:paraId="16CB3342" w14:textId="77777777" w:rsidTr="00390FF1">
        <w:trPr>
          <w:trHeight w:val="296"/>
        </w:trPr>
        <w:tc>
          <w:tcPr>
            <w:tcW w:w="5524" w:type="dxa"/>
          </w:tcPr>
          <w:p w14:paraId="35B2404E" w14:textId="46FA032F" w:rsidR="00B0259A" w:rsidRDefault="00B0259A" w:rsidP="00B0259A">
            <w:pPr>
              <w:spacing w:before="60" w:after="60"/>
              <w:rPr>
                <w:rFonts w:ascii="Arial" w:hAnsi="Arial" w:cs="Arial"/>
                <w:sz w:val="18"/>
                <w:szCs w:val="18"/>
                <w:lang w:val="fr-CH"/>
              </w:rPr>
            </w:pPr>
            <w:r>
              <w:rPr>
                <w:rFonts w:ascii="Arial" w:hAnsi="Arial" w:cs="Arial"/>
                <w:sz w:val="18"/>
                <w:szCs w:val="18"/>
                <w:lang w:val="fr-CH"/>
              </w:rPr>
              <w:t>Lave-bassins</w:t>
            </w:r>
          </w:p>
        </w:tc>
        <w:tc>
          <w:tcPr>
            <w:tcW w:w="1842" w:type="dxa"/>
          </w:tcPr>
          <w:p w14:paraId="1259B6EC" w14:textId="4FA37B08" w:rsidR="00B0259A" w:rsidRPr="000A4A2D" w:rsidRDefault="00B0259A" w:rsidP="00B0259A">
            <w:pPr>
              <w:spacing w:before="60" w:after="60"/>
              <w:jc w:val="center"/>
              <w:rPr>
                <w:rFonts w:ascii="Arial" w:hAnsi="Arial" w:cs="Arial"/>
                <w:sz w:val="18"/>
                <w:szCs w:val="18"/>
                <w:lang w:val="fr-CH"/>
              </w:rPr>
            </w:pPr>
            <w:r>
              <w:rPr>
                <w:rFonts w:ascii="Arial" w:hAnsi="Arial" w:cs="Arial"/>
                <w:sz w:val="18"/>
                <w:szCs w:val="18"/>
                <w:lang w:val="fr-CH"/>
              </w:rPr>
              <w:t>25</w:t>
            </w:r>
          </w:p>
        </w:tc>
      </w:tr>
      <w:tr w:rsidR="00B0259A" w:rsidRPr="00B0259A" w14:paraId="0A07E48A" w14:textId="77777777" w:rsidTr="00390FF1">
        <w:trPr>
          <w:trHeight w:val="296"/>
        </w:trPr>
        <w:tc>
          <w:tcPr>
            <w:tcW w:w="5524" w:type="dxa"/>
          </w:tcPr>
          <w:p w14:paraId="3C769717" w14:textId="4E241D1F" w:rsidR="00B0259A" w:rsidRDefault="00B0259A" w:rsidP="00B0259A">
            <w:pPr>
              <w:spacing w:before="60" w:after="60"/>
              <w:rPr>
                <w:rFonts w:ascii="Arial" w:hAnsi="Arial" w:cs="Arial"/>
                <w:sz w:val="18"/>
                <w:szCs w:val="18"/>
                <w:lang w:val="fr-CH"/>
              </w:rPr>
            </w:pPr>
            <w:r>
              <w:rPr>
                <w:rFonts w:ascii="Arial" w:hAnsi="Arial" w:cs="Arial"/>
                <w:sz w:val="18"/>
                <w:szCs w:val="18"/>
                <w:lang w:val="fr-CH"/>
              </w:rPr>
              <w:t>Grande baignoire, bassin de sauna</w:t>
            </w:r>
          </w:p>
        </w:tc>
        <w:tc>
          <w:tcPr>
            <w:tcW w:w="1842" w:type="dxa"/>
          </w:tcPr>
          <w:p w14:paraId="2C8F2194" w14:textId="2FD021B4" w:rsidR="00B0259A" w:rsidRPr="000A4A2D" w:rsidRDefault="00B0259A" w:rsidP="00B0259A">
            <w:pPr>
              <w:spacing w:before="60" w:after="60"/>
              <w:jc w:val="center"/>
              <w:rPr>
                <w:rFonts w:ascii="Arial" w:hAnsi="Arial" w:cs="Arial"/>
                <w:sz w:val="18"/>
                <w:szCs w:val="18"/>
                <w:lang w:val="fr-CH"/>
              </w:rPr>
            </w:pPr>
            <w:r>
              <w:rPr>
                <w:rFonts w:ascii="Arial" w:hAnsi="Arial" w:cs="Arial"/>
                <w:sz w:val="18"/>
                <w:szCs w:val="18"/>
                <w:lang w:val="fr-CH"/>
              </w:rPr>
              <w:t>25</w:t>
            </w:r>
          </w:p>
        </w:tc>
      </w:tr>
    </w:tbl>
    <w:p w14:paraId="041D8BFD" w14:textId="7FB1BAFA" w:rsidR="004436D9" w:rsidRPr="003072C2" w:rsidRDefault="004436D9">
      <w:pPr>
        <w:rPr>
          <w:rFonts w:ascii="Arial" w:hAnsi="Arial" w:cs="Arial"/>
          <w:sz w:val="18"/>
          <w:szCs w:val="18"/>
          <w:lang w:val="fr-CH"/>
        </w:rPr>
      </w:pPr>
    </w:p>
    <w:p w14:paraId="3D8CEB6F" w14:textId="1BB72964" w:rsidR="00D72094" w:rsidRDefault="00390FF1">
      <w:pPr>
        <w:rPr>
          <w:rFonts w:ascii="Arial" w:hAnsi="Arial" w:cs="Arial"/>
          <w:sz w:val="18"/>
          <w:szCs w:val="18"/>
          <w:lang w:val="fr-CH"/>
        </w:rPr>
      </w:pPr>
      <w:r>
        <w:rPr>
          <w:rFonts w:ascii="Arial" w:hAnsi="Arial" w:cs="Arial"/>
          <w:b/>
          <w:sz w:val="18"/>
          <w:szCs w:val="18"/>
          <w:lang w:val="fr-CH"/>
        </w:rPr>
        <w:t xml:space="preserve">Remarque: </w:t>
      </w:r>
      <w:r>
        <w:rPr>
          <w:rFonts w:ascii="Arial" w:hAnsi="Arial" w:cs="Arial"/>
          <w:sz w:val="18"/>
          <w:szCs w:val="18"/>
          <w:lang w:val="fr-CH"/>
        </w:rPr>
        <w:t xml:space="preserve">si la commune utilise déjà les unités de raccordement selon la SSIGE (W3, 2013), il est possible, dans un souci de simplification, d'utiliser le même système pour les eaux usées, même s'il ne traduit pas directement la production d'eaux usées. </w:t>
      </w:r>
    </w:p>
    <w:p w14:paraId="5CBB91CE" w14:textId="350DC89F" w:rsidR="006B7203" w:rsidRDefault="006B7203">
      <w:pPr>
        <w:rPr>
          <w:rFonts w:ascii="Arial" w:hAnsi="Arial" w:cs="Arial"/>
          <w:sz w:val="18"/>
          <w:szCs w:val="18"/>
          <w:lang w:val="fr-CH"/>
        </w:rPr>
      </w:pPr>
      <w:r>
        <w:rPr>
          <w:rFonts w:ascii="Arial" w:hAnsi="Arial" w:cs="Arial"/>
          <w:sz w:val="18"/>
          <w:szCs w:val="18"/>
          <w:lang w:val="fr-CH"/>
        </w:rPr>
        <w:br w:type="page"/>
      </w:r>
      <w:bookmarkStart w:id="2" w:name="_GoBack"/>
      <w:bookmarkEnd w:id="2"/>
    </w:p>
    <w:p w14:paraId="5F397125" w14:textId="4A7400DF" w:rsidR="006B7203" w:rsidRPr="008B53C7" w:rsidRDefault="006B7203" w:rsidP="006B7203">
      <w:pPr>
        <w:rPr>
          <w:rFonts w:ascii="Arial" w:hAnsi="Arial" w:cs="Arial"/>
          <w:b/>
          <w:szCs w:val="18"/>
          <w:lang w:val="fr-CH"/>
        </w:rPr>
      </w:pPr>
      <w:r w:rsidRPr="008B53C7">
        <w:rPr>
          <w:rFonts w:ascii="Arial" w:hAnsi="Arial" w:cs="Arial"/>
          <w:b/>
          <w:szCs w:val="18"/>
          <w:lang w:val="fr-CH"/>
        </w:rPr>
        <w:lastRenderedPageBreak/>
        <w:t>Annexe 2 : consommation-type</w:t>
      </w:r>
      <w:r w:rsidR="008442DD" w:rsidRPr="008B53C7">
        <w:rPr>
          <w:rFonts w:ascii="Arial" w:hAnsi="Arial" w:cs="Arial"/>
          <w:b/>
          <w:szCs w:val="18"/>
          <w:lang w:val="fr-CH"/>
        </w:rPr>
        <w:t xml:space="preserve"> pour les raccordements non résidentiels</w:t>
      </w:r>
      <w:r w:rsidR="001B6AD7" w:rsidRPr="008B53C7">
        <w:rPr>
          <w:rFonts w:ascii="Arial" w:hAnsi="Arial" w:cs="Arial"/>
          <w:b/>
          <w:szCs w:val="18"/>
          <w:lang w:val="fr-CH"/>
        </w:rPr>
        <w:t xml:space="preserve"> ne disposant pas de compteurs</w:t>
      </w:r>
    </w:p>
    <w:p w14:paraId="58EC93A7" w14:textId="77777777" w:rsidR="008442DD" w:rsidRDefault="008442DD" w:rsidP="006B7203">
      <w:pPr>
        <w:rPr>
          <w:rFonts w:ascii="Arial" w:hAnsi="Arial" w:cs="Arial"/>
          <w:b/>
          <w:sz w:val="18"/>
          <w:szCs w:val="18"/>
          <w:lang w:val="fr-CH"/>
        </w:rPr>
      </w:pPr>
    </w:p>
    <w:p w14:paraId="4F066B76" w14:textId="064324EF" w:rsidR="008442DD" w:rsidRDefault="008442DD" w:rsidP="006B7203">
      <w:pPr>
        <w:rPr>
          <w:rFonts w:ascii="Arial" w:hAnsi="Arial" w:cs="Arial"/>
          <w:b/>
          <w:sz w:val="18"/>
          <w:szCs w:val="18"/>
          <w:lang w:val="fr-CH"/>
        </w:rPr>
      </w:pPr>
      <w:r w:rsidRPr="00A21724">
        <w:rPr>
          <w:rFonts w:cs="Arial"/>
          <w:iCs/>
          <w:noProof/>
          <w:lang w:val="fr-CH" w:eastAsia="fr-CH"/>
        </w:rPr>
        <w:drawing>
          <wp:anchor distT="0" distB="0" distL="114300" distR="114300" simplePos="0" relativeHeight="251659264" behindDoc="0" locked="0" layoutInCell="1" allowOverlap="1" wp14:anchorId="2BD0E5CD" wp14:editId="698AF538">
            <wp:simplePos x="0" y="0"/>
            <wp:positionH relativeFrom="margin">
              <wp:align>left</wp:align>
            </wp:positionH>
            <wp:positionV relativeFrom="paragraph">
              <wp:posOffset>284102</wp:posOffset>
            </wp:positionV>
            <wp:extent cx="5626735" cy="2116455"/>
            <wp:effectExtent l="0" t="0" r="0" b="0"/>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0065" cy="212131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18"/>
          <w:szCs w:val="18"/>
          <w:lang w:val="fr-CH"/>
        </w:rPr>
        <w:t>Pour les eaux ménagères et assimilables</w:t>
      </w:r>
    </w:p>
    <w:p w14:paraId="0FF2EFB0" w14:textId="45455418" w:rsidR="008442DD" w:rsidRDefault="008442DD" w:rsidP="006B7203">
      <w:pPr>
        <w:rPr>
          <w:rFonts w:ascii="Arial" w:hAnsi="Arial" w:cs="Arial"/>
          <w:b/>
          <w:sz w:val="18"/>
          <w:szCs w:val="18"/>
          <w:lang w:val="fr-CH"/>
        </w:rPr>
      </w:pPr>
    </w:p>
    <w:p w14:paraId="0FB7FC68" w14:textId="77777777" w:rsidR="008442DD" w:rsidRDefault="008442DD" w:rsidP="006B7203">
      <w:pPr>
        <w:rPr>
          <w:rFonts w:ascii="Arial" w:hAnsi="Arial" w:cs="Arial"/>
          <w:b/>
          <w:sz w:val="18"/>
          <w:szCs w:val="18"/>
          <w:lang w:val="fr-CH"/>
        </w:rPr>
      </w:pPr>
    </w:p>
    <w:p w14:paraId="6CD6468A" w14:textId="1EE63989" w:rsidR="006B7203" w:rsidRPr="00E27E6B" w:rsidRDefault="008442DD">
      <w:pPr>
        <w:rPr>
          <w:rFonts w:ascii="Arial" w:hAnsi="Arial" w:cs="Arial"/>
          <w:b/>
          <w:sz w:val="18"/>
          <w:szCs w:val="18"/>
          <w:lang w:val="fr-CH"/>
        </w:rPr>
      </w:pPr>
      <w:r w:rsidRPr="00E27E6B">
        <w:rPr>
          <w:rFonts w:ascii="Arial" w:hAnsi="Arial" w:cs="Arial"/>
          <w:b/>
          <w:sz w:val="18"/>
          <w:szCs w:val="18"/>
          <w:lang w:val="fr-CH"/>
        </w:rPr>
        <w:t>Pour les autres types d'eaux usées</w:t>
      </w:r>
    </w:p>
    <w:p w14:paraId="5BF7DED6" w14:textId="6A498620" w:rsidR="008442DD" w:rsidRDefault="00DF08AC">
      <w:pPr>
        <w:rPr>
          <w:rFonts w:ascii="Arial" w:hAnsi="Arial" w:cs="Arial"/>
          <w:sz w:val="18"/>
          <w:szCs w:val="18"/>
          <w:lang w:val="fr-CH"/>
        </w:rPr>
      </w:pPr>
      <w:r w:rsidRPr="00DF08AC">
        <w:rPr>
          <w:noProof/>
          <w:lang w:val="fr-CH" w:eastAsia="fr-CH"/>
        </w:rPr>
        <w:drawing>
          <wp:inline distT="0" distB="0" distL="0" distR="0" wp14:anchorId="4286993D" wp14:editId="4ED0A2EF">
            <wp:extent cx="6840220" cy="1520049"/>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0220" cy="1520049"/>
                    </a:xfrm>
                    <a:prstGeom prst="rect">
                      <a:avLst/>
                    </a:prstGeom>
                    <a:noFill/>
                    <a:ln>
                      <a:noFill/>
                    </a:ln>
                  </pic:spPr>
                </pic:pic>
              </a:graphicData>
            </a:graphic>
          </wp:inline>
        </w:drawing>
      </w:r>
    </w:p>
    <w:sectPr w:rsidR="008442DD" w:rsidSect="00EF6ADC">
      <w:footerReference w:type="default" r:id="rId11"/>
      <w:pgSz w:w="11906" w:h="16838" w:code="9"/>
      <w:pgMar w:top="567" w:right="567" w:bottom="567" w:left="56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251D7" w14:textId="77777777" w:rsidR="000815CC" w:rsidRDefault="000815CC" w:rsidP="00C959A8">
      <w:pPr>
        <w:spacing w:after="0" w:line="240" w:lineRule="auto"/>
      </w:pPr>
      <w:r>
        <w:separator/>
      </w:r>
    </w:p>
  </w:endnote>
  <w:endnote w:type="continuationSeparator" w:id="0">
    <w:p w14:paraId="6E0E4E98" w14:textId="77777777" w:rsidR="000815CC" w:rsidRDefault="000815CC" w:rsidP="00C95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D44DC" w14:textId="34A3E294" w:rsidR="00C959A8" w:rsidRPr="00B3388E" w:rsidRDefault="00C959A8">
    <w:pPr>
      <w:pStyle w:val="Pieddepage"/>
      <w:rPr>
        <w:rFonts w:ascii="Arial Narrow" w:hAnsi="Arial Narrow"/>
        <w:sz w:val="18"/>
        <w:szCs w:val="18"/>
        <w:lang w:val="fr-CH"/>
      </w:rPr>
    </w:pPr>
    <w:r w:rsidRPr="00B3388E">
      <w:rPr>
        <w:rFonts w:ascii="Arial Narrow" w:hAnsi="Arial Narrow"/>
        <w:sz w:val="18"/>
        <w:szCs w:val="18"/>
        <w:lang w:val="fr-CH"/>
      </w:rPr>
      <w:t xml:space="preserve">Annexe </w:t>
    </w:r>
    <w:r w:rsidR="00F34CE1">
      <w:rPr>
        <w:rFonts w:ascii="Arial Narrow" w:hAnsi="Arial Narrow"/>
        <w:sz w:val="18"/>
        <w:szCs w:val="18"/>
        <w:lang w:val="fr-CH"/>
      </w:rPr>
      <w:t xml:space="preserve">explicative </w:t>
    </w:r>
    <w:r w:rsidRPr="00B3388E">
      <w:rPr>
        <w:rFonts w:ascii="Arial Narrow" w:hAnsi="Arial Narrow"/>
        <w:sz w:val="18"/>
        <w:szCs w:val="18"/>
        <w:lang w:val="fr-CH"/>
      </w:rPr>
      <w:t>tarification</w:t>
    </w:r>
    <w:r w:rsidR="00DB7C90" w:rsidRPr="00B3388E">
      <w:rPr>
        <w:rFonts w:ascii="Arial Narrow" w:hAnsi="Arial Narrow"/>
        <w:sz w:val="18"/>
        <w:szCs w:val="18"/>
        <w:lang w:val="fr-CH"/>
      </w:rPr>
      <w:t xml:space="preserve"> – </w:t>
    </w:r>
    <w:r w:rsidR="000627C2">
      <w:rPr>
        <w:rFonts w:ascii="Arial Narrow" w:hAnsi="Arial Narrow"/>
        <w:sz w:val="18"/>
        <w:szCs w:val="18"/>
        <w:lang w:val="fr-CH"/>
      </w:rPr>
      <w:t>08.10.2021</w:t>
    </w:r>
    <w:r w:rsidRPr="00B3388E">
      <w:rPr>
        <w:rFonts w:ascii="Arial Narrow" w:hAnsi="Arial Narrow"/>
        <w:sz w:val="18"/>
        <w:szCs w:val="18"/>
        <w:lang w:val="fr-CH"/>
      </w:rPr>
      <w:tab/>
    </w:r>
    <w:r w:rsidRPr="00B3388E">
      <w:rPr>
        <w:rFonts w:ascii="Arial Narrow" w:hAnsi="Arial Narrow"/>
        <w:sz w:val="18"/>
        <w:szCs w:val="18"/>
        <w:lang w:val="fr-CH"/>
      </w:rPr>
      <w:tab/>
    </w:r>
    <w:r w:rsidRPr="00B3388E">
      <w:rPr>
        <w:rFonts w:ascii="Arial Narrow" w:hAnsi="Arial Narrow"/>
        <w:sz w:val="18"/>
        <w:szCs w:val="18"/>
        <w:lang w:val="fr-CH"/>
      </w:rPr>
      <w:tab/>
    </w:r>
    <w:r w:rsidRPr="00B3388E">
      <w:rPr>
        <w:rFonts w:ascii="Arial Narrow" w:hAnsi="Arial Narrow"/>
        <w:sz w:val="18"/>
        <w:szCs w:val="18"/>
        <w:lang w:val="fr-CH"/>
      </w:rPr>
      <w:tab/>
    </w:r>
    <w:r w:rsidR="00DF08AC" w:rsidRPr="00B3388E">
      <w:rPr>
        <w:rFonts w:ascii="Arial Narrow" w:hAnsi="Arial Narrow"/>
        <w:sz w:val="18"/>
        <w:szCs w:val="18"/>
        <w:lang w:val="fr-CH"/>
      </w:rPr>
      <w:tab/>
    </w:r>
    <w:r w:rsidR="00DF08AC" w:rsidRPr="00B3388E">
      <w:rPr>
        <w:rFonts w:ascii="Arial Narrow" w:hAnsi="Arial Narrow"/>
        <w:sz w:val="18"/>
        <w:szCs w:val="18"/>
        <w:lang w:val="fr-CH"/>
      </w:rPr>
      <w:tab/>
    </w:r>
    <w:r w:rsidR="00DF08AC" w:rsidRPr="00B3388E">
      <w:rPr>
        <w:rFonts w:ascii="Arial Narrow" w:hAnsi="Arial Narrow"/>
        <w:sz w:val="18"/>
        <w:szCs w:val="18"/>
        <w:lang w:val="fr-CH"/>
      </w:rPr>
      <w:tab/>
    </w:r>
    <w:r w:rsidR="00DF08AC" w:rsidRPr="00B3388E">
      <w:rPr>
        <w:rFonts w:ascii="Arial Narrow" w:hAnsi="Arial Narrow"/>
        <w:sz w:val="18"/>
        <w:szCs w:val="18"/>
        <w:lang w:val="fr-CH"/>
      </w:rPr>
      <w:tab/>
    </w:r>
    <w:r w:rsidR="00DF08AC" w:rsidRPr="00B3388E">
      <w:rPr>
        <w:rFonts w:ascii="Arial Narrow" w:hAnsi="Arial Narrow"/>
        <w:sz w:val="18"/>
        <w:szCs w:val="18"/>
        <w:lang w:val="fr-CH"/>
      </w:rPr>
      <w:tab/>
    </w:r>
    <w:r w:rsidR="00DF08AC" w:rsidRPr="00B3388E">
      <w:rPr>
        <w:rFonts w:ascii="Arial Narrow" w:hAnsi="Arial Narrow"/>
        <w:sz w:val="18"/>
        <w:szCs w:val="18"/>
        <w:lang w:val="fr-CH"/>
      </w:rPr>
      <w:tab/>
    </w:r>
    <w:r w:rsidR="00DF08AC" w:rsidRPr="00B3388E">
      <w:rPr>
        <w:rFonts w:ascii="Arial Narrow" w:hAnsi="Arial Narrow"/>
        <w:sz w:val="18"/>
        <w:szCs w:val="18"/>
        <w:lang w:val="fr-CH"/>
      </w:rPr>
      <w:tab/>
    </w:r>
    <w:r w:rsidRPr="00B3388E">
      <w:rPr>
        <w:rFonts w:ascii="Arial Narrow" w:hAnsi="Arial Narrow"/>
        <w:sz w:val="18"/>
        <w:szCs w:val="18"/>
        <w:lang w:val="fr-CH"/>
      </w:rPr>
      <w:t xml:space="preserve">Page </w:t>
    </w:r>
    <w:r w:rsidRPr="00B3388E">
      <w:rPr>
        <w:rFonts w:ascii="Arial Narrow" w:hAnsi="Arial Narrow"/>
        <w:sz w:val="18"/>
        <w:szCs w:val="18"/>
        <w:lang w:val="fr-CH"/>
      </w:rPr>
      <w:fldChar w:fldCharType="begin"/>
    </w:r>
    <w:r w:rsidRPr="00B3388E">
      <w:rPr>
        <w:rFonts w:ascii="Arial Narrow" w:hAnsi="Arial Narrow"/>
        <w:sz w:val="18"/>
        <w:szCs w:val="18"/>
        <w:lang w:val="fr-CH"/>
      </w:rPr>
      <w:instrText>PAGE   \* MERGEFORMAT</w:instrText>
    </w:r>
    <w:r w:rsidRPr="00B3388E">
      <w:rPr>
        <w:rFonts w:ascii="Arial Narrow" w:hAnsi="Arial Narrow"/>
        <w:sz w:val="18"/>
        <w:szCs w:val="18"/>
        <w:lang w:val="fr-CH"/>
      </w:rPr>
      <w:fldChar w:fldCharType="separate"/>
    </w:r>
    <w:r w:rsidR="00502F90">
      <w:rPr>
        <w:rFonts w:ascii="Arial Narrow" w:hAnsi="Arial Narrow"/>
        <w:noProof/>
        <w:sz w:val="18"/>
        <w:szCs w:val="18"/>
        <w:lang w:val="fr-CH"/>
      </w:rPr>
      <w:t>5</w:t>
    </w:r>
    <w:r w:rsidRPr="00B3388E">
      <w:rPr>
        <w:rFonts w:ascii="Arial Narrow" w:hAnsi="Arial Narrow"/>
        <w:sz w:val="18"/>
        <w:szCs w:val="18"/>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AA441" w14:textId="27B28EBB" w:rsidR="008278E8" w:rsidRPr="00C959A8" w:rsidRDefault="008278E8">
    <w:pPr>
      <w:pStyle w:val="Pieddepage"/>
      <w:rPr>
        <w:rFonts w:ascii="Arial Narrow" w:hAnsi="Arial Narrow"/>
        <w:sz w:val="18"/>
        <w:szCs w:val="18"/>
      </w:rPr>
    </w:pPr>
    <w:r w:rsidRPr="00B3388E">
      <w:rPr>
        <w:rFonts w:ascii="Arial Narrow" w:hAnsi="Arial Narrow"/>
        <w:sz w:val="18"/>
        <w:szCs w:val="18"/>
        <w:lang w:val="fr-CH"/>
      </w:rPr>
      <w:t xml:space="preserve">Annexe tarification – </w:t>
    </w:r>
    <w:r w:rsidR="000627C2">
      <w:rPr>
        <w:rFonts w:ascii="Arial Narrow" w:hAnsi="Arial Narrow"/>
        <w:sz w:val="18"/>
        <w:szCs w:val="18"/>
        <w:lang w:val="fr-CH"/>
      </w:rPr>
      <w:t>08.10.2021</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C959A8">
      <w:rPr>
        <w:rFonts w:ascii="Arial Narrow" w:hAnsi="Arial Narrow"/>
        <w:sz w:val="18"/>
        <w:szCs w:val="18"/>
      </w:rPr>
      <w:t>Page</w:t>
    </w:r>
    <w:r>
      <w:rPr>
        <w:rFonts w:ascii="Arial Narrow" w:hAnsi="Arial Narrow"/>
        <w:sz w:val="18"/>
        <w:szCs w:val="18"/>
      </w:rPr>
      <w:t xml:space="preserve"> </w:t>
    </w:r>
    <w:r w:rsidRPr="00C959A8">
      <w:rPr>
        <w:rFonts w:ascii="Arial Narrow" w:hAnsi="Arial Narrow"/>
        <w:sz w:val="18"/>
        <w:szCs w:val="18"/>
      </w:rPr>
      <w:fldChar w:fldCharType="begin"/>
    </w:r>
    <w:r w:rsidRPr="00C959A8">
      <w:rPr>
        <w:rFonts w:ascii="Arial Narrow" w:hAnsi="Arial Narrow"/>
        <w:sz w:val="18"/>
        <w:szCs w:val="18"/>
      </w:rPr>
      <w:instrText>PAGE   \* MERGEFORMAT</w:instrText>
    </w:r>
    <w:r w:rsidRPr="00C959A8">
      <w:rPr>
        <w:rFonts w:ascii="Arial Narrow" w:hAnsi="Arial Narrow"/>
        <w:sz w:val="18"/>
        <w:szCs w:val="18"/>
      </w:rPr>
      <w:fldChar w:fldCharType="separate"/>
    </w:r>
    <w:r w:rsidR="00502F90" w:rsidRPr="00502F90">
      <w:rPr>
        <w:rFonts w:ascii="Arial Narrow" w:hAnsi="Arial Narrow"/>
        <w:noProof/>
        <w:sz w:val="18"/>
        <w:szCs w:val="18"/>
        <w:lang w:val="fr-FR"/>
      </w:rPr>
      <w:t>7</w:t>
    </w:r>
    <w:r w:rsidRPr="00C959A8">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C3CEA" w14:textId="77777777" w:rsidR="000815CC" w:rsidRDefault="000815CC" w:rsidP="00C959A8">
      <w:pPr>
        <w:spacing w:after="0" w:line="240" w:lineRule="auto"/>
      </w:pPr>
      <w:r>
        <w:separator/>
      </w:r>
    </w:p>
  </w:footnote>
  <w:footnote w:type="continuationSeparator" w:id="0">
    <w:p w14:paraId="24683871" w14:textId="77777777" w:rsidR="000815CC" w:rsidRDefault="000815CC" w:rsidP="00C95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20F1"/>
    <w:multiLevelType w:val="hybridMultilevel"/>
    <w:tmpl w:val="D6FC1A5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4B1D6D72"/>
    <w:multiLevelType w:val="hybridMultilevel"/>
    <w:tmpl w:val="1AC449E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784A03A5"/>
    <w:multiLevelType w:val="hybridMultilevel"/>
    <w:tmpl w:val="E9061796"/>
    <w:lvl w:ilvl="0" w:tplc="F8C417A8">
      <w:start w:val="1"/>
      <w:numFmt w:val="bullet"/>
      <w:lvlText w:val="-"/>
      <w:lvlJc w:val="left"/>
      <w:pPr>
        <w:ind w:left="360" w:hanging="360"/>
      </w:pPr>
      <w:rPr>
        <w:rFonts w:ascii="Arial" w:hAnsi="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1A"/>
    <w:rsid w:val="000000D2"/>
    <w:rsid w:val="00005559"/>
    <w:rsid w:val="00007F28"/>
    <w:rsid w:val="00036189"/>
    <w:rsid w:val="000627C2"/>
    <w:rsid w:val="00067A00"/>
    <w:rsid w:val="000815CC"/>
    <w:rsid w:val="0009638F"/>
    <w:rsid w:val="000A02BB"/>
    <w:rsid w:val="000A44C7"/>
    <w:rsid w:val="000A4A2D"/>
    <w:rsid w:val="000B0FD1"/>
    <w:rsid w:val="000B4AB8"/>
    <w:rsid w:val="000B6E31"/>
    <w:rsid w:val="000C4252"/>
    <w:rsid w:val="000C698A"/>
    <w:rsid w:val="000D34A6"/>
    <w:rsid w:val="000D4CB2"/>
    <w:rsid w:val="000D737A"/>
    <w:rsid w:val="000F0A0D"/>
    <w:rsid w:val="000F1C13"/>
    <w:rsid w:val="00153395"/>
    <w:rsid w:val="001535BB"/>
    <w:rsid w:val="00154FB8"/>
    <w:rsid w:val="00156D6C"/>
    <w:rsid w:val="001577A4"/>
    <w:rsid w:val="00182868"/>
    <w:rsid w:val="00183BEC"/>
    <w:rsid w:val="001B1B44"/>
    <w:rsid w:val="001B2DF7"/>
    <w:rsid w:val="001B358B"/>
    <w:rsid w:val="001B412B"/>
    <w:rsid w:val="001B4838"/>
    <w:rsid w:val="001B6AD7"/>
    <w:rsid w:val="001C106B"/>
    <w:rsid w:val="001C45AB"/>
    <w:rsid w:val="001E3F1E"/>
    <w:rsid w:val="001E5B7F"/>
    <w:rsid w:val="001F1A45"/>
    <w:rsid w:val="001F2667"/>
    <w:rsid w:val="001F421A"/>
    <w:rsid w:val="002308A3"/>
    <w:rsid w:val="00233EE9"/>
    <w:rsid w:val="00234DA2"/>
    <w:rsid w:val="00237B51"/>
    <w:rsid w:val="00242C4E"/>
    <w:rsid w:val="002549AA"/>
    <w:rsid w:val="00265841"/>
    <w:rsid w:val="00281EBF"/>
    <w:rsid w:val="0028433B"/>
    <w:rsid w:val="00290CD8"/>
    <w:rsid w:val="002A04FD"/>
    <w:rsid w:val="002B0F99"/>
    <w:rsid w:val="002B201D"/>
    <w:rsid w:val="002C3BAA"/>
    <w:rsid w:val="002E119C"/>
    <w:rsid w:val="002E1338"/>
    <w:rsid w:val="002E7FC9"/>
    <w:rsid w:val="002F6D0E"/>
    <w:rsid w:val="003050AE"/>
    <w:rsid w:val="003061D9"/>
    <w:rsid w:val="003072C2"/>
    <w:rsid w:val="00307F87"/>
    <w:rsid w:val="00311BAE"/>
    <w:rsid w:val="00330DAC"/>
    <w:rsid w:val="00331290"/>
    <w:rsid w:val="00333375"/>
    <w:rsid w:val="003362BC"/>
    <w:rsid w:val="003375FC"/>
    <w:rsid w:val="00350BA8"/>
    <w:rsid w:val="00363D09"/>
    <w:rsid w:val="00371567"/>
    <w:rsid w:val="003816A5"/>
    <w:rsid w:val="003829A9"/>
    <w:rsid w:val="00387F86"/>
    <w:rsid w:val="00390FF1"/>
    <w:rsid w:val="003A1ACD"/>
    <w:rsid w:val="003A5B5C"/>
    <w:rsid w:val="003A5CC4"/>
    <w:rsid w:val="003B53A9"/>
    <w:rsid w:val="004065B9"/>
    <w:rsid w:val="004152A8"/>
    <w:rsid w:val="00430DC5"/>
    <w:rsid w:val="004310C0"/>
    <w:rsid w:val="004436D9"/>
    <w:rsid w:val="004535B4"/>
    <w:rsid w:val="00473EF1"/>
    <w:rsid w:val="0048629F"/>
    <w:rsid w:val="004B0F07"/>
    <w:rsid w:val="004C3B14"/>
    <w:rsid w:val="004D3759"/>
    <w:rsid w:val="004E4366"/>
    <w:rsid w:val="004E66F6"/>
    <w:rsid w:val="004F58A7"/>
    <w:rsid w:val="004F6961"/>
    <w:rsid w:val="00502F90"/>
    <w:rsid w:val="00505CAE"/>
    <w:rsid w:val="00524586"/>
    <w:rsid w:val="005318A6"/>
    <w:rsid w:val="00555774"/>
    <w:rsid w:val="00577861"/>
    <w:rsid w:val="00591100"/>
    <w:rsid w:val="00595E8C"/>
    <w:rsid w:val="00596ADE"/>
    <w:rsid w:val="00596B83"/>
    <w:rsid w:val="005A105C"/>
    <w:rsid w:val="005A3DFC"/>
    <w:rsid w:val="005B060F"/>
    <w:rsid w:val="005B4FF4"/>
    <w:rsid w:val="005F3697"/>
    <w:rsid w:val="0060012E"/>
    <w:rsid w:val="00615076"/>
    <w:rsid w:val="00630DEF"/>
    <w:rsid w:val="00643068"/>
    <w:rsid w:val="0064453C"/>
    <w:rsid w:val="00645CBC"/>
    <w:rsid w:val="00647926"/>
    <w:rsid w:val="00651972"/>
    <w:rsid w:val="0065435F"/>
    <w:rsid w:val="00683AC2"/>
    <w:rsid w:val="00684CDB"/>
    <w:rsid w:val="00694618"/>
    <w:rsid w:val="00695930"/>
    <w:rsid w:val="006A2A3F"/>
    <w:rsid w:val="006A7AAB"/>
    <w:rsid w:val="006B6BF3"/>
    <w:rsid w:val="006B7203"/>
    <w:rsid w:val="007054A3"/>
    <w:rsid w:val="00723FFF"/>
    <w:rsid w:val="00724F59"/>
    <w:rsid w:val="00734377"/>
    <w:rsid w:val="00746317"/>
    <w:rsid w:val="00760810"/>
    <w:rsid w:val="007623E9"/>
    <w:rsid w:val="00764916"/>
    <w:rsid w:val="00772D35"/>
    <w:rsid w:val="00775193"/>
    <w:rsid w:val="00791E12"/>
    <w:rsid w:val="007929C0"/>
    <w:rsid w:val="007A3925"/>
    <w:rsid w:val="007D2F55"/>
    <w:rsid w:val="007D5439"/>
    <w:rsid w:val="007F2CE6"/>
    <w:rsid w:val="007F6EE7"/>
    <w:rsid w:val="00800A6B"/>
    <w:rsid w:val="0080436C"/>
    <w:rsid w:val="00806B74"/>
    <w:rsid w:val="00817683"/>
    <w:rsid w:val="008278E8"/>
    <w:rsid w:val="008442DD"/>
    <w:rsid w:val="00857657"/>
    <w:rsid w:val="00860A0D"/>
    <w:rsid w:val="00861130"/>
    <w:rsid w:val="008744F3"/>
    <w:rsid w:val="008943FE"/>
    <w:rsid w:val="00894956"/>
    <w:rsid w:val="0089622B"/>
    <w:rsid w:val="008B53C7"/>
    <w:rsid w:val="008C1FD9"/>
    <w:rsid w:val="008C2A34"/>
    <w:rsid w:val="008C6598"/>
    <w:rsid w:val="008C7878"/>
    <w:rsid w:val="008D721A"/>
    <w:rsid w:val="008F7469"/>
    <w:rsid w:val="00920C3F"/>
    <w:rsid w:val="00920E81"/>
    <w:rsid w:val="00941B91"/>
    <w:rsid w:val="0095211D"/>
    <w:rsid w:val="00957DE4"/>
    <w:rsid w:val="00964578"/>
    <w:rsid w:val="00975AF6"/>
    <w:rsid w:val="00983336"/>
    <w:rsid w:val="00984CCA"/>
    <w:rsid w:val="009C100D"/>
    <w:rsid w:val="009C625D"/>
    <w:rsid w:val="009E3D38"/>
    <w:rsid w:val="009F0F27"/>
    <w:rsid w:val="00A11CB9"/>
    <w:rsid w:val="00A2408D"/>
    <w:rsid w:val="00A7554C"/>
    <w:rsid w:val="00A815D6"/>
    <w:rsid w:val="00A94F18"/>
    <w:rsid w:val="00AC5369"/>
    <w:rsid w:val="00AD56DA"/>
    <w:rsid w:val="00AF0F62"/>
    <w:rsid w:val="00AF1A1D"/>
    <w:rsid w:val="00AF2126"/>
    <w:rsid w:val="00AF3904"/>
    <w:rsid w:val="00B0259A"/>
    <w:rsid w:val="00B06F0D"/>
    <w:rsid w:val="00B076EF"/>
    <w:rsid w:val="00B122FA"/>
    <w:rsid w:val="00B201F4"/>
    <w:rsid w:val="00B259F1"/>
    <w:rsid w:val="00B3388E"/>
    <w:rsid w:val="00B4773D"/>
    <w:rsid w:val="00B51A0B"/>
    <w:rsid w:val="00B56999"/>
    <w:rsid w:val="00B833FB"/>
    <w:rsid w:val="00B8565F"/>
    <w:rsid w:val="00B97110"/>
    <w:rsid w:val="00BA3801"/>
    <w:rsid w:val="00BB4544"/>
    <w:rsid w:val="00BC2C78"/>
    <w:rsid w:val="00BC3B76"/>
    <w:rsid w:val="00BE5230"/>
    <w:rsid w:val="00C01512"/>
    <w:rsid w:val="00C12B23"/>
    <w:rsid w:val="00C277B8"/>
    <w:rsid w:val="00C3201C"/>
    <w:rsid w:val="00C52CA1"/>
    <w:rsid w:val="00C52CE8"/>
    <w:rsid w:val="00C57332"/>
    <w:rsid w:val="00C6659B"/>
    <w:rsid w:val="00C72971"/>
    <w:rsid w:val="00C81473"/>
    <w:rsid w:val="00C959A8"/>
    <w:rsid w:val="00CC2A82"/>
    <w:rsid w:val="00CF71B7"/>
    <w:rsid w:val="00D02891"/>
    <w:rsid w:val="00D037F0"/>
    <w:rsid w:val="00D13660"/>
    <w:rsid w:val="00D22F96"/>
    <w:rsid w:val="00D42EA4"/>
    <w:rsid w:val="00D50316"/>
    <w:rsid w:val="00D538EF"/>
    <w:rsid w:val="00D567DA"/>
    <w:rsid w:val="00D57680"/>
    <w:rsid w:val="00D72094"/>
    <w:rsid w:val="00D801D8"/>
    <w:rsid w:val="00D83490"/>
    <w:rsid w:val="00D928ED"/>
    <w:rsid w:val="00DB7C90"/>
    <w:rsid w:val="00DD24F8"/>
    <w:rsid w:val="00DF08AC"/>
    <w:rsid w:val="00E24B88"/>
    <w:rsid w:val="00E27E6B"/>
    <w:rsid w:val="00E579F6"/>
    <w:rsid w:val="00E717C0"/>
    <w:rsid w:val="00E73A5C"/>
    <w:rsid w:val="00E8381C"/>
    <w:rsid w:val="00E97F78"/>
    <w:rsid w:val="00EA18E1"/>
    <w:rsid w:val="00EB40D3"/>
    <w:rsid w:val="00EC1EE3"/>
    <w:rsid w:val="00ED45CE"/>
    <w:rsid w:val="00ED589B"/>
    <w:rsid w:val="00EE637F"/>
    <w:rsid w:val="00EF6ADC"/>
    <w:rsid w:val="00F063EF"/>
    <w:rsid w:val="00F127CB"/>
    <w:rsid w:val="00F34CE1"/>
    <w:rsid w:val="00F350BD"/>
    <w:rsid w:val="00F35EF5"/>
    <w:rsid w:val="00F632FA"/>
    <w:rsid w:val="00F7600E"/>
    <w:rsid w:val="00F81DD4"/>
    <w:rsid w:val="00F93024"/>
    <w:rsid w:val="00FA1ACB"/>
    <w:rsid w:val="00FB6E1B"/>
    <w:rsid w:val="00FE46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8731EEF"/>
  <w15:chartTrackingRefBased/>
  <w15:docId w15:val="{ABC4F40C-6FF8-4B67-84C7-D328C3DE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5076"/>
    <w:pPr>
      <w:ind w:left="720"/>
      <w:contextualSpacing/>
    </w:pPr>
  </w:style>
  <w:style w:type="table" w:styleId="Grilledutableau">
    <w:name w:val="Table Grid"/>
    <w:basedOn w:val="TableauNormal"/>
    <w:uiPriority w:val="39"/>
    <w:rsid w:val="00952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E11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119C"/>
    <w:rPr>
      <w:rFonts w:ascii="Segoe UI" w:hAnsi="Segoe UI" w:cs="Segoe UI"/>
      <w:sz w:val="18"/>
      <w:szCs w:val="18"/>
    </w:rPr>
  </w:style>
  <w:style w:type="character" w:styleId="Marquedecommentaire">
    <w:name w:val="annotation reference"/>
    <w:basedOn w:val="Policepardfaut"/>
    <w:uiPriority w:val="99"/>
    <w:semiHidden/>
    <w:unhideWhenUsed/>
    <w:rsid w:val="001B412B"/>
    <w:rPr>
      <w:sz w:val="16"/>
      <w:szCs w:val="16"/>
    </w:rPr>
  </w:style>
  <w:style w:type="paragraph" w:styleId="Commentaire">
    <w:name w:val="annotation text"/>
    <w:basedOn w:val="Normal"/>
    <w:link w:val="CommentaireCar"/>
    <w:uiPriority w:val="99"/>
    <w:semiHidden/>
    <w:unhideWhenUsed/>
    <w:rsid w:val="001B412B"/>
    <w:pPr>
      <w:spacing w:line="240" w:lineRule="auto"/>
    </w:pPr>
    <w:rPr>
      <w:sz w:val="20"/>
      <w:szCs w:val="20"/>
    </w:rPr>
  </w:style>
  <w:style w:type="character" w:customStyle="1" w:styleId="CommentaireCar">
    <w:name w:val="Commentaire Car"/>
    <w:basedOn w:val="Policepardfaut"/>
    <w:link w:val="Commentaire"/>
    <w:uiPriority w:val="99"/>
    <w:semiHidden/>
    <w:rsid w:val="001B412B"/>
    <w:rPr>
      <w:sz w:val="20"/>
      <w:szCs w:val="20"/>
    </w:rPr>
  </w:style>
  <w:style w:type="paragraph" w:styleId="Objetducommentaire">
    <w:name w:val="annotation subject"/>
    <w:basedOn w:val="Commentaire"/>
    <w:next w:val="Commentaire"/>
    <w:link w:val="ObjetducommentaireCar"/>
    <w:uiPriority w:val="99"/>
    <w:semiHidden/>
    <w:unhideWhenUsed/>
    <w:rsid w:val="001B412B"/>
    <w:rPr>
      <w:b/>
      <w:bCs/>
    </w:rPr>
  </w:style>
  <w:style w:type="character" w:customStyle="1" w:styleId="ObjetducommentaireCar">
    <w:name w:val="Objet du commentaire Car"/>
    <w:basedOn w:val="CommentaireCar"/>
    <w:link w:val="Objetducommentaire"/>
    <w:uiPriority w:val="99"/>
    <w:semiHidden/>
    <w:rsid w:val="001B412B"/>
    <w:rPr>
      <w:b/>
      <w:bCs/>
      <w:sz w:val="20"/>
      <w:szCs w:val="20"/>
    </w:rPr>
  </w:style>
  <w:style w:type="paragraph" w:styleId="En-tte">
    <w:name w:val="header"/>
    <w:basedOn w:val="Normal"/>
    <w:link w:val="En-tteCar"/>
    <w:uiPriority w:val="99"/>
    <w:unhideWhenUsed/>
    <w:rsid w:val="00C959A8"/>
    <w:pPr>
      <w:tabs>
        <w:tab w:val="center" w:pos="4536"/>
        <w:tab w:val="right" w:pos="9072"/>
      </w:tabs>
      <w:spacing w:after="0" w:line="240" w:lineRule="auto"/>
    </w:pPr>
  </w:style>
  <w:style w:type="character" w:customStyle="1" w:styleId="En-tteCar">
    <w:name w:val="En-tête Car"/>
    <w:basedOn w:val="Policepardfaut"/>
    <w:link w:val="En-tte"/>
    <w:uiPriority w:val="99"/>
    <w:rsid w:val="00C959A8"/>
  </w:style>
  <w:style w:type="paragraph" w:styleId="Pieddepage">
    <w:name w:val="footer"/>
    <w:basedOn w:val="Normal"/>
    <w:link w:val="PieddepageCar"/>
    <w:uiPriority w:val="99"/>
    <w:unhideWhenUsed/>
    <w:rsid w:val="00C959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59A8"/>
  </w:style>
  <w:style w:type="paragraph" w:styleId="Rvision">
    <w:name w:val="Revision"/>
    <w:hidden/>
    <w:uiPriority w:val="99"/>
    <w:semiHidden/>
    <w:rsid w:val="00920C3F"/>
    <w:pPr>
      <w:spacing w:after="0" w:line="240" w:lineRule="auto"/>
    </w:pPr>
  </w:style>
  <w:style w:type="paragraph" w:styleId="Lgende">
    <w:name w:val="caption"/>
    <w:basedOn w:val="Normal"/>
    <w:next w:val="Normal"/>
    <w:uiPriority w:val="35"/>
    <w:unhideWhenUsed/>
    <w:qFormat/>
    <w:rsid w:val="0064306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63871">
      <w:bodyDiv w:val="1"/>
      <w:marLeft w:val="0"/>
      <w:marRight w:val="0"/>
      <w:marTop w:val="0"/>
      <w:marBottom w:val="0"/>
      <w:divBdr>
        <w:top w:val="none" w:sz="0" w:space="0" w:color="auto"/>
        <w:left w:val="none" w:sz="0" w:space="0" w:color="auto"/>
        <w:bottom w:val="none" w:sz="0" w:space="0" w:color="auto"/>
        <w:right w:val="none" w:sz="0" w:space="0" w:color="auto"/>
      </w:divBdr>
    </w:div>
    <w:div w:id="359816711">
      <w:bodyDiv w:val="1"/>
      <w:marLeft w:val="0"/>
      <w:marRight w:val="0"/>
      <w:marTop w:val="0"/>
      <w:marBottom w:val="0"/>
      <w:divBdr>
        <w:top w:val="none" w:sz="0" w:space="0" w:color="auto"/>
        <w:left w:val="none" w:sz="0" w:space="0" w:color="auto"/>
        <w:bottom w:val="none" w:sz="0" w:space="0" w:color="auto"/>
        <w:right w:val="none" w:sz="0" w:space="0" w:color="auto"/>
      </w:divBdr>
    </w:div>
    <w:div w:id="367416868">
      <w:bodyDiv w:val="1"/>
      <w:marLeft w:val="0"/>
      <w:marRight w:val="0"/>
      <w:marTop w:val="0"/>
      <w:marBottom w:val="0"/>
      <w:divBdr>
        <w:top w:val="none" w:sz="0" w:space="0" w:color="auto"/>
        <w:left w:val="none" w:sz="0" w:space="0" w:color="auto"/>
        <w:bottom w:val="none" w:sz="0" w:space="0" w:color="auto"/>
        <w:right w:val="none" w:sz="0" w:space="0" w:color="auto"/>
      </w:divBdr>
    </w:div>
    <w:div w:id="794370825">
      <w:bodyDiv w:val="1"/>
      <w:marLeft w:val="0"/>
      <w:marRight w:val="0"/>
      <w:marTop w:val="0"/>
      <w:marBottom w:val="0"/>
      <w:divBdr>
        <w:top w:val="none" w:sz="0" w:space="0" w:color="auto"/>
        <w:left w:val="none" w:sz="0" w:space="0" w:color="auto"/>
        <w:bottom w:val="none" w:sz="0" w:space="0" w:color="auto"/>
        <w:right w:val="none" w:sz="0" w:space="0" w:color="auto"/>
      </w:divBdr>
    </w:div>
    <w:div w:id="1183129978">
      <w:bodyDiv w:val="1"/>
      <w:marLeft w:val="0"/>
      <w:marRight w:val="0"/>
      <w:marTop w:val="0"/>
      <w:marBottom w:val="0"/>
      <w:divBdr>
        <w:top w:val="none" w:sz="0" w:space="0" w:color="auto"/>
        <w:left w:val="none" w:sz="0" w:space="0" w:color="auto"/>
        <w:bottom w:val="none" w:sz="0" w:space="0" w:color="auto"/>
        <w:right w:val="none" w:sz="0" w:space="0" w:color="auto"/>
      </w:divBdr>
    </w:div>
    <w:div w:id="1479225376">
      <w:bodyDiv w:val="1"/>
      <w:marLeft w:val="0"/>
      <w:marRight w:val="0"/>
      <w:marTop w:val="0"/>
      <w:marBottom w:val="0"/>
      <w:divBdr>
        <w:top w:val="none" w:sz="0" w:space="0" w:color="auto"/>
        <w:left w:val="none" w:sz="0" w:space="0" w:color="auto"/>
        <w:bottom w:val="none" w:sz="0" w:space="0" w:color="auto"/>
        <w:right w:val="none" w:sz="0" w:space="0" w:color="auto"/>
      </w:divBdr>
    </w:div>
    <w:div w:id="1670791812">
      <w:bodyDiv w:val="1"/>
      <w:marLeft w:val="0"/>
      <w:marRight w:val="0"/>
      <w:marTop w:val="0"/>
      <w:marBottom w:val="0"/>
      <w:divBdr>
        <w:top w:val="none" w:sz="0" w:space="0" w:color="auto"/>
        <w:left w:val="none" w:sz="0" w:space="0" w:color="auto"/>
        <w:bottom w:val="none" w:sz="0" w:space="0" w:color="auto"/>
        <w:right w:val="none" w:sz="0" w:space="0" w:color="auto"/>
      </w:divBdr>
    </w:div>
    <w:div w:id="213740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C05EF-5C15-4972-87F4-19D96BE30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2381</Words>
  <Characters>13098</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Schweizer Jürg</dc:creator>
  <cp:keywords/>
  <dc:description/>
  <cp:lastModifiedBy>Amaranta SANTISTEBAN</cp:lastModifiedBy>
  <cp:revision>6</cp:revision>
  <cp:lastPrinted>2021-10-15T07:20:00Z</cp:lastPrinted>
  <dcterms:created xsi:type="dcterms:W3CDTF">2021-09-22T15:40:00Z</dcterms:created>
  <dcterms:modified xsi:type="dcterms:W3CDTF">2021-10-15T07:20:00Z</dcterms:modified>
</cp:coreProperties>
</file>