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C411" w14:textId="4D1830F1" w:rsidR="00856A4E" w:rsidRPr="00F436FD" w:rsidRDefault="00000000" w:rsidP="00C270F1">
      <w:pPr>
        <w:tabs>
          <w:tab w:val="left" w:pos="7655"/>
          <w:tab w:val="right" w:pos="9240"/>
        </w:tabs>
        <w:spacing w:before="0"/>
        <w:rPr>
          <w:rFonts w:eastAsia="Tw Cen MT" w:cs="Arial"/>
          <w:b/>
          <w:bCs/>
          <w:sz w:val="40"/>
          <w:szCs w:val="40"/>
          <w:lang w:val="de-CH" w:eastAsia="en-US"/>
        </w:rPr>
      </w:pPr>
      <w:r w:rsidRPr="00F436FD">
        <w:rPr>
          <w:rFonts w:eastAsia="Tw Cen MT" w:cs="Arial"/>
          <w:b/>
          <w:bCs/>
          <w:noProof/>
          <w:sz w:val="40"/>
          <w:szCs w:val="40"/>
          <w:lang w:val="de-CH" w:eastAsia="fr-CH"/>
        </w:rPr>
        <w:object w:dxaOrig="1440" w:dyaOrig="1440" w14:anchorId="7B215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80.75pt;margin-top:3.1pt;width:22.2pt;height:16.1pt;z-index:251676672;visibility:visible;mso-wrap-edited:f;mso-position-horizontal-relative:page">
            <v:imagedata r:id="rId8" o:title=""/>
            <w10:wrap anchorx="page"/>
          </v:shape>
          <o:OLEObject Type="Embed" ProgID="Word.Picture.8" ShapeID="_x0000_s2057" DrawAspect="Content" ObjectID="_1834925537" r:id="rId9"/>
        </w:object>
      </w:r>
    </w:p>
    <w:p w14:paraId="54808E63" w14:textId="71CACE78" w:rsidR="007E1CFD" w:rsidRPr="00F436FD" w:rsidRDefault="007E1CFD" w:rsidP="007E1CFD">
      <w:pPr>
        <w:tabs>
          <w:tab w:val="left" w:pos="7655"/>
          <w:tab w:val="right" w:pos="9240"/>
        </w:tabs>
        <w:spacing w:before="0"/>
        <w:rPr>
          <w:rFonts w:eastAsia="Tw Cen MT" w:cs="Arial"/>
          <w:b/>
          <w:bCs/>
          <w:sz w:val="40"/>
          <w:szCs w:val="40"/>
          <w:u w:val="single"/>
          <w:lang w:val="de-CH" w:eastAsia="en-US"/>
        </w:rPr>
      </w:pPr>
      <w:r w:rsidRPr="00F436FD">
        <w:rPr>
          <w:rFonts w:eastAsia="Tw Cen MT" w:cs="Arial"/>
          <w:b/>
          <w:bCs/>
          <w:sz w:val="40"/>
          <w:szCs w:val="40"/>
          <w:u w:val="single"/>
          <w:lang w:val="de-CH" w:eastAsia="en-US"/>
        </w:rPr>
        <w:t>Öffentliche Konsultation:</w:t>
      </w:r>
    </w:p>
    <w:p w14:paraId="68E87F30" w14:textId="77777777" w:rsidR="00856A4E" w:rsidRPr="00F436FD" w:rsidRDefault="00856A4E" w:rsidP="00856A4E">
      <w:pPr>
        <w:pStyle w:val="ACNormal"/>
        <w:rPr>
          <w:lang w:val="de-CH"/>
        </w:rPr>
      </w:pPr>
    </w:p>
    <w:p w14:paraId="3A644B6D" w14:textId="77777777" w:rsidR="00856A4E" w:rsidRPr="00F436FD" w:rsidRDefault="00856A4E" w:rsidP="00856A4E">
      <w:pPr>
        <w:pStyle w:val="ACNormal"/>
        <w:rPr>
          <w:lang w:val="de-CH"/>
        </w:rPr>
      </w:pPr>
    </w:p>
    <w:p w14:paraId="34AE5928" w14:textId="6B48FC6A" w:rsidR="00856A4E" w:rsidRPr="00F436FD" w:rsidRDefault="00856A4E" w:rsidP="00856A4E">
      <w:pPr>
        <w:pStyle w:val="ACNormal"/>
        <w:rPr>
          <w:lang w:val="de-CH"/>
        </w:rPr>
      </w:pPr>
    </w:p>
    <w:p w14:paraId="7CBC9B56" w14:textId="77777777" w:rsidR="00856A4E" w:rsidRPr="00F436FD" w:rsidRDefault="00856A4E" w:rsidP="00856A4E">
      <w:pPr>
        <w:pStyle w:val="ACNormal"/>
        <w:rPr>
          <w:lang w:val="de-CH"/>
        </w:rPr>
      </w:pPr>
    </w:p>
    <w:p w14:paraId="00CDBB85" w14:textId="77777777" w:rsidR="00A672DA" w:rsidRPr="00F436FD" w:rsidRDefault="00A672DA" w:rsidP="00A672DA">
      <w:pPr>
        <w:pStyle w:val="Titel"/>
        <w:rPr>
          <w:lang w:val="de-CH"/>
        </w:rPr>
      </w:pPr>
      <w:bookmarkStart w:id="0" w:name="_Hlk217399110"/>
      <w:r w:rsidRPr="00F436FD">
        <w:rPr>
          <w:lang w:val="de-CH"/>
        </w:rPr>
        <w:t>Kantonales Konzept</w:t>
      </w:r>
    </w:p>
    <w:p w14:paraId="6AA03943" w14:textId="7930087E" w:rsidR="00856A4E" w:rsidRPr="00F436FD" w:rsidRDefault="00F436FD" w:rsidP="00403AE9">
      <w:pPr>
        <w:pStyle w:val="Titel"/>
        <w:rPr>
          <w:lang w:val="de-CH"/>
        </w:rPr>
      </w:pPr>
      <w:r w:rsidRPr="00F436FD">
        <w:rPr>
          <w:lang w:val="de-CH"/>
        </w:rPr>
        <w:t>Be</w:t>
      </w:r>
      <w:r w:rsidR="00690CBC" w:rsidRPr="00F436FD">
        <w:rPr>
          <w:lang w:val="de-CH"/>
        </w:rPr>
        <w:t>füll-</w:t>
      </w:r>
      <w:r w:rsidRPr="00F436FD">
        <w:rPr>
          <w:lang w:val="de-CH"/>
        </w:rPr>
        <w:t xml:space="preserve"> </w:t>
      </w:r>
      <w:r w:rsidR="004D3D14" w:rsidRPr="00F436FD">
        <w:rPr>
          <w:lang w:val="de-CH"/>
        </w:rPr>
        <w:t xml:space="preserve">und </w:t>
      </w:r>
      <w:r w:rsidR="00690CBC" w:rsidRPr="00F436FD">
        <w:rPr>
          <w:lang w:val="de-CH"/>
        </w:rPr>
        <w:t>Was</w:t>
      </w:r>
      <w:r w:rsidR="004D3D14" w:rsidRPr="00F436FD">
        <w:rPr>
          <w:lang w:val="de-CH"/>
        </w:rPr>
        <w:t>chanlagen</w:t>
      </w:r>
    </w:p>
    <w:bookmarkEnd w:id="0"/>
    <w:p w14:paraId="1FC1A578" w14:textId="6F9F8B2C" w:rsidR="00856A4E" w:rsidRPr="00F436FD" w:rsidRDefault="00856A4E" w:rsidP="00856A4E">
      <w:pPr>
        <w:pStyle w:val="ACNormal"/>
        <w:rPr>
          <w:lang w:val="de-CH"/>
        </w:rPr>
      </w:pPr>
    </w:p>
    <w:p w14:paraId="607B1820" w14:textId="2982E4BB" w:rsidR="004D3D14" w:rsidRPr="00F436FD" w:rsidRDefault="004D3D14" w:rsidP="00856A4E">
      <w:pPr>
        <w:pStyle w:val="ACNormal"/>
        <w:rPr>
          <w:lang w:val="de-CH"/>
        </w:rPr>
      </w:pPr>
    </w:p>
    <w:p w14:paraId="18F156D6" w14:textId="18C3A240" w:rsidR="004D3D14" w:rsidRPr="00F436FD" w:rsidRDefault="004D3D14" w:rsidP="00856A4E">
      <w:pPr>
        <w:pStyle w:val="ACNormal"/>
        <w:rPr>
          <w:lang w:val="de-CH"/>
        </w:rPr>
      </w:pPr>
    </w:p>
    <w:p w14:paraId="0FE3FB3A" w14:textId="525BE037" w:rsidR="004D3D14" w:rsidRPr="00F436FD" w:rsidRDefault="004D3D14" w:rsidP="00856A4E">
      <w:pPr>
        <w:pStyle w:val="ACNormal"/>
        <w:rPr>
          <w:lang w:val="de-CH"/>
        </w:rPr>
      </w:pPr>
    </w:p>
    <w:p w14:paraId="31B189A1" w14:textId="43B2EAAA" w:rsidR="004D3D14" w:rsidRPr="00F436FD" w:rsidRDefault="004D3D14" w:rsidP="00856A4E">
      <w:pPr>
        <w:pStyle w:val="ACNormal"/>
        <w:rPr>
          <w:lang w:val="de-CH"/>
        </w:rPr>
      </w:pPr>
    </w:p>
    <w:p w14:paraId="433BFF08" w14:textId="7E66CB80" w:rsidR="004D3D14" w:rsidRPr="00F436FD" w:rsidRDefault="004D3D14" w:rsidP="00856A4E">
      <w:pPr>
        <w:pStyle w:val="ACNormal"/>
        <w:rPr>
          <w:lang w:val="de-CH"/>
        </w:rPr>
      </w:pPr>
    </w:p>
    <w:p w14:paraId="5AC9224D" w14:textId="64A6009F" w:rsidR="004D3D14" w:rsidRPr="00F436FD" w:rsidRDefault="004D3D14" w:rsidP="00856A4E">
      <w:pPr>
        <w:pStyle w:val="ACNormal"/>
        <w:rPr>
          <w:lang w:val="de-CH"/>
        </w:rPr>
      </w:pPr>
    </w:p>
    <w:p w14:paraId="62FCA660" w14:textId="77777777" w:rsidR="007E1CFD" w:rsidRPr="00F436FD" w:rsidRDefault="007E1CFD" w:rsidP="00856A4E">
      <w:pPr>
        <w:pStyle w:val="ACNormal"/>
        <w:rPr>
          <w:lang w:val="de-CH"/>
        </w:rPr>
      </w:pPr>
    </w:p>
    <w:p w14:paraId="188DD865" w14:textId="77777777" w:rsidR="007E1CFD" w:rsidRPr="00F436FD" w:rsidRDefault="007E1CFD" w:rsidP="00856A4E">
      <w:pPr>
        <w:pStyle w:val="ACNormal"/>
        <w:rPr>
          <w:lang w:val="de-CH"/>
        </w:rPr>
      </w:pPr>
    </w:p>
    <w:p w14:paraId="40E9B557" w14:textId="77777777" w:rsidR="007E1CFD" w:rsidRPr="00F436FD" w:rsidRDefault="007E1CFD" w:rsidP="00856A4E">
      <w:pPr>
        <w:pStyle w:val="ACNormal"/>
        <w:rPr>
          <w:lang w:val="de-CH"/>
        </w:rPr>
      </w:pPr>
    </w:p>
    <w:p w14:paraId="60098ECD" w14:textId="77777777" w:rsidR="007E1CFD" w:rsidRPr="00F436FD" w:rsidRDefault="007E1CFD" w:rsidP="00856A4E">
      <w:pPr>
        <w:pStyle w:val="ACNormal"/>
        <w:rPr>
          <w:lang w:val="de-CH"/>
        </w:rPr>
      </w:pPr>
    </w:p>
    <w:p w14:paraId="3A2C3348" w14:textId="3379A3AD" w:rsidR="004D3D14" w:rsidRPr="00F436FD" w:rsidRDefault="004D3D14" w:rsidP="00856A4E">
      <w:pPr>
        <w:pStyle w:val="ACNormal"/>
        <w:rPr>
          <w:lang w:val="de-CH"/>
        </w:rPr>
      </w:pPr>
    </w:p>
    <w:p w14:paraId="4E67E08D" w14:textId="595E8CF7" w:rsidR="004D3D14" w:rsidRPr="00F436FD" w:rsidRDefault="004D3D14" w:rsidP="00856A4E">
      <w:pPr>
        <w:pStyle w:val="ACNormal"/>
        <w:rPr>
          <w:lang w:val="de-CH"/>
        </w:rPr>
      </w:pPr>
    </w:p>
    <w:p w14:paraId="62F5B62C" w14:textId="45CD35F8" w:rsidR="00856A4E" w:rsidRPr="00F436FD" w:rsidRDefault="00856A4E" w:rsidP="00856A4E">
      <w:pPr>
        <w:pStyle w:val="ACNormal"/>
        <w:rPr>
          <w:lang w:val="de-CH"/>
        </w:rPr>
      </w:pPr>
    </w:p>
    <w:p w14:paraId="000D354F" w14:textId="0727C3B9" w:rsidR="00690CBC" w:rsidRPr="00F436FD" w:rsidRDefault="00690CBC" w:rsidP="00856A4E">
      <w:pPr>
        <w:pStyle w:val="ACNormal"/>
        <w:rPr>
          <w:lang w:val="de-CH"/>
        </w:rPr>
      </w:pPr>
    </w:p>
    <w:p w14:paraId="139B7637" w14:textId="0FA2D917" w:rsidR="00FB308F" w:rsidRPr="00F436FD" w:rsidRDefault="00FB308F" w:rsidP="00856A4E">
      <w:pPr>
        <w:pStyle w:val="ACNormal"/>
        <w:rPr>
          <w:lang w:val="de-CH"/>
        </w:rPr>
      </w:pPr>
    </w:p>
    <w:p w14:paraId="1448DE25" w14:textId="367C7F92" w:rsidR="00FB308F" w:rsidRPr="00F436FD" w:rsidRDefault="00FB308F" w:rsidP="00856A4E">
      <w:pPr>
        <w:pStyle w:val="ACNormal"/>
        <w:rPr>
          <w:lang w:val="de-CH"/>
        </w:rPr>
      </w:pPr>
    </w:p>
    <w:p w14:paraId="7A9FA1FB" w14:textId="38EA52DF" w:rsidR="00856A4E" w:rsidRPr="00F436FD" w:rsidRDefault="00856A4E" w:rsidP="00856A4E">
      <w:pPr>
        <w:pStyle w:val="ACNormal"/>
        <w:rPr>
          <w:lang w:val="de-CH"/>
        </w:rPr>
      </w:pPr>
    </w:p>
    <w:p w14:paraId="59161C08" w14:textId="6376446B" w:rsidR="00856A4E" w:rsidRPr="00F436FD" w:rsidRDefault="00856A4E" w:rsidP="00856A4E">
      <w:pPr>
        <w:pStyle w:val="ACNormal"/>
        <w:rPr>
          <w:lang w:val="de-CH"/>
        </w:rPr>
      </w:pPr>
    </w:p>
    <w:p w14:paraId="403E56DE" w14:textId="54768630" w:rsidR="00856A4E" w:rsidRPr="00F436FD" w:rsidRDefault="00856A4E" w:rsidP="00856A4E">
      <w:pPr>
        <w:pStyle w:val="ACNormal"/>
        <w:rPr>
          <w:lang w:val="de-CH"/>
        </w:rPr>
      </w:pPr>
    </w:p>
    <w:p w14:paraId="1B6AD2D9" w14:textId="77777777" w:rsidR="004D3D14" w:rsidRPr="00F436FD" w:rsidRDefault="004D3D14" w:rsidP="00856A4E">
      <w:pPr>
        <w:pStyle w:val="ACNormal"/>
        <w:rPr>
          <w:lang w:val="de-CH"/>
        </w:rPr>
      </w:pPr>
    </w:p>
    <w:p w14:paraId="5AD2D059" w14:textId="77777777" w:rsidR="004D3D14" w:rsidRPr="00F436FD" w:rsidRDefault="004D3D14" w:rsidP="00856A4E">
      <w:pPr>
        <w:pStyle w:val="ACNormal"/>
        <w:rPr>
          <w:lang w:val="de-CH"/>
        </w:rPr>
      </w:pPr>
    </w:p>
    <w:p w14:paraId="78EED39C" w14:textId="77777777" w:rsidR="004D3D14" w:rsidRPr="00F436FD" w:rsidRDefault="004D3D14" w:rsidP="00856A4E">
      <w:pPr>
        <w:pStyle w:val="ACNormal"/>
        <w:rPr>
          <w:lang w:val="de-CH"/>
        </w:rPr>
      </w:pPr>
    </w:p>
    <w:p w14:paraId="116E3CDA" w14:textId="35D01799" w:rsidR="004D3D14" w:rsidRPr="00F436FD" w:rsidRDefault="004D3D14" w:rsidP="00856A4E">
      <w:pPr>
        <w:pStyle w:val="ACNormal"/>
        <w:rPr>
          <w:lang w:val="de-CH"/>
        </w:rPr>
      </w:pPr>
    </w:p>
    <w:p w14:paraId="59F1CFAA" w14:textId="23A052AD" w:rsidR="00ED0F6E" w:rsidRPr="00F436FD" w:rsidRDefault="00ED0F6E" w:rsidP="00856A4E">
      <w:pPr>
        <w:pStyle w:val="ACNormal"/>
        <w:rPr>
          <w:lang w:val="de-CH"/>
        </w:rPr>
      </w:pPr>
    </w:p>
    <w:p w14:paraId="72A765E2" w14:textId="616052F9" w:rsidR="00856A4E" w:rsidRPr="00F436FD" w:rsidRDefault="00EC58F6" w:rsidP="007E1CFD">
      <w:pPr>
        <w:spacing w:before="0"/>
        <w:rPr>
          <w:b/>
          <w:sz w:val="24"/>
          <w:szCs w:val="24"/>
          <w:lang w:val="de-CH" w:eastAsia="fr-CH"/>
        </w:rPr>
      </w:pPr>
      <w:r w:rsidRPr="00F436FD">
        <w:rPr>
          <w:b/>
          <w:sz w:val="24"/>
          <w:szCs w:val="24"/>
          <w:lang w:val="de-CH" w:eastAsia="fr-CH"/>
        </w:rPr>
        <w:t xml:space="preserve">PL-STech, </w:t>
      </w:r>
      <w:r w:rsidR="00F436FD">
        <w:rPr>
          <w:b/>
          <w:sz w:val="24"/>
          <w:szCs w:val="24"/>
          <w:lang w:val="de-CH" w:eastAsia="fr-CH"/>
        </w:rPr>
        <w:t>Dienststelle</w:t>
      </w:r>
      <w:r w:rsidR="00403AE9" w:rsidRPr="00F436FD">
        <w:rPr>
          <w:b/>
          <w:sz w:val="24"/>
          <w:szCs w:val="24"/>
          <w:lang w:val="de-CH" w:eastAsia="fr-CH"/>
        </w:rPr>
        <w:t xml:space="preserve"> für Landwirtschaft </w:t>
      </w:r>
      <w:r w:rsidR="00DE1934" w:rsidRPr="00F436FD">
        <w:rPr>
          <w:b/>
          <w:sz w:val="24"/>
          <w:szCs w:val="24"/>
          <w:lang w:val="de-CH" w:eastAsia="fr-CH"/>
        </w:rPr>
        <w:t xml:space="preserve">&amp; </w:t>
      </w:r>
      <w:r w:rsidR="00F436FD">
        <w:rPr>
          <w:b/>
          <w:sz w:val="24"/>
          <w:szCs w:val="24"/>
          <w:lang w:val="de-CH" w:eastAsia="fr-CH"/>
        </w:rPr>
        <w:t xml:space="preserve">Dienststelle </w:t>
      </w:r>
      <w:r w:rsidRPr="00F436FD">
        <w:rPr>
          <w:b/>
          <w:sz w:val="24"/>
          <w:szCs w:val="24"/>
          <w:lang w:val="de-CH" w:eastAsia="fr-CH"/>
        </w:rPr>
        <w:t>für Umwelt</w:t>
      </w:r>
    </w:p>
    <w:p w14:paraId="77CE6743" w14:textId="4A985FB8" w:rsidR="001A4CCE" w:rsidRPr="00F436FD" w:rsidRDefault="00D85118" w:rsidP="00ED0F6E">
      <w:pPr>
        <w:rPr>
          <w:b/>
          <w:color w:val="FF0000"/>
          <w:lang w:val="de-CH"/>
        </w:rPr>
      </w:pPr>
      <w:r w:rsidRPr="00F436FD">
        <w:rPr>
          <w:rFonts w:eastAsia="Tw Cen MT"/>
          <w:b/>
          <w:lang w:val="de-CH" w:eastAsia="en-US"/>
        </w:rPr>
        <w:t>März</w:t>
      </w:r>
      <w:r w:rsidR="005349FD" w:rsidRPr="00F436FD">
        <w:rPr>
          <w:rFonts w:eastAsia="Tw Cen MT"/>
          <w:b/>
          <w:lang w:val="de-CH" w:eastAsia="en-US"/>
        </w:rPr>
        <w:t xml:space="preserve"> 2026</w:t>
      </w:r>
    </w:p>
    <w:p w14:paraId="61139759" w14:textId="529CF66D" w:rsidR="00856A4E" w:rsidRPr="00F436FD" w:rsidRDefault="00000000" w:rsidP="00856A4E">
      <w:pPr>
        <w:tabs>
          <w:tab w:val="left" w:pos="1090"/>
        </w:tabs>
        <w:rPr>
          <w:lang w:val="de-CH"/>
        </w:rPr>
        <w:sectPr w:rsidR="00856A4E" w:rsidRPr="00F436FD" w:rsidSect="007A73DB">
          <w:headerReference w:type="even" r:id="rId10"/>
          <w:headerReference w:type="default" r:id="rId11"/>
          <w:footerReference w:type="even" r:id="rId12"/>
          <w:footerReference w:type="default" r:id="rId13"/>
          <w:headerReference w:type="first" r:id="rId14"/>
          <w:footerReference w:type="first" r:id="rId15"/>
          <w:pgSz w:w="11907" w:h="16840" w:code="9"/>
          <w:pgMar w:top="3119" w:right="1134" w:bottom="1134" w:left="1985" w:header="567" w:footer="567" w:gutter="0"/>
          <w:paperSrc w:first="7" w:other="7"/>
          <w:cols w:space="720"/>
          <w:titlePg/>
        </w:sectPr>
      </w:pPr>
      <w:r w:rsidRPr="00F436FD">
        <w:rPr>
          <w:b/>
          <w:noProof/>
          <w:sz w:val="24"/>
          <w:szCs w:val="24"/>
          <w:lang w:val="de-CH" w:eastAsia="fr-CH"/>
        </w:rPr>
        <w:object w:dxaOrig="1440" w:dyaOrig="1440" w14:anchorId="49473C07">
          <v:shape id="_x0000_s2058" type="#_x0000_t75" style="position:absolute;left:0;text-align:left;margin-left:526.55pt;margin-top:45.6pt;width:16.65pt;height:12.05pt;z-index:251677696;visibility:visible;mso-wrap-edited:f;mso-position-horizontal-relative:page">
            <v:imagedata r:id="rId16" o:title=""/>
            <w10:wrap anchorx="page"/>
          </v:shape>
          <o:OLEObject Type="Embed" ProgID="Word.Picture.8" ShapeID="_x0000_s2058" DrawAspect="Content" ObjectID="_1834925538" r:id="rId17"/>
        </w:object>
      </w:r>
      <w:r w:rsidR="00856A4E" w:rsidRPr="00F436FD">
        <w:rPr>
          <w:lang w:val="de-CH"/>
        </w:rPr>
        <w:tab/>
      </w:r>
    </w:p>
    <w:p w14:paraId="47A22EC3" w14:textId="5881B748" w:rsidR="00277ECB" w:rsidRPr="00F436FD" w:rsidRDefault="00277ECB" w:rsidP="00324F37">
      <w:pPr>
        <w:rPr>
          <w:lang w:val="de-CH"/>
        </w:rPr>
      </w:pPr>
    </w:p>
    <w:p w14:paraId="33E8CB3A" w14:textId="77777777" w:rsidR="002D1638" w:rsidRPr="00F436FD" w:rsidRDefault="002D1638" w:rsidP="00324F37">
      <w:pPr>
        <w:rPr>
          <w:lang w:val="de-CH"/>
        </w:rPr>
      </w:pPr>
    </w:p>
    <w:p w14:paraId="04C9487D" w14:textId="695357CF" w:rsidR="00FC0ED8" w:rsidRPr="00F436FD" w:rsidRDefault="00FC0ED8" w:rsidP="00324F37">
      <w:pPr>
        <w:rPr>
          <w:lang w:val="de-CH"/>
        </w:rPr>
      </w:pPr>
    </w:p>
    <w:p w14:paraId="0786B6AC" w14:textId="77777777" w:rsidR="00D643AA" w:rsidRPr="00F436FD" w:rsidRDefault="00D643AA" w:rsidP="00324F37">
      <w:pPr>
        <w:rPr>
          <w:lang w:val="de-CH"/>
        </w:rPr>
      </w:pPr>
    </w:p>
    <w:p w14:paraId="542516F9" w14:textId="03612C09" w:rsidR="00D643AA" w:rsidRPr="00F436FD" w:rsidRDefault="00D643AA" w:rsidP="00324F37">
      <w:pPr>
        <w:rPr>
          <w:lang w:val="de-CH"/>
        </w:rPr>
      </w:pPr>
    </w:p>
    <w:p w14:paraId="495D0F21" w14:textId="77777777" w:rsidR="00D643AA" w:rsidRPr="00F436FD" w:rsidRDefault="00D643AA" w:rsidP="00324F37">
      <w:pPr>
        <w:rPr>
          <w:lang w:val="de-CH"/>
        </w:rPr>
      </w:pPr>
    </w:p>
    <w:p w14:paraId="12D5291B" w14:textId="77777777" w:rsidR="00D643AA" w:rsidRPr="00F436FD" w:rsidRDefault="00D643AA" w:rsidP="00324F37">
      <w:pPr>
        <w:rPr>
          <w:lang w:val="de-CH"/>
        </w:rPr>
      </w:pPr>
    </w:p>
    <w:p w14:paraId="2DE40247" w14:textId="77777777" w:rsidR="00D643AA" w:rsidRPr="00F436FD" w:rsidRDefault="00D643AA" w:rsidP="00324F37">
      <w:pPr>
        <w:rPr>
          <w:lang w:val="de-CH"/>
        </w:rPr>
      </w:pPr>
    </w:p>
    <w:p w14:paraId="478AB840" w14:textId="77777777" w:rsidR="00D643AA" w:rsidRPr="00F436FD" w:rsidRDefault="00D643AA" w:rsidP="00324F37">
      <w:pPr>
        <w:rPr>
          <w:lang w:val="de-CH"/>
        </w:rPr>
      </w:pPr>
    </w:p>
    <w:p w14:paraId="2799E82E" w14:textId="77777777" w:rsidR="00D643AA" w:rsidRPr="00F436FD" w:rsidRDefault="00D643AA" w:rsidP="00324F37">
      <w:pPr>
        <w:rPr>
          <w:lang w:val="de-CH"/>
        </w:rPr>
      </w:pPr>
    </w:p>
    <w:p w14:paraId="2DEC348E" w14:textId="77777777" w:rsidR="00D643AA" w:rsidRPr="00F436FD" w:rsidRDefault="00D643AA" w:rsidP="00324F37">
      <w:pPr>
        <w:rPr>
          <w:lang w:val="de-CH"/>
        </w:rPr>
      </w:pPr>
    </w:p>
    <w:p w14:paraId="4053E589" w14:textId="77777777" w:rsidR="00D643AA" w:rsidRPr="00F436FD" w:rsidRDefault="00D643AA" w:rsidP="00324F37">
      <w:pPr>
        <w:rPr>
          <w:lang w:val="de-CH"/>
        </w:rPr>
      </w:pPr>
    </w:p>
    <w:p w14:paraId="3538D7C3" w14:textId="77777777" w:rsidR="00D643AA" w:rsidRPr="00F436FD" w:rsidRDefault="00D643AA" w:rsidP="00324F37">
      <w:pPr>
        <w:rPr>
          <w:lang w:val="de-CH"/>
        </w:rPr>
      </w:pPr>
    </w:p>
    <w:p w14:paraId="601E4D66" w14:textId="77777777" w:rsidR="00D643AA" w:rsidRPr="00F436FD" w:rsidRDefault="00D643AA" w:rsidP="00324F37">
      <w:pPr>
        <w:rPr>
          <w:lang w:val="de-CH"/>
        </w:rPr>
      </w:pPr>
    </w:p>
    <w:p w14:paraId="702477AA" w14:textId="77777777" w:rsidR="00D643AA" w:rsidRPr="00F436FD" w:rsidRDefault="00D643AA" w:rsidP="00324F37">
      <w:pPr>
        <w:rPr>
          <w:lang w:val="de-CH"/>
        </w:rPr>
      </w:pPr>
    </w:p>
    <w:p w14:paraId="6D98AA64" w14:textId="77777777" w:rsidR="00D643AA" w:rsidRPr="00F436FD" w:rsidRDefault="00D643AA" w:rsidP="00324F37">
      <w:pPr>
        <w:rPr>
          <w:lang w:val="de-CH"/>
        </w:rPr>
      </w:pPr>
    </w:p>
    <w:p w14:paraId="313BF9F3" w14:textId="77777777" w:rsidR="00D643AA" w:rsidRPr="00F436FD" w:rsidRDefault="00D643AA" w:rsidP="00324F37">
      <w:pPr>
        <w:rPr>
          <w:lang w:val="de-CH"/>
        </w:rPr>
      </w:pPr>
    </w:p>
    <w:p w14:paraId="7F45C4BC" w14:textId="77777777" w:rsidR="00D643AA" w:rsidRPr="00F436FD" w:rsidRDefault="00D643AA" w:rsidP="00324F37">
      <w:pPr>
        <w:rPr>
          <w:lang w:val="de-CH"/>
        </w:rPr>
      </w:pPr>
    </w:p>
    <w:p w14:paraId="4062C852" w14:textId="77777777" w:rsidR="00D643AA" w:rsidRPr="00F436FD" w:rsidRDefault="00D643AA" w:rsidP="00324F37">
      <w:pPr>
        <w:rPr>
          <w:lang w:val="de-CH"/>
        </w:rPr>
      </w:pPr>
    </w:p>
    <w:p w14:paraId="60486153" w14:textId="77777777" w:rsidR="00D643AA" w:rsidRPr="00F436FD" w:rsidRDefault="00D643AA" w:rsidP="00324F37">
      <w:pPr>
        <w:rPr>
          <w:lang w:val="de-CH"/>
        </w:rPr>
      </w:pPr>
    </w:p>
    <w:p w14:paraId="1E0DD467" w14:textId="77777777" w:rsidR="00D643AA" w:rsidRPr="00F436FD" w:rsidRDefault="00D643AA" w:rsidP="00324F37">
      <w:pPr>
        <w:rPr>
          <w:lang w:val="de-CH"/>
        </w:rPr>
      </w:pPr>
    </w:p>
    <w:p w14:paraId="1C7109C1" w14:textId="77777777" w:rsidR="00D643AA" w:rsidRPr="00F436FD" w:rsidRDefault="00D643AA" w:rsidP="00324F37">
      <w:pPr>
        <w:rPr>
          <w:lang w:val="de-CH"/>
        </w:rPr>
      </w:pPr>
    </w:p>
    <w:p w14:paraId="26B7213A" w14:textId="77777777" w:rsidR="00D643AA" w:rsidRPr="00F436FD" w:rsidRDefault="00D643AA" w:rsidP="00324F37">
      <w:pPr>
        <w:rPr>
          <w:lang w:val="de-CH"/>
        </w:rPr>
      </w:pPr>
    </w:p>
    <w:p w14:paraId="5A4082DD" w14:textId="77777777" w:rsidR="00D643AA" w:rsidRPr="00F436FD" w:rsidRDefault="00D643AA" w:rsidP="00324F37">
      <w:pPr>
        <w:rPr>
          <w:lang w:val="de-CH"/>
        </w:rPr>
      </w:pPr>
    </w:p>
    <w:p w14:paraId="47742FF6" w14:textId="77777777" w:rsidR="00D643AA" w:rsidRPr="00F436FD" w:rsidRDefault="00D643AA" w:rsidP="00324F37">
      <w:pPr>
        <w:rPr>
          <w:lang w:val="de-CH"/>
        </w:rPr>
      </w:pPr>
    </w:p>
    <w:p w14:paraId="79D52B16" w14:textId="77777777" w:rsidR="00D643AA" w:rsidRPr="00F436FD" w:rsidRDefault="00D643AA" w:rsidP="00324F37">
      <w:pPr>
        <w:rPr>
          <w:lang w:val="de-CH"/>
        </w:rPr>
      </w:pPr>
    </w:p>
    <w:p w14:paraId="6EB3112B" w14:textId="77777777" w:rsidR="00324F37" w:rsidRPr="00F436FD" w:rsidRDefault="00324F37" w:rsidP="00324F37">
      <w:pPr>
        <w:rPr>
          <w:lang w:val="de-CH"/>
        </w:rPr>
      </w:pPr>
    </w:p>
    <w:p w14:paraId="20759E6B" w14:textId="77777777" w:rsidR="00324F37" w:rsidRPr="00F436FD" w:rsidRDefault="00324F37" w:rsidP="00324F37">
      <w:pPr>
        <w:rPr>
          <w:lang w:val="de-CH"/>
        </w:rPr>
      </w:pPr>
    </w:p>
    <w:p w14:paraId="78A7F771" w14:textId="77777777" w:rsidR="00D643AA" w:rsidRPr="00F436FD" w:rsidRDefault="00D643AA" w:rsidP="00324F37">
      <w:pPr>
        <w:rPr>
          <w:lang w:val="de-CH"/>
        </w:rPr>
      </w:pPr>
    </w:p>
    <w:p w14:paraId="1A3EE30B" w14:textId="7DD764CF" w:rsidR="00D643AA" w:rsidRPr="00F436FD" w:rsidRDefault="00403AE9" w:rsidP="00403AE9">
      <w:pPr>
        <w:pStyle w:val="ACRfrences"/>
        <w:ind w:left="-1418"/>
        <w:rPr>
          <w:b/>
          <w:lang w:val="de-CH"/>
        </w:rPr>
      </w:pPr>
      <w:r w:rsidRPr="00F436FD">
        <w:rPr>
          <w:b/>
          <w:lang w:val="de-CH"/>
        </w:rPr>
        <w:tab/>
        <w:t>Autor*innen</w:t>
      </w:r>
      <w:r w:rsidRPr="00F436FD">
        <w:rPr>
          <w:b/>
          <w:lang w:val="de-CH"/>
        </w:rPr>
        <w:tab/>
      </w:r>
      <w:r w:rsidRPr="00F436FD">
        <w:rPr>
          <w:bCs/>
          <w:lang w:val="de-CH"/>
        </w:rPr>
        <w:t>Patrick Luisier (PL S-Tech)</w:t>
      </w:r>
      <w:r w:rsidR="001E1261" w:rsidRPr="00F436FD">
        <w:rPr>
          <w:bCs/>
          <w:lang w:val="de-CH"/>
        </w:rPr>
        <w:t xml:space="preserve">, </w:t>
      </w:r>
      <w:r w:rsidR="00F436FD">
        <w:rPr>
          <w:bCs/>
          <w:lang w:val="de-CH"/>
        </w:rPr>
        <w:t xml:space="preserve">Dienststelle </w:t>
      </w:r>
      <w:r w:rsidR="001E1261" w:rsidRPr="00F436FD">
        <w:rPr>
          <w:bCs/>
          <w:lang w:val="de-CH"/>
        </w:rPr>
        <w:t xml:space="preserve">für Landwirtschaft </w:t>
      </w:r>
      <w:r w:rsidR="00DE1934" w:rsidRPr="00F436FD">
        <w:rPr>
          <w:bCs/>
          <w:lang w:val="de-CH"/>
        </w:rPr>
        <w:t xml:space="preserve">und </w:t>
      </w:r>
      <w:r w:rsidR="00F436FD">
        <w:rPr>
          <w:bCs/>
          <w:lang w:val="de-CH"/>
        </w:rPr>
        <w:t xml:space="preserve">Dienststelle </w:t>
      </w:r>
      <w:r w:rsidR="00EC58F6" w:rsidRPr="00F436FD">
        <w:rPr>
          <w:bCs/>
          <w:lang w:val="de-CH"/>
        </w:rPr>
        <w:t>für Umwelt</w:t>
      </w:r>
    </w:p>
    <w:p w14:paraId="473B3970" w14:textId="7FE021CF" w:rsidR="00403AE9" w:rsidRPr="00F436FD" w:rsidRDefault="00403AE9" w:rsidP="00403AE9">
      <w:pPr>
        <w:pStyle w:val="ACRfrences"/>
        <w:ind w:left="-1418"/>
        <w:rPr>
          <w:b/>
          <w:lang w:val="de-CH"/>
        </w:rPr>
      </w:pPr>
      <w:r w:rsidRPr="00F436FD">
        <w:rPr>
          <w:b/>
          <w:lang w:val="de-CH"/>
        </w:rPr>
        <w:tab/>
        <w:t>Version</w:t>
      </w:r>
      <w:r w:rsidRPr="00F436FD">
        <w:rPr>
          <w:b/>
          <w:lang w:val="de-CH"/>
        </w:rPr>
        <w:tab/>
      </w:r>
      <w:r w:rsidR="00D85118" w:rsidRPr="00F436FD">
        <w:rPr>
          <w:bCs/>
          <w:lang w:val="de-CH"/>
        </w:rPr>
        <w:t>13. März</w:t>
      </w:r>
      <w:r w:rsidR="003573D0" w:rsidRPr="00F436FD">
        <w:rPr>
          <w:bCs/>
          <w:lang w:val="de-CH"/>
        </w:rPr>
        <w:t xml:space="preserve"> 2026</w:t>
      </w:r>
    </w:p>
    <w:p w14:paraId="00B44CD8" w14:textId="77777777" w:rsidR="00D2762D" w:rsidRPr="00F436FD" w:rsidRDefault="00D2762D" w:rsidP="00324F37">
      <w:pPr>
        <w:rPr>
          <w:lang w:val="de-CH"/>
        </w:rPr>
      </w:pPr>
    </w:p>
    <w:p w14:paraId="079F9BA7" w14:textId="77777777" w:rsidR="00D2762D" w:rsidRPr="00F436FD" w:rsidRDefault="00D2762D" w:rsidP="00324F37">
      <w:pPr>
        <w:rPr>
          <w:lang w:val="de-CH"/>
        </w:rPr>
      </w:pPr>
    </w:p>
    <w:p w14:paraId="273486AB" w14:textId="77777777" w:rsidR="00D643AA" w:rsidRPr="00F436FD" w:rsidRDefault="00D643AA" w:rsidP="00324F37">
      <w:pPr>
        <w:rPr>
          <w:lang w:val="de-CH"/>
        </w:rPr>
      </w:pPr>
    </w:p>
    <w:p w14:paraId="612DD713" w14:textId="33C2C07D" w:rsidR="00A74A9E" w:rsidRPr="00F436FD" w:rsidRDefault="00A74A9E" w:rsidP="0039126F">
      <w:pPr>
        <w:pStyle w:val="ACTitre1"/>
        <w:rPr>
          <w:lang w:val="de-CH"/>
        </w:rPr>
      </w:pPr>
      <w:bookmarkStart w:id="1" w:name="_Toc485376629"/>
      <w:r w:rsidRPr="00F436FD">
        <w:rPr>
          <w:lang w:val="de-CH"/>
        </w:rPr>
        <w:lastRenderedPageBreak/>
        <w:t>Inhaltsverzeichnis</w:t>
      </w:r>
      <w:bookmarkEnd w:id="1"/>
    </w:p>
    <w:p w14:paraId="6EF0A8A6" w14:textId="26FFB837" w:rsidR="00D85118" w:rsidRPr="00F436FD" w:rsidRDefault="008218BB">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r w:rsidRPr="00F436FD">
        <w:rPr>
          <w:rFonts w:cs="Arial"/>
          <w:b w:val="0"/>
          <w:bCs w:val="0"/>
          <w:color w:val="FF0000"/>
          <w:sz w:val="20"/>
          <w:u w:val="single"/>
          <w:lang w:val="de-CH"/>
        </w:rPr>
        <w:fldChar w:fldCharType="begin"/>
      </w:r>
      <w:r w:rsidRPr="00F436FD">
        <w:rPr>
          <w:rFonts w:cs="Arial"/>
          <w:color w:val="FF0000"/>
          <w:sz w:val="20"/>
          <w:u w:val="single"/>
          <w:lang w:val="de-CH"/>
        </w:rPr>
        <w:instrText xml:space="preserve"> TOC \o "1-1" \h \z \u </w:instrText>
      </w:r>
      <w:r w:rsidRPr="00F436FD">
        <w:rPr>
          <w:rFonts w:cs="Arial"/>
          <w:b w:val="0"/>
          <w:bCs w:val="0"/>
          <w:color w:val="FF0000"/>
          <w:sz w:val="20"/>
          <w:u w:val="single"/>
          <w:lang w:val="de-CH"/>
        </w:rPr>
        <w:fldChar w:fldCharType="separate"/>
      </w:r>
      <w:hyperlink w:anchor="_Toc224292603" w:history="1">
        <w:r w:rsidR="00D85118" w:rsidRPr="00F436FD">
          <w:rPr>
            <w:rStyle w:val="Hyperlink"/>
            <w:noProof/>
            <w:lang w:val="de-CH"/>
          </w:rPr>
          <w:t>1.</w:t>
        </w:r>
        <w:r w:rsidR="00D85118" w:rsidRPr="00F436FD">
          <w:rPr>
            <w:rFonts w:asciiTheme="minorHAnsi" w:eastAsiaTheme="minorEastAsia" w:hAnsiTheme="minorHAnsi" w:cstheme="minorBidi"/>
            <w:b w:val="0"/>
            <w:bCs w:val="0"/>
            <w:caps w:val="0"/>
            <w:noProof/>
            <w:kern w:val="2"/>
            <w:lang w:val="de-CH" w:eastAsia="de-CH"/>
            <w14:ligatures w14:val="standardContextual"/>
          </w:rPr>
          <w:tab/>
        </w:r>
        <w:r w:rsidR="00D85118" w:rsidRPr="00F436FD">
          <w:rPr>
            <w:rStyle w:val="Hyperlink"/>
            <w:noProof/>
            <w:lang w:val="de-CH"/>
          </w:rPr>
          <w:t>Zusammenfassung</w:t>
        </w:r>
        <w:r w:rsidR="00D85118" w:rsidRPr="00F436FD">
          <w:rPr>
            <w:noProof/>
            <w:webHidden/>
            <w:lang w:val="de-CH"/>
          </w:rPr>
          <w:tab/>
        </w:r>
        <w:r w:rsidR="00D85118" w:rsidRPr="00F436FD">
          <w:rPr>
            <w:noProof/>
            <w:webHidden/>
            <w:lang w:val="de-CH"/>
          </w:rPr>
          <w:fldChar w:fldCharType="begin"/>
        </w:r>
        <w:r w:rsidR="00D85118" w:rsidRPr="00F436FD">
          <w:rPr>
            <w:noProof/>
            <w:webHidden/>
            <w:lang w:val="de-CH"/>
          </w:rPr>
          <w:instrText xml:space="preserve"> PAGEREF _Toc224292603 \h </w:instrText>
        </w:r>
        <w:r w:rsidR="00D85118" w:rsidRPr="00F436FD">
          <w:rPr>
            <w:noProof/>
            <w:webHidden/>
            <w:lang w:val="de-CH"/>
          </w:rPr>
        </w:r>
        <w:r w:rsidR="00D85118" w:rsidRPr="00F436FD">
          <w:rPr>
            <w:noProof/>
            <w:webHidden/>
            <w:lang w:val="de-CH"/>
          </w:rPr>
          <w:fldChar w:fldCharType="separate"/>
        </w:r>
        <w:r w:rsidR="00D85118" w:rsidRPr="00F436FD">
          <w:rPr>
            <w:noProof/>
            <w:webHidden/>
            <w:lang w:val="de-CH"/>
          </w:rPr>
          <w:t>4</w:t>
        </w:r>
        <w:r w:rsidR="00D85118" w:rsidRPr="00F436FD">
          <w:rPr>
            <w:noProof/>
            <w:webHidden/>
            <w:lang w:val="de-CH"/>
          </w:rPr>
          <w:fldChar w:fldCharType="end"/>
        </w:r>
      </w:hyperlink>
    </w:p>
    <w:p w14:paraId="2182E969" w14:textId="429A7716"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4" w:history="1">
        <w:r w:rsidRPr="00F436FD">
          <w:rPr>
            <w:rStyle w:val="Hyperlink"/>
            <w:noProof/>
            <w:lang w:val="de-CH"/>
          </w:rPr>
          <w:t>2.</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Hintergrund</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_Toc224292604 \h </w:instrText>
        </w:r>
        <w:r w:rsidRPr="00F436FD">
          <w:rPr>
            <w:noProof/>
            <w:webHidden/>
            <w:lang w:val="de-CH"/>
          </w:rPr>
        </w:r>
        <w:r w:rsidRPr="00F436FD">
          <w:rPr>
            <w:noProof/>
            <w:webHidden/>
            <w:lang w:val="de-CH"/>
          </w:rPr>
          <w:fldChar w:fldCharType="separate"/>
        </w:r>
        <w:r w:rsidRPr="00F436FD">
          <w:rPr>
            <w:noProof/>
            <w:webHidden/>
            <w:lang w:val="de-CH"/>
          </w:rPr>
          <w:t>5</w:t>
        </w:r>
        <w:r w:rsidRPr="00F436FD">
          <w:rPr>
            <w:noProof/>
            <w:webHidden/>
            <w:lang w:val="de-CH"/>
          </w:rPr>
          <w:fldChar w:fldCharType="end"/>
        </w:r>
      </w:hyperlink>
    </w:p>
    <w:p w14:paraId="3641136C" w14:textId="71DEB1BD"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5" w:history="1">
        <w:r w:rsidRPr="00F436FD">
          <w:rPr>
            <w:rStyle w:val="Hyperlink"/>
            <w:noProof/>
            <w:lang w:val="de-CH"/>
          </w:rPr>
          <w:t>3.</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Ziele</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_Toc224292605 \h </w:instrText>
        </w:r>
        <w:r w:rsidRPr="00F436FD">
          <w:rPr>
            <w:noProof/>
            <w:webHidden/>
            <w:lang w:val="de-CH"/>
          </w:rPr>
        </w:r>
        <w:r w:rsidRPr="00F436FD">
          <w:rPr>
            <w:noProof/>
            <w:webHidden/>
            <w:lang w:val="de-CH"/>
          </w:rPr>
          <w:fldChar w:fldCharType="separate"/>
        </w:r>
        <w:r w:rsidRPr="00F436FD">
          <w:rPr>
            <w:noProof/>
            <w:webHidden/>
            <w:lang w:val="de-CH"/>
          </w:rPr>
          <w:t>8</w:t>
        </w:r>
        <w:r w:rsidRPr="00F436FD">
          <w:rPr>
            <w:noProof/>
            <w:webHidden/>
            <w:lang w:val="de-CH"/>
          </w:rPr>
          <w:fldChar w:fldCharType="end"/>
        </w:r>
      </w:hyperlink>
    </w:p>
    <w:p w14:paraId="7992EB80" w14:textId="7BE56764"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6" w:history="1">
        <w:r w:rsidRPr="00F436FD">
          <w:rPr>
            <w:rStyle w:val="Hyperlink"/>
            <w:noProof/>
            <w:lang w:val="de-CH"/>
          </w:rPr>
          <w:t>4.</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Aktuelle Situation</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_Toc224292606 \h </w:instrText>
        </w:r>
        <w:r w:rsidRPr="00F436FD">
          <w:rPr>
            <w:noProof/>
            <w:webHidden/>
            <w:lang w:val="de-CH"/>
          </w:rPr>
        </w:r>
        <w:r w:rsidRPr="00F436FD">
          <w:rPr>
            <w:noProof/>
            <w:webHidden/>
            <w:lang w:val="de-CH"/>
          </w:rPr>
          <w:fldChar w:fldCharType="separate"/>
        </w:r>
        <w:r w:rsidRPr="00F436FD">
          <w:rPr>
            <w:noProof/>
            <w:webHidden/>
            <w:lang w:val="de-CH"/>
          </w:rPr>
          <w:t>8</w:t>
        </w:r>
        <w:r w:rsidRPr="00F436FD">
          <w:rPr>
            <w:noProof/>
            <w:webHidden/>
            <w:lang w:val="de-CH"/>
          </w:rPr>
          <w:fldChar w:fldCharType="end"/>
        </w:r>
      </w:hyperlink>
    </w:p>
    <w:p w14:paraId="14618277" w14:textId="15FF9F0F"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7" w:history="1">
        <w:r w:rsidRPr="00F436FD">
          <w:rPr>
            <w:rStyle w:val="Hyperlink"/>
            <w:noProof/>
            <w:lang w:val="de-CH"/>
          </w:rPr>
          <w:t>5.</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Anpassungsbedarf, Risiken und Herausforderungen</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_Toc224292607 \h </w:instrText>
        </w:r>
        <w:r w:rsidRPr="00F436FD">
          <w:rPr>
            <w:noProof/>
            <w:webHidden/>
            <w:lang w:val="de-CH"/>
          </w:rPr>
        </w:r>
        <w:r w:rsidRPr="00F436FD">
          <w:rPr>
            <w:noProof/>
            <w:webHidden/>
            <w:lang w:val="de-CH"/>
          </w:rPr>
          <w:fldChar w:fldCharType="separate"/>
        </w:r>
        <w:r w:rsidRPr="00F436FD">
          <w:rPr>
            <w:noProof/>
            <w:webHidden/>
            <w:lang w:val="de-CH"/>
          </w:rPr>
          <w:t>12</w:t>
        </w:r>
        <w:r w:rsidRPr="00F436FD">
          <w:rPr>
            <w:noProof/>
            <w:webHidden/>
            <w:lang w:val="de-CH"/>
          </w:rPr>
          <w:fldChar w:fldCharType="end"/>
        </w:r>
      </w:hyperlink>
    </w:p>
    <w:p w14:paraId="7BD6D788" w14:textId="48D19D8D"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8" w:history="1">
        <w:r w:rsidRPr="00F436FD">
          <w:rPr>
            <w:rStyle w:val="Hyperlink"/>
            <w:noProof/>
            <w:lang w:val="de-CH"/>
          </w:rPr>
          <w:t>6.</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Aufbereitung von Waschwasser nach dem Stand der Technik</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_Toc224292608 \h </w:instrText>
        </w:r>
        <w:r w:rsidRPr="00F436FD">
          <w:rPr>
            <w:noProof/>
            <w:webHidden/>
            <w:lang w:val="de-CH"/>
          </w:rPr>
        </w:r>
        <w:r w:rsidRPr="00F436FD">
          <w:rPr>
            <w:noProof/>
            <w:webHidden/>
            <w:lang w:val="de-CH"/>
          </w:rPr>
          <w:fldChar w:fldCharType="separate"/>
        </w:r>
        <w:r w:rsidRPr="00F436FD">
          <w:rPr>
            <w:noProof/>
            <w:webHidden/>
            <w:lang w:val="de-CH"/>
          </w:rPr>
          <w:t>14</w:t>
        </w:r>
        <w:r w:rsidRPr="00F436FD">
          <w:rPr>
            <w:noProof/>
            <w:webHidden/>
            <w:lang w:val="de-CH"/>
          </w:rPr>
          <w:fldChar w:fldCharType="end"/>
        </w:r>
      </w:hyperlink>
    </w:p>
    <w:p w14:paraId="7C178778" w14:textId="126308C6"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09" w:history="1">
        <w:r w:rsidRPr="00F436FD">
          <w:rPr>
            <w:rStyle w:val="Hyperlink"/>
            <w:noProof/>
            <w:lang w:val="de-CH"/>
          </w:rPr>
          <w:t>7.</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Anforderungen</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_Toc224292609 \h </w:instrText>
        </w:r>
        <w:r w:rsidRPr="00F436FD">
          <w:rPr>
            <w:noProof/>
            <w:webHidden/>
            <w:lang w:val="de-CH"/>
          </w:rPr>
        </w:r>
        <w:r w:rsidRPr="00F436FD">
          <w:rPr>
            <w:noProof/>
            <w:webHidden/>
            <w:lang w:val="de-CH"/>
          </w:rPr>
          <w:fldChar w:fldCharType="separate"/>
        </w:r>
        <w:r w:rsidRPr="00F436FD">
          <w:rPr>
            <w:noProof/>
            <w:webHidden/>
            <w:lang w:val="de-CH"/>
          </w:rPr>
          <w:t>21</w:t>
        </w:r>
        <w:r w:rsidRPr="00F436FD">
          <w:rPr>
            <w:noProof/>
            <w:webHidden/>
            <w:lang w:val="de-CH"/>
          </w:rPr>
          <w:fldChar w:fldCharType="end"/>
        </w:r>
      </w:hyperlink>
    </w:p>
    <w:p w14:paraId="2DB50B98" w14:textId="46BA642C"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10" w:history="1">
        <w:r w:rsidRPr="00F436FD">
          <w:rPr>
            <w:rStyle w:val="Hyperlink"/>
            <w:noProof/>
            <w:lang w:val="de-CH"/>
          </w:rPr>
          <w:t>8.</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Vorgehen und Fördermittel</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_Toc224292610 \h </w:instrText>
        </w:r>
        <w:r w:rsidRPr="00F436FD">
          <w:rPr>
            <w:noProof/>
            <w:webHidden/>
            <w:lang w:val="de-CH"/>
          </w:rPr>
        </w:r>
        <w:r w:rsidRPr="00F436FD">
          <w:rPr>
            <w:noProof/>
            <w:webHidden/>
            <w:lang w:val="de-CH"/>
          </w:rPr>
          <w:fldChar w:fldCharType="separate"/>
        </w:r>
        <w:r w:rsidRPr="00F436FD">
          <w:rPr>
            <w:noProof/>
            <w:webHidden/>
            <w:lang w:val="de-CH"/>
          </w:rPr>
          <w:t>26</w:t>
        </w:r>
        <w:r w:rsidRPr="00F436FD">
          <w:rPr>
            <w:noProof/>
            <w:webHidden/>
            <w:lang w:val="de-CH"/>
          </w:rPr>
          <w:fldChar w:fldCharType="end"/>
        </w:r>
      </w:hyperlink>
    </w:p>
    <w:p w14:paraId="158A8995" w14:textId="127FD4BA" w:rsidR="00D85118" w:rsidRPr="00F436FD" w:rsidRDefault="00D85118">
      <w:pPr>
        <w:pStyle w:val="Verzeichnis1"/>
        <w:tabs>
          <w:tab w:val="left" w:pos="851"/>
          <w:tab w:val="right" w:leader="dot" w:pos="8778"/>
        </w:tabs>
        <w:rPr>
          <w:rFonts w:asciiTheme="minorHAnsi" w:eastAsiaTheme="minorEastAsia" w:hAnsiTheme="minorHAnsi" w:cstheme="minorBidi"/>
          <w:b w:val="0"/>
          <w:bCs w:val="0"/>
          <w:caps w:val="0"/>
          <w:noProof/>
          <w:kern w:val="2"/>
          <w:lang w:val="de-CH" w:eastAsia="de-CH"/>
          <w14:ligatures w14:val="standardContextual"/>
        </w:rPr>
      </w:pPr>
      <w:hyperlink w:anchor="_Toc224292611" w:history="1">
        <w:r w:rsidRPr="00F436FD">
          <w:rPr>
            <w:rStyle w:val="Hyperlink"/>
            <w:noProof/>
            <w:lang w:val="de-CH"/>
          </w:rPr>
          <w:t>9.</w:t>
        </w:r>
        <w:r w:rsidRPr="00F436FD">
          <w:rPr>
            <w:rFonts w:asciiTheme="minorHAnsi" w:eastAsiaTheme="minorEastAsia" w:hAnsiTheme="minorHAnsi" w:cstheme="minorBidi"/>
            <w:b w:val="0"/>
            <w:bCs w:val="0"/>
            <w:caps w:val="0"/>
            <w:noProof/>
            <w:kern w:val="2"/>
            <w:lang w:val="de-CH" w:eastAsia="de-CH"/>
            <w14:ligatures w14:val="standardContextual"/>
          </w:rPr>
          <w:tab/>
        </w:r>
        <w:r w:rsidRPr="00F436FD">
          <w:rPr>
            <w:rStyle w:val="Hyperlink"/>
            <w:noProof/>
            <w:lang w:val="de-CH"/>
          </w:rPr>
          <w:t>Anhänge</w:t>
        </w:r>
        <w:r w:rsidRPr="00F436FD">
          <w:rPr>
            <w:noProof/>
            <w:webHidden/>
            <w:lang w:val="de-CH"/>
          </w:rPr>
          <w:tab/>
        </w:r>
        <w:r w:rsidRPr="00F436FD">
          <w:rPr>
            <w:noProof/>
            <w:webHidden/>
            <w:lang w:val="de-CH"/>
          </w:rPr>
          <w:fldChar w:fldCharType="begin"/>
        </w:r>
        <w:r w:rsidRPr="00F436FD">
          <w:rPr>
            <w:noProof/>
            <w:webHidden/>
            <w:lang w:val="de-CH"/>
          </w:rPr>
          <w:instrText xml:space="preserve"> PAGEREF _Toc224292611 \h </w:instrText>
        </w:r>
        <w:r w:rsidRPr="00F436FD">
          <w:rPr>
            <w:noProof/>
            <w:webHidden/>
            <w:lang w:val="de-CH"/>
          </w:rPr>
        </w:r>
        <w:r w:rsidRPr="00F436FD">
          <w:rPr>
            <w:noProof/>
            <w:webHidden/>
            <w:lang w:val="de-CH"/>
          </w:rPr>
          <w:fldChar w:fldCharType="separate"/>
        </w:r>
        <w:r w:rsidRPr="00F436FD">
          <w:rPr>
            <w:noProof/>
            <w:webHidden/>
            <w:lang w:val="de-CH"/>
          </w:rPr>
          <w:t>28</w:t>
        </w:r>
        <w:r w:rsidRPr="00F436FD">
          <w:rPr>
            <w:noProof/>
            <w:webHidden/>
            <w:lang w:val="de-CH"/>
          </w:rPr>
          <w:fldChar w:fldCharType="end"/>
        </w:r>
      </w:hyperlink>
    </w:p>
    <w:p w14:paraId="725AED11" w14:textId="1A8F3E7E" w:rsidR="00396D6C" w:rsidRPr="00F436FD" w:rsidRDefault="008218BB" w:rsidP="00D85118">
      <w:pPr>
        <w:pStyle w:val="Verzeichnis3"/>
        <w:rPr>
          <w:lang w:val="de-CH"/>
        </w:rPr>
      </w:pPr>
      <w:r w:rsidRPr="00F436FD">
        <w:rPr>
          <w:rFonts w:ascii="Arial" w:hAnsi="Arial" w:cs="Arial"/>
          <w:b/>
          <w:bCs/>
          <w:color w:val="FF0000"/>
          <w:sz w:val="20"/>
          <w:u w:val="single"/>
          <w:lang w:val="de-CH"/>
        </w:rPr>
        <w:fldChar w:fldCharType="end"/>
      </w:r>
    </w:p>
    <w:p w14:paraId="3B9DCE19" w14:textId="77777777" w:rsidR="00396D6C" w:rsidRPr="00F436FD" w:rsidRDefault="00396D6C" w:rsidP="00396D6C">
      <w:pPr>
        <w:rPr>
          <w:lang w:val="de-CH"/>
        </w:rPr>
      </w:pPr>
    </w:p>
    <w:p w14:paraId="26E3FB0C" w14:textId="77777777" w:rsidR="00D85118" w:rsidRPr="00F436FD" w:rsidRDefault="00D85118" w:rsidP="00396D6C">
      <w:pPr>
        <w:rPr>
          <w:lang w:val="de-CH"/>
        </w:rPr>
      </w:pPr>
    </w:p>
    <w:p w14:paraId="35749B16" w14:textId="77777777" w:rsidR="00D85118" w:rsidRPr="00F436FD" w:rsidRDefault="00D85118" w:rsidP="00396D6C">
      <w:pPr>
        <w:rPr>
          <w:lang w:val="de-CH"/>
        </w:rPr>
      </w:pPr>
    </w:p>
    <w:p w14:paraId="0AB42373" w14:textId="77777777" w:rsidR="00D85118" w:rsidRPr="00F436FD" w:rsidRDefault="00D85118" w:rsidP="00396D6C">
      <w:pPr>
        <w:rPr>
          <w:lang w:val="de-CH"/>
        </w:rPr>
      </w:pPr>
    </w:p>
    <w:p w14:paraId="75A22837" w14:textId="77777777" w:rsidR="00396D6C" w:rsidRPr="00F436FD" w:rsidRDefault="00396D6C" w:rsidP="00396D6C">
      <w:pPr>
        <w:rPr>
          <w:lang w:val="de-CH"/>
        </w:rPr>
      </w:pPr>
    </w:p>
    <w:p w14:paraId="28555078" w14:textId="77777777" w:rsidR="002A0368" w:rsidRPr="00F436FD" w:rsidRDefault="002A0368" w:rsidP="00396D6C">
      <w:pPr>
        <w:rPr>
          <w:lang w:val="de-CH"/>
        </w:rPr>
      </w:pPr>
    </w:p>
    <w:p w14:paraId="1BB39C7A" w14:textId="77777777" w:rsidR="002A0368" w:rsidRPr="00F436FD" w:rsidRDefault="002A0368" w:rsidP="00396D6C">
      <w:pPr>
        <w:rPr>
          <w:lang w:val="de-CH"/>
        </w:rPr>
      </w:pPr>
    </w:p>
    <w:p w14:paraId="4FA8EEB5" w14:textId="77777777" w:rsidR="002A0368" w:rsidRPr="00F436FD" w:rsidRDefault="002A0368" w:rsidP="00396D6C">
      <w:pPr>
        <w:rPr>
          <w:lang w:val="de-CH"/>
        </w:rPr>
      </w:pPr>
    </w:p>
    <w:p w14:paraId="3EF794DF" w14:textId="77777777" w:rsidR="002A0368" w:rsidRPr="00F436FD" w:rsidRDefault="002A0368" w:rsidP="00396D6C">
      <w:pPr>
        <w:rPr>
          <w:lang w:val="de-CH"/>
        </w:rPr>
      </w:pPr>
    </w:p>
    <w:p w14:paraId="7CF7EDA8" w14:textId="77777777" w:rsidR="002A0368" w:rsidRPr="00F436FD" w:rsidRDefault="002A0368" w:rsidP="00396D6C">
      <w:pPr>
        <w:rPr>
          <w:lang w:val="de-CH"/>
        </w:rPr>
      </w:pPr>
    </w:p>
    <w:p w14:paraId="1FF36A26" w14:textId="77777777" w:rsidR="002A0368" w:rsidRPr="00F436FD" w:rsidRDefault="002A0368" w:rsidP="00396D6C">
      <w:pPr>
        <w:rPr>
          <w:lang w:val="de-CH"/>
        </w:rPr>
      </w:pPr>
    </w:p>
    <w:p w14:paraId="0D77E315" w14:textId="77777777" w:rsidR="002A0368" w:rsidRPr="00F436FD" w:rsidRDefault="002A0368" w:rsidP="00396D6C">
      <w:pPr>
        <w:rPr>
          <w:lang w:val="de-CH"/>
        </w:rPr>
      </w:pPr>
    </w:p>
    <w:p w14:paraId="04A7ED19" w14:textId="77777777" w:rsidR="00396D6C" w:rsidRPr="00F436FD" w:rsidRDefault="00396D6C" w:rsidP="00396D6C">
      <w:pPr>
        <w:rPr>
          <w:lang w:val="de-CH"/>
        </w:rPr>
      </w:pPr>
    </w:p>
    <w:p w14:paraId="56DF52DA" w14:textId="00702FD9" w:rsidR="00396D6C" w:rsidRPr="00F436FD" w:rsidRDefault="00396D6C" w:rsidP="00396D6C">
      <w:pPr>
        <w:rPr>
          <w:lang w:val="de-CH"/>
        </w:rPr>
      </w:pPr>
      <w:r w:rsidRPr="00F436FD">
        <w:rPr>
          <w:lang w:val="de-CH"/>
        </w:rPr>
        <w:t>Die in diesem Konzept verwendeten Begriffe beziehen sich auf alle Geschlechter.</w:t>
      </w:r>
    </w:p>
    <w:p w14:paraId="67FDCE54" w14:textId="77777777" w:rsidR="00396D6C" w:rsidRPr="00F436FD" w:rsidRDefault="00396D6C" w:rsidP="00396D6C">
      <w:pPr>
        <w:rPr>
          <w:lang w:val="de-CH"/>
        </w:rPr>
      </w:pPr>
    </w:p>
    <w:p w14:paraId="14843776" w14:textId="07EB6302" w:rsidR="00396D6C" w:rsidRPr="00F436FD" w:rsidRDefault="00396D6C" w:rsidP="00396D6C">
      <w:pPr>
        <w:rPr>
          <w:lang w:val="de-CH"/>
        </w:rPr>
        <w:sectPr w:rsidR="00396D6C" w:rsidRPr="00F436FD" w:rsidSect="00856A4E">
          <w:headerReference w:type="default" r:id="rId18"/>
          <w:footerReference w:type="default" r:id="rId19"/>
          <w:pgSz w:w="11907" w:h="16840" w:code="9"/>
          <w:pgMar w:top="1962" w:right="1134" w:bottom="1134" w:left="1985" w:header="567" w:footer="851" w:gutter="0"/>
          <w:paperSrc w:first="7" w:other="7"/>
          <w:cols w:space="720"/>
          <w:docGrid w:linePitch="299"/>
        </w:sectPr>
      </w:pPr>
    </w:p>
    <w:p w14:paraId="17049363" w14:textId="2C459A67" w:rsidR="00211CA3" w:rsidRPr="00F436FD" w:rsidRDefault="00211CA3" w:rsidP="001E1261">
      <w:pPr>
        <w:pStyle w:val="Verzeichnis2"/>
        <w:tabs>
          <w:tab w:val="left" w:pos="600"/>
          <w:tab w:val="right" w:leader="dot" w:pos="8778"/>
        </w:tabs>
        <w:rPr>
          <w:lang w:val="de-CH"/>
        </w:rPr>
        <w:sectPr w:rsidR="00211CA3" w:rsidRPr="00F436FD" w:rsidSect="00856A4E">
          <w:pgSz w:w="11907" w:h="16840" w:code="9"/>
          <w:pgMar w:top="1962" w:right="1134" w:bottom="1134" w:left="1985" w:header="567" w:footer="851" w:gutter="0"/>
          <w:paperSrc w:first="7" w:other="7"/>
          <w:cols w:space="720"/>
          <w:docGrid w:linePitch="299"/>
        </w:sectPr>
      </w:pPr>
    </w:p>
    <w:p w14:paraId="5FDDBA36" w14:textId="3B67CECA" w:rsidR="00C83D18" w:rsidRPr="00F436FD" w:rsidRDefault="00C83D18" w:rsidP="00803E40">
      <w:pPr>
        <w:pStyle w:val="berschrift1"/>
        <w:rPr>
          <w:lang w:val="de-CH"/>
        </w:rPr>
      </w:pPr>
      <w:bookmarkStart w:id="2" w:name="_Toc213313983"/>
      <w:bookmarkStart w:id="3" w:name="_Toc224292603"/>
      <w:r w:rsidRPr="00F436FD">
        <w:rPr>
          <w:lang w:val="de-CH"/>
        </w:rPr>
        <w:t>Zusammenfassung</w:t>
      </w:r>
      <w:bookmarkEnd w:id="2"/>
      <w:bookmarkEnd w:id="3"/>
    </w:p>
    <w:p w14:paraId="3B392879" w14:textId="1E3E97E9" w:rsidR="00390485" w:rsidRPr="00F436FD" w:rsidRDefault="00770531" w:rsidP="00390485">
      <w:pPr>
        <w:rPr>
          <w:lang w:val="de-CH"/>
        </w:rPr>
      </w:pPr>
      <w:r w:rsidRPr="00F436FD">
        <w:rPr>
          <w:lang w:val="de-CH"/>
        </w:rPr>
        <w:t xml:space="preserve">Dieses Konzept </w:t>
      </w:r>
      <w:r w:rsidR="00390485" w:rsidRPr="00F436FD">
        <w:rPr>
          <w:lang w:val="de-CH"/>
        </w:rPr>
        <w:t xml:space="preserve">stellt den </w:t>
      </w:r>
      <w:r w:rsidR="002D192B" w:rsidRPr="00F436FD">
        <w:rPr>
          <w:lang w:val="de-CH"/>
        </w:rPr>
        <w:t xml:space="preserve">Ansatz </w:t>
      </w:r>
      <w:r w:rsidR="00390485" w:rsidRPr="00F436FD">
        <w:rPr>
          <w:lang w:val="de-CH"/>
        </w:rPr>
        <w:t>zur Umsetzung der Konformität</w:t>
      </w:r>
      <w:bookmarkStart w:id="4" w:name="_Hlk220047219"/>
      <w:r w:rsidR="00390485" w:rsidRPr="00F436FD">
        <w:rPr>
          <w:lang w:val="de-CH"/>
        </w:rPr>
        <w:t xml:space="preserve"> der </w:t>
      </w:r>
      <w:r w:rsidR="00F436FD">
        <w:rPr>
          <w:lang w:val="de-CH"/>
        </w:rPr>
        <w:t>Be</w:t>
      </w:r>
      <w:r w:rsidR="00390485" w:rsidRPr="00F436FD">
        <w:rPr>
          <w:lang w:val="de-CH"/>
        </w:rPr>
        <w:t xml:space="preserve">füll- und </w:t>
      </w:r>
      <w:r w:rsidR="00F436FD">
        <w:rPr>
          <w:lang w:val="de-CH"/>
        </w:rPr>
        <w:t>Wasch</w:t>
      </w:r>
      <w:r w:rsidR="00390485" w:rsidRPr="00F436FD">
        <w:rPr>
          <w:lang w:val="de-CH"/>
        </w:rPr>
        <w:t>anlagen für Sprühgeräte für Pflanzenschutzmittel</w:t>
      </w:r>
      <w:bookmarkEnd w:id="4"/>
      <w:r w:rsidR="00390485" w:rsidRPr="00F436FD">
        <w:rPr>
          <w:lang w:val="de-CH"/>
        </w:rPr>
        <w:t xml:space="preserve"> (</w:t>
      </w:r>
      <w:r w:rsidR="00F436FD">
        <w:rPr>
          <w:lang w:val="de-CH"/>
        </w:rPr>
        <w:t>PSM</w:t>
      </w:r>
      <w:r w:rsidR="00390485" w:rsidRPr="00F436FD">
        <w:rPr>
          <w:lang w:val="de-CH"/>
        </w:rPr>
        <w:t xml:space="preserve">) im Wallis dar, in Übereinstimmung mit dem Bundesgesetz über den Gewässerschutz (GSchG) und dem </w:t>
      </w:r>
      <w:r w:rsidR="009D6011">
        <w:rPr>
          <w:lang w:val="de-CH"/>
        </w:rPr>
        <w:t>nationalen A</w:t>
      </w:r>
      <w:r w:rsidR="00DE1934" w:rsidRPr="00F436FD">
        <w:rPr>
          <w:lang w:val="de-CH"/>
        </w:rPr>
        <w:t>ktionsplan Pflanzenschutz</w:t>
      </w:r>
      <w:r w:rsidR="009D6011">
        <w:rPr>
          <w:lang w:val="de-CH"/>
        </w:rPr>
        <w:t>mittel</w:t>
      </w:r>
      <w:r w:rsidR="00DE1934" w:rsidRPr="00F436FD">
        <w:rPr>
          <w:lang w:val="de-CH"/>
        </w:rPr>
        <w:t xml:space="preserve"> </w:t>
      </w:r>
      <w:r w:rsidR="00390485" w:rsidRPr="00F436FD">
        <w:rPr>
          <w:lang w:val="de-CH"/>
        </w:rPr>
        <w:t>(Ziel</w:t>
      </w:r>
      <w:r w:rsidRPr="00F436FD">
        <w:rPr>
          <w:lang w:val="de-CH"/>
        </w:rPr>
        <w:t xml:space="preserve">: </w:t>
      </w:r>
      <w:r w:rsidR="00390485" w:rsidRPr="00F436FD">
        <w:rPr>
          <w:lang w:val="de-CH"/>
        </w:rPr>
        <w:t xml:space="preserve">Reduktion der Risiken um 50 % bis 2027). </w:t>
      </w:r>
      <w:r w:rsidR="002A0368" w:rsidRPr="00F436FD">
        <w:rPr>
          <w:lang w:val="de-CH"/>
        </w:rPr>
        <w:t xml:space="preserve">Die bestehenden </w:t>
      </w:r>
      <w:r w:rsidRPr="00F436FD">
        <w:rPr>
          <w:lang w:val="de-CH"/>
        </w:rPr>
        <w:t>Anlagen</w:t>
      </w:r>
      <w:r w:rsidR="002A0368" w:rsidRPr="00F436FD">
        <w:rPr>
          <w:lang w:val="de-CH"/>
        </w:rPr>
        <w:t xml:space="preserve">, </w:t>
      </w:r>
      <w:r w:rsidR="00390485" w:rsidRPr="00F436FD">
        <w:rPr>
          <w:lang w:val="de-CH"/>
        </w:rPr>
        <w:t xml:space="preserve">die potenzielle punktuelle Verschmutzungsquellen darstellen, müssen bis Ende 2028 </w:t>
      </w:r>
      <w:r w:rsidR="001D056C" w:rsidRPr="00F436FD">
        <w:rPr>
          <w:lang w:val="de-CH"/>
        </w:rPr>
        <w:t>den Normen angepasst</w:t>
      </w:r>
      <w:r w:rsidR="00390485" w:rsidRPr="00F436FD">
        <w:rPr>
          <w:lang w:val="de-CH"/>
        </w:rPr>
        <w:t xml:space="preserve"> werden.</w:t>
      </w:r>
    </w:p>
    <w:p w14:paraId="1ACEC6FF" w14:textId="5980CB4E" w:rsidR="00390485" w:rsidRPr="00F436FD" w:rsidRDefault="00C7734B" w:rsidP="00390485">
      <w:pPr>
        <w:rPr>
          <w:lang w:val="de-CH"/>
        </w:rPr>
      </w:pPr>
      <w:r w:rsidRPr="00F436FD">
        <w:rPr>
          <w:lang w:val="de-CH"/>
        </w:rPr>
        <w:t>Dieses Konzept dient als einheitlicher Rahmen, um auf kantonaler Ebene effiziente, vorschrifts</w:t>
      </w:r>
      <w:r w:rsidR="009D6011">
        <w:rPr>
          <w:lang w:val="de-CH"/>
        </w:rPr>
        <w:t>ge</w:t>
      </w:r>
      <w:r w:rsidRPr="00F436FD">
        <w:rPr>
          <w:lang w:val="de-CH"/>
        </w:rPr>
        <w:t xml:space="preserve">mässe und wirtschaftlich tragfähige </w:t>
      </w:r>
      <w:r w:rsidR="00D85118" w:rsidRPr="00F436FD">
        <w:rPr>
          <w:lang w:val="de-CH"/>
        </w:rPr>
        <w:t xml:space="preserve">öffentliche </w:t>
      </w:r>
      <w:r w:rsidRPr="00F436FD">
        <w:rPr>
          <w:lang w:val="de-CH"/>
        </w:rPr>
        <w:t xml:space="preserve">Anlagen zu gewährleisten und so die Walliser Gewässer nachhaltig zu schützen. Es </w:t>
      </w:r>
      <w:r w:rsidR="00390485" w:rsidRPr="00F436FD">
        <w:rPr>
          <w:lang w:val="de-CH"/>
        </w:rPr>
        <w:t xml:space="preserve">zielt darauf </w:t>
      </w:r>
      <w:r w:rsidR="001D056C" w:rsidRPr="00F436FD">
        <w:rPr>
          <w:lang w:val="de-CH"/>
        </w:rPr>
        <w:t xml:space="preserve">ab, die Anpassung </w:t>
      </w:r>
      <w:r w:rsidR="00DE1934" w:rsidRPr="00F436FD">
        <w:rPr>
          <w:lang w:val="de-CH"/>
        </w:rPr>
        <w:t xml:space="preserve">bestehender </w:t>
      </w:r>
      <w:r w:rsidR="00A06C9A" w:rsidRPr="00F436FD">
        <w:rPr>
          <w:lang w:val="de-CH"/>
        </w:rPr>
        <w:t xml:space="preserve">Anlagen </w:t>
      </w:r>
      <w:r w:rsidR="001D056C" w:rsidRPr="00F436FD">
        <w:rPr>
          <w:lang w:val="de-CH"/>
        </w:rPr>
        <w:t xml:space="preserve">zu harmonisieren </w:t>
      </w:r>
      <w:r w:rsidR="00DE1934" w:rsidRPr="00F436FD">
        <w:rPr>
          <w:lang w:val="de-CH"/>
        </w:rPr>
        <w:t>und</w:t>
      </w:r>
      <w:r w:rsidR="001D056C" w:rsidRPr="00F436FD">
        <w:rPr>
          <w:lang w:val="de-CH"/>
        </w:rPr>
        <w:t xml:space="preserve">, </w:t>
      </w:r>
      <w:r w:rsidR="00DE1934" w:rsidRPr="00F436FD">
        <w:rPr>
          <w:lang w:val="de-CH"/>
        </w:rPr>
        <w:t>falls erforderlich</w:t>
      </w:r>
      <w:r w:rsidR="001D056C" w:rsidRPr="00F436FD">
        <w:rPr>
          <w:lang w:val="de-CH"/>
        </w:rPr>
        <w:t xml:space="preserve">, </w:t>
      </w:r>
      <w:r w:rsidR="00DE1934" w:rsidRPr="00F436FD">
        <w:rPr>
          <w:lang w:val="de-CH"/>
        </w:rPr>
        <w:t>neue Anlagen zu schaffen</w:t>
      </w:r>
      <w:r w:rsidR="00390485" w:rsidRPr="00F436FD">
        <w:rPr>
          <w:lang w:val="de-CH"/>
        </w:rPr>
        <w:t xml:space="preserve">, </w:t>
      </w:r>
      <w:r w:rsidR="00DE1934" w:rsidRPr="00F436FD">
        <w:rPr>
          <w:lang w:val="de-CH"/>
        </w:rPr>
        <w:t xml:space="preserve">deren </w:t>
      </w:r>
      <w:r w:rsidR="00390485" w:rsidRPr="00F436FD">
        <w:rPr>
          <w:lang w:val="de-CH"/>
        </w:rPr>
        <w:t>vorschrifts</w:t>
      </w:r>
      <w:r w:rsidR="009D6011">
        <w:rPr>
          <w:lang w:val="de-CH"/>
        </w:rPr>
        <w:t>ge</w:t>
      </w:r>
      <w:r w:rsidR="00390485" w:rsidRPr="00F436FD">
        <w:rPr>
          <w:lang w:val="de-CH"/>
        </w:rPr>
        <w:t>mä</w:t>
      </w:r>
      <w:r w:rsidR="009D6011">
        <w:rPr>
          <w:lang w:val="de-CH"/>
        </w:rPr>
        <w:t>ss</w:t>
      </w:r>
      <w:r w:rsidR="00390485" w:rsidRPr="00F436FD">
        <w:rPr>
          <w:lang w:val="de-CH"/>
        </w:rPr>
        <w:t xml:space="preserve">en und </w:t>
      </w:r>
      <w:r w:rsidR="001D056C" w:rsidRPr="00F436FD">
        <w:rPr>
          <w:lang w:val="de-CH"/>
        </w:rPr>
        <w:t xml:space="preserve">wirtschaftlich effizienten </w:t>
      </w:r>
      <w:r w:rsidR="00390485" w:rsidRPr="00F436FD">
        <w:rPr>
          <w:lang w:val="de-CH"/>
        </w:rPr>
        <w:t xml:space="preserve">Betrieb </w:t>
      </w:r>
      <w:r w:rsidR="001D056C" w:rsidRPr="00F436FD">
        <w:rPr>
          <w:lang w:val="de-CH"/>
        </w:rPr>
        <w:t>zu</w:t>
      </w:r>
      <w:r w:rsidR="00390485" w:rsidRPr="00F436FD">
        <w:rPr>
          <w:lang w:val="de-CH"/>
        </w:rPr>
        <w:t xml:space="preserve"> gewährleisten </w:t>
      </w:r>
      <w:r w:rsidR="00DE1934" w:rsidRPr="00F436FD">
        <w:rPr>
          <w:lang w:val="de-CH"/>
        </w:rPr>
        <w:t xml:space="preserve">sowie </w:t>
      </w:r>
      <w:r w:rsidR="00390485" w:rsidRPr="00F436FD">
        <w:rPr>
          <w:lang w:val="de-CH"/>
        </w:rPr>
        <w:t>zentralisierte</w:t>
      </w:r>
      <w:r w:rsidR="001D056C" w:rsidRPr="00F436FD">
        <w:rPr>
          <w:lang w:val="de-CH"/>
        </w:rPr>
        <w:t xml:space="preserve"> Lösungen für die Behandlung </w:t>
      </w:r>
      <w:r w:rsidR="00390485" w:rsidRPr="00F436FD">
        <w:rPr>
          <w:lang w:val="de-CH"/>
        </w:rPr>
        <w:t xml:space="preserve">von Waschwasser </w:t>
      </w:r>
      <w:r w:rsidR="001D056C" w:rsidRPr="00F436FD">
        <w:rPr>
          <w:lang w:val="de-CH"/>
        </w:rPr>
        <w:t xml:space="preserve">zu </w:t>
      </w:r>
      <w:r w:rsidR="00390485" w:rsidRPr="00F436FD">
        <w:rPr>
          <w:lang w:val="de-CH"/>
        </w:rPr>
        <w:t xml:space="preserve">entwickeln, </w:t>
      </w:r>
      <w:r w:rsidR="001D056C" w:rsidRPr="00F436FD">
        <w:rPr>
          <w:lang w:val="de-CH"/>
        </w:rPr>
        <w:t xml:space="preserve">wenn der Platz eine Behandlung vor Ort nicht zulässt </w:t>
      </w:r>
      <w:r w:rsidR="007873F2" w:rsidRPr="00F436FD">
        <w:rPr>
          <w:lang w:val="de-CH"/>
        </w:rPr>
        <w:t xml:space="preserve">oder </w:t>
      </w:r>
      <w:r w:rsidR="008C4A56" w:rsidRPr="00F436FD">
        <w:rPr>
          <w:lang w:val="de-CH"/>
        </w:rPr>
        <w:t>je nach gewählter Option</w:t>
      </w:r>
      <w:r w:rsidR="00390485" w:rsidRPr="00F436FD">
        <w:rPr>
          <w:lang w:val="de-CH"/>
        </w:rPr>
        <w:t xml:space="preserve">. </w:t>
      </w:r>
      <w:r w:rsidR="00D85118" w:rsidRPr="00F436FD">
        <w:rPr>
          <w:lang w:val="de-CH"/>
        </w:rPr>
        <w:t xml:space="preserve">Für die öffentlichen Anlagen </w:t>
      </w:r>
      <w:r w:rsidR="00390485" w:rsidRPr="00F436FD">
        <w:rPr>
          <w:lang w:val="de-CH"/>
        </w:rPr>
        <w:t xml:space="preserve">werden drei Verfahren geprüft </w:t>
      </w:r>
      <w:r w:rsidR="00CA5B20" w:rsidRPr="00F436FD">
        <w:rPr>
          <w:lang w:val="de-CH"/>
        </w:rPr>
        <w:t xml:space="preserve">und </w:t>
      </w:r>
      <w:r w:rsidR="00D85118" w:rsidRPr="00F436FD">
        <w:rPr>
          <w:lang w:val="de-CH"/>
        </w:rPr>
        <w:t>ausgewählt</w:t>
      </w:r>
      <w:r w:rsidRPr="00F436FD">
        <w:rPr>
          <w:lang w:val="de-CH"/>
        </w:rPr>
        <w:t xml:space="preserve">: </w:t>
      </w:r>
      <w:r w:rsidR="00390485" w:rsidRPr="00F436FD">
        <w:rPr>
          <w:lang w:val="de-CH"/>
        </w:rPr>
        <w:t xml:space="preserve">Biobac (natürliche Verdunstung), Vertical Green Biobed (begrünte Wand, </w:t>
      </w:r>
      <w:r w:rsidR="008C4A56" w:rsidRPr="00F436FD">
        <w:rPr>
          <w:lang w:val="de-CH"/>
        </w:rPr>
        <w:t>natürliche Verdunstung</w:t>
      </w:r>
      <w:r w:rsidR="00390485" w:rsidRPr="00F436FD">
        <w:rPr>
          <w:lang w:val="de-CH"/>
        </w:rPr>
        <w:t xml:space="preserve">) und Evapophyt (forcierte Verdunstung). Die Zentralisierung der Behandlung in regionalen </w:t>
      </w:r>
      <w:r w:rsidR="00466152" w:rsidRPr="00F436FD">
        <w:rPr>
          <w:lang w:val="de-CH"/>
        </w:rPr>
        <w:t>Kläranlagen (</w:t>
      </w:r>
      <w:r w:rsidR="009D6011">
        <w:rPr>
          <w:lang w:val="de-CH"/>
        </w:rPr>
        <w:t>ARA</w:t>
      </w:r>
      <w:r w:rsidR="00466152" w:rsidRPr="00F436FD">
        <w:rPr>
          <w:lang w:val="de-CH"/>
        </w:rPr>
        <w:t xml:space="preserve">) </w:t>
      </w:r>
      <w:r w:rsidR="00390485" w:rsidRPr="00F436FD">
        <w:rPr>
          <w:lang w:val="de-CH"/>
        </w:rPr>
        <w:t>wird aus Gründen der Zuständigkeit, der Wartung</w:t>
      </w:r>
      <w:r w:rsidR="00DE1934" w:rsidRPr="00F436FD">
        <w:rPr>
          <w:lang w:val="de-CH"/>
        </w:rPr>
        <w:t xml:space="preserve">, </w:t>
      </w:r>
      <w:r w:rsidR="00390485" w:rsidRPr="00F436FD">
        <w:rPr>
          <w:lang w:val="de-CH"/>
        </w:rPr>
        <w:t xml:space="preserve">der Wirtschaftlichkeit </w:t>
      </w:r>
      <w:r w:rsidR="00DE1934" w:rsidRPr="00F436FD">
        <w:rPr>
          <w:lang w:val="de-CH"/>
        </w:rPr>
        <w:t xml:space="preserve">und </w:t>
      </w:r>
      <w:r w:rsidR="001D056C" w:rsidRPr="00F436FD">
        <w:rPr>
          <w:lang w:val="de-CH"/>
        </w:rPr>
        <w:t xml:space="preserve">des verfügbaren Platzes </w:t>
      </w:r>
      <w:r w:rsidRPr="00F436FD">
        <w:rPr>
          <w:lang w:val="de-CH"/>
        </w:rPr>
        <w:t>vorgeschlagen</w:t>
      </w:r>
      <w:r w:rsidR="00390485" w:rsidRPr="00F436FD">
        <w:rPr>
          <w:lang w:val="de-CH"/>
        </w:rPr>
        <w:t>.</w:t>
      </w:r>
    </w:p>
    <w:p w14:paraId="7D011D9B" w14:textId="30E0BEA3" w:rsidR="00390485" w:rsidRPr="00F436FD" w:rsidRDefault="00390485" w:rsidP="00390485">
      <w:pPr>
        <w:rPr>
          <w:lang w:val="de-CH"/>
        </w:rPr>
      </w:pPr>
      <w:r w:rsidRPr="00F436FD">
        <w:rPr>
          <w:lang w:val="de-CH"/>
        </w:rPr>
        <w:t xml:space="preserve">Es gilt das </w:t>
      </w:r>
      <w:r w:rsidR="00A7386A" w:rsidRPr="00F436FD">
        <w:rPr>
          <w:lang w:val="de-CH"/>
        </w:rPr>
        <w:t>Verursacherprinzip</w:t>
      </w:r>
      <w:r w:rsidR="00C7734B" w:rsidRPr="00F436FD">
        <w:rPr>
          <w:lang w:val="de-CH"/>
        </w:rPr>
        <w:t xml:space="preserve">. </w:t>
      </w:r>
      <w:r w:rsidRPr="00F436FD">
        <w:rPr>
          <w:lang w:val="de-CH"/>
        </w:rPr>
        <w:t xml:space="preserve">Die Investitions- und Betriebskosten werden nach dem Wasserverbrauch abgerechnet. Die Gemeinden oder </w:t>
      </w:r>
      <w:r w:rsidR="009D6011">
        <w:rPr>
          <w:lang w:val="de-CH"/>
        </w:rPr>
        <w:t>die landwirtschaftlichen V</w:t>
      </w:r>
      <w:r w:rsidRPr="00F436FD">
        <w:rPr>
          <w:lang w:val="de-CH"/>
        </w:rPr>
        <w:t xml:space="preserve">erbände bleiben Eigentümer, wobei </w:t>
      </w:r>
      <w:r w:rsidR="00C7734B" w:rsidRPr="00F436FD">
        <w:rPr>
          <w:lang w:val="de-CH"/>
        </w:rPr>
        <w:t xml:space="preserve">eine </w:t>
      </w:r>
      <w:r w:rsidRPr="00F436FD">
        <w:rPr>
          <w:lang w:val="de-CH"/>
        </w:rPr>
        <w:t xml:space="preserve">zentrale Verwaltung möglich ist. </w:t>
      </w:r>
      <w:r w:rsidR="00C7734B" w:rsidRPr="00F436FD">
        <w:rPr>
          <w:lang w:val="de-CH"/>
        </w:rPr>
        <w:t xml:space="preserve">Der Kanton </w:t>
      </w:r>
      <w:r w:rsidR="00DE1934" w:rsidRPr="00F436FD">
        <w:rPr>
          <w:lang w:val="de-CH"/>
        </w:rPr>
        <w:t xml:space="preserve">subventioniert </w:t>
      </w:r>
      <w:r w:rsidR="0018139F" w:rsidRPr="00F436FD">
        <w:rPr>
          <w:lang w:val="de-CH"/>
        </w:rPr>
        <w:t>öffentliche</w:t>
      </w:r>
      <w:r w:rsidR="00C7734B" w:rsidRPr="00F436FD">
        <w:rPr>
          <w:lang w:val="de-CH"/>
        </w:rPr>
        <w:t xml:space="preserve"> Anlagen</w:t>
      </w:r>
      <w:r w:rsidR="009D6011">
        <w:rPr>
          <w:lang w:val="de-CH"/>
        </w:rPr>
        <w:t xml:space="preserve"> privilegiert</w:t>
      </w:r>
      <w:r w:rsidR="00C7734B" w:rsidRPr="00F436FD">
        <w:rPr>
          <w:lang w:val="de-CH"/>
        </w:rPr>
        <w:t>, die diesem Konzept entsprechen.</w:t>
      </w:r>
    </w:p>
    <w:p w14:paraId="03721D88" w14:textId="747C2476" w:rsidR="006D67C9" w:rsidRPr="00F436FD" w:rsidRDefault="006D67C9" w:rsidP="00390485">
      <w:pPr>
        <w:rPr>
          <w:lang w:val="de-CH"/>
        </w:rPr>
      </w:pPr>
      <w:r w:rsidRPr="00F436FD">
        <w:rPr>
          <w:lang w:val="de-CH"/>
        </w:rPr>
        <w:t xml:space="preserve">Private Anlagen, d. h. solche, die nicht </w:t>
      </w:r>
      <w:r w:rsidR="00DB2C0B" w:rsidRPr="00F436FD">
        <w:rPr>
          <w:lang w:val="de-CH"/>
        </w:rPr>
        <w:t xml:space="preserve">allen interessierten Nutzern </w:t>
      </w:r>
      <w:r w:rsidRPr="00F436FD">
        <w:rPr>
          <w:lang w:val="de-CH"/>
        </w:rPr>
        <w:t>zugänglich sind, unterliegen denselben gesetzlichen Bestimmungen</w:t>
      </w:r>
      <w:r w:rsidR="009D6011">
        <w:rPr>
          <w:lang w:val="de-CH"/>
        </w:rPr>
        <w:t>.</w:t>
      </w:r>
    </w:p>
    <w:p w14:paraId="3A348F6C" w14:textId="77777777" w:rsidR="006D67C9" w:rsidRPr="00F436FD" w:rsidRDefault="006D67C9">
      <w:pPr>
        <w:spacing w:before="0" w:line="240" w:lineRule="auto"/>
        <w:jc w:val="left"/>
        <w:rPr>
          <w:b/>
          <w:sz w:val="28"/>
          <w:lang w:val="de-CH"/>
        </w:rPr>
      </w:pPr>
      <w:bookmarkStart w:id="5" w:name="_Toc213313984"/>
      <w:r w:rsidRPr="00F436FD">
        <w:rPr>
          <w:lang w:val="de-CH"/>
        </w:rPr>
        <w:br w:type="page"/>
      </w:r>
    </w:p>
    <w:p w14:paraId="4542E8A8" w14:textId="7B77B3AB" w:rsidR="00E0157B" w:rsidRPr="00F436FD" w:rsidRDefault="00D307F0" w:rsidP="00CB4912">
      <w:pPr>
        <w:pStyle w:val="berschrift1"/>
        <w:rPr>
          <w:lang w:val="de-CH"/>
        </w:rPr>
      </w:pPr>
      <w:bookmarkStart w:id="6" w:name="_Toc224292604"/>
      <w:r w:rsidRPr="00F436FD">
        <w:rPr>
          <w:lang w:val="de-CH"/>
        </w:rPr>
        <w:lastRenderedPageBreak/>
        <w:t>Hintergrund</w:t>
      </w:r>
      <w:bookmarkEnd w:id="5"/>
      <w:bookmarkEnd w:id="6"/>
    </w:p>
    <w:p w14:paraId="39959555" w14:textId="2962AF4E" w:rsidR="00D8785A" w:rsidRPr="00F436FD" w:rsidRDefault="00D8785A" w:rsidP="00D8785A">
      <w:pPr>
        <w:pStyle w:val="berschrift2"/>
        <w:rPr>
          <w:lang w:val="de-CH"/>
        </w:rPr>
      </w:pPr>
      <w:r w:rsidRPr="00F436FD">
        <w:rPr>
          <w:lang w:val="de-CH"/>
        </w:rPr>
        <w:t xml:space="preserve">Befüll- und </w:t>
      </w:r>
      <w:r w:rsidR="00755B47">
        <w:rPr>
          <w:lang w:val="de-CH"/>
        </w:rPr>
        <w:t>Wasch</w:t>
      </w:r>
      <w:r w:rsidRPr="00F436FD">
        <w:rPr>
          <w:lang w:val="de-CH"/>
        </w:rPr>
        <w:t>anlagen sind wichtig für den Gewässerschutz</w:t>
      </w:r>
    </w:p>
    <w:p w14:paraId="4051CD73" w14:textId="79EAD0F4" w:rsidR="00FE1240" w:rsidRPr="00F436FD" w:rsidRDefault="00FE1240" w:rsidP="00FE1240">
      <w:pPr>
        <w:rPr>
          <w:lang w:val="de-CH"/>
        </w:rPr>
      </w:pPr>
      <w:r w:rsidRPr="00F436FD">
        <w:rPr>
          <w:lang w:val="de-CH"/>
        </w:rPr>
        <w:t xml:space="preserve">Das Befüllen und Reinigen von Sprühgeräten für </w:t>
      </w:r>
      <w:r w:rsidR="0011559D" w:rsidRPr="00F436FD">
        <w:rPr>
          <w:lang w:val="de-CH"/>
        </w:rPr>
        <w:t>Pflanzenschutzmittel (</w:t>
      </w:r>
      <w:r w:rsidRPr="00F436FD">
        <w:rPr>
          <w:lang w:val="de-CH"/>
        </w:rPr>
        <w:t>PSM</w:t>
      </w:r>
      <w:r w:rsidR="0011559D" w:rsidRPr="00F436FD">
        <w:rPr>
          <w:lang w:val="de-CH"/>
        </w:rPr>
        <w:t xml:space="preserve">) </w:t>
      </w:r>
      <w:r w:rsidRPr="00F436FD">
        <w:rPr>
          <w:lang w:val="de-CH"/>
        </w:rPr>
        <w:t xml:space="preserve">gilt als erhebliches Risiko </w:t>
      </w:r>
      <w:r w:rsidRPr="00F436FD">
        <w:rPr>
          <w:b/>
          <w:bCs/>
          <w:lang w:val="de-CH"/>
        </w:rPr>
        <w:t xml:space="preserve">einer punktuellen Einleitung </w:t>
      </w:r>
      <w:r w:rsidRPr="00F436FD">
        <w:rPr>
          <w:lang w:val="de-CH"/>
        </w:rPr>
        <w:t xml:space="preserve">von PSM in die Umwelt. </w:t>
      </w:r>
      <w:r w:rsidRPr="00F436FD">
        <w:rPr>
          <w:b/>
          <w:bCs/>
          <w:lang w:val="de-CH"/>
        </w:rPr>
        <w:t xml:space="preserve">Geeignete Anlagen </w:t>
      </w:r>
      <w:r w:rsidRPr="00F436FD">
        <w:rPr>
          <w:lang w:val="de-CH"/>
        </w:rPr>
        <w:t>(</w:t>
      </w:r>
      <w:hyperlink r:id="rId20" w:history="1">
        <w:r w:rsidRPr="00F436FD">
          <w:rPr>
            <w:rStyle w:val="Hyperlink"/>
            <w:lang w:val="de-CH"/>
          </w:rPr>
          <w:t>Empfe</w:t>
        </w:r>
        <w:r w:rsidRPr="00F436FD">
          <w:rPr>
            <w:rStyle w:val="Hyperlink"/>
            <w:lang w:val="de-CH"/>
          </w:rPr>
          <w:t>h</w:t>
        </w:r>
        <w:r w:rsidRPr="00F436FD">
          <w:rPr>
            <w:rStyle w:val="Hyperlink"/>
            <w:lang w:val="de-CH"/>
          </w:rPr>
          <w:t>lungen</w:t>
        </w:r>
      </w:hyperlink>
      <w:r w:rsidRPr="00F436FD">
        <w:rPr>
          <w:lang w:val="de-CH"/>
        </w:rPr>
        <w:t xml:space="preserve">, </w:t>
      </w:r>
      <w:hyperlink r:id="rId21" w:history="1">
        <w:r w:rsidRPr="00F436FD">
          <w:rPr>
            <w:rStyle w:val="Hyperlink"/>
            <w:lang w:val="de-CH"/>
          </w:rPr>
          <w:t>Konz</w:t>
        </w:r>
        <w:r w:rsidRPr="00F436FD">
          <w:rPr>
            <w:rStyle w:val="Hyperlink"/>
            <w:lang w:val="de-CH"/>
          </w:rPr>
          <w:t>e</w:t>
        </w:r>
        <w:r w:rsidRPr="00F436FD">
          <w:rPr>
            <w:rStyle w:val="Hyperlink"/>
            <w:lang w:val="de-CH"/>
          </w:rPr>
          <w:t>p</w:t>
        </w:r>
        <w:r w:rsidRPr="00F436FD">
          <w:rPr>
            <w:rStyle w:val="Hyperlink"/>
            <w:lang w:val="de-CH"/>
          </w:rPr>
          <w:t>t</w:t>
        </w:r>
        <w:r w:rsidRPr="00F436FD">
          <w:rPr>
            <w:rStyle w:val="Hyperlink"/>
            <w:lang w:val="de-CH"/>
          </w:rPr>
          <w:t>ion</w:t>
        </w:r>
      </w:hyperlink>
      <w:r w:rsidRPr="00F436FD">
        <w:rPr>
          <w:lang w:val="de-CH"/>
        </w:rPr>
        <w:t xml:space="preserve">, </w:t>
      </w:r>
      <w:hyperlink r:id="rId22" w:history="1">
        <w:r w:rsidRPr="00F436FD">
          <w:rPr>
            <w:rStyle w:val="Hyperlink"/>
            <w:lang w:val="de-CH"/>
          </w:rPr>
          <w:t>Verf</w:t>
        </w:r>
        <w:r w:rsidRPr="00F436FD">
          <w:rPr>
            <w:rStyle w:val="Hyperlink"/>
            <w:lang w:val="de-CH"/>
          </w:rPr>
          <w:t>a</w:t>
        </w:r>
        <w:r w:rsidRPr="00F436FD">
          <w:rPr>
            <w:rStyle w:val="Hyperlink"/>
            <w:lang w:val="de-CH"/>
          </w:rPr>
          <w:t>h</w:t>
        </w:r>
        <w:r w:rsidRPr="00F436FD">
          <w:rPr>
            <w:rStyle w:val="Hyperlink"/>
            <w:lang w:val="de-CH"/>
          </w:rPr>
          <w:t>ren</w:t>
        </w:r>
      </w:hyperlink>
      <w:r w:rsidRPr="00F436FD">
        <w:rPr>
          <w:lang w:val="de-CH"/>
        </w:rPr>
        <w:t xml:space="preserve">, </w:t>
      </w:r>
      <w:hyperlink r:id="rId23" w:history="1">
        <w:r w:rsidRPr="00F436FD">
          <w:rPr>
            <w:rStyle w:val="Hyperlink"/>
            <w:lang w:val="de-CH"/>
          </w:rPr>
          <w:t>Nutzung</w:t>
        </w:r>
      </w:hyperlink>
      <w:r w:rsidRPr="00F436FD">
        <w:rPr>
          <w:lang w:val="de-CH"/>
        </w:rPr>
        <w:t>) können dieses Risiko stark verringern.</w:t>
      </w:r>
    </w:p>
    <w:p w14:paraId="49DF48FB" w14:textId="3937666E" w:rsidR="007A3921" w:rsidRPr="00F436FD" w:rsidRDefault="007A3921" w:rsidP="007A3921">
      <w:pPr>
        <w:rPr>
          <w:lang w:val="de-CH"/>
        </w:rPr>
      </w:pPr>
      <w:r w:rsidRPr="00F436FD">
        <w:rPr>
          <w:lang w:val="de-CH"/>
        </w:rPr>
        <w:t xml:space="preserve">Mit dem </w:t>
      </w:r>
      <w:hyperlink r:id="rId24" w:history="1">
        <w:r w:rsidRPr="00F436FD">
          <w:rPr>
            <w:rStyle w:val="Hyperlink"/>
            <w:lang w:val="de-CH"/>
          </w:rPr>
          <w:t>Aktion</w:t>
        </w:r>
        <w:r w:rsidRPr="00F436FD">
          <w:rPr>
            <w:rStyle w:val="Hyperlink"/>
            <w:lang w:val="de-CH"/>
          </w:rPr>
          <w:t>s</w:t>
        </w:r>
        <w:r w:rsidRPr="00F436FD">
          <w:rPr>
            <w:rStyle w:val="Hyperlink"/>
            <w:lang w:val="de-CH"/>
          </w:rPr>
          <w:t>plan</w:t>
        </w:r>
      </w:hyperlink>
      <w:r w:rsidRPr="00F436FD">
        <w:rPr>
          <w:lang w:val="de-CH"/>
        </w:rPr>
        <w:t xml:space="preserve"> Pflanzenschutzmittel von 2017 und dessen Verankerung im Gesetz im Jahr 2023 (Art. 6b des Landwirtschaftsgesetzes </w:t>
      </w:r>
      <w:hyperlink r:id="rId25" w:anchor="art_6_b" w:history="1">
        <w:r w:rsidRPr="00F436FD">
          <w:rPr>
            <w:rStyle w:val="Hyperlink"/>
            <w:lang w:val="de-CH"/>
          </w:rPr>
          <w:t>Lw</w:t>
        </w:r>
        <w:r w:rsidRPr="00F436FD">
          <w:rPr>
            <w:rStyle w:val="Hyperlink"/>
            <w:lang w:val="de-CH"/>
          </w:rPr>
          <w:t>G</w:t>
        </w:r>
      </w:hyperlink>
      <w:r w:rsidRPr="00F436FD">
        <w:rPr>
          <w:lang w:val="de-CH"/>
        </w:rPr>
        <w:t xml:space="preserve">) strebt der Bund an, die mit dem Einsatz von Pflanzenschutzmitteln (PSM) verbundenen Risiken bis 2027 um 50 % zu reduzieren. Auf dieser Grundlage hat der Kanton Wallis 2018 einen auf seine Besonderheiten zugeschnittenen </w:t>
      </w:r>
      <w:hyperlink r:id="rId26" w:history="1">
        <w:r w:rsidRPr="00F436FD">
          <w:rPr>
            <w:rStyle w:val="Hyperlink"/>
            <w:lang w:val="de-CH"/>
          </w:rPr>
          <w:t>kantonale</w:t>
        </w:r>
        <w:r w:rsidRPr="00F436FD">
          <w:rPr>
            <w:rStyle w:val="Hyperlink"/>
            <w:lang w:val="de-CH"/>
          </w:rPr>
          <w:t>n</w:t>
        </w:r>
        <w:r w:rsidRPr="00F436FD">
          <w:rPr>
            <w:rStyle w:val="Hyperlink"/>
            <w:lang w:val="de-CH"/>
          </w:rPr>
          <w:t xml:space="preserve"> Aktionsplan</w:t>
        </w:r>
      </w:hyperlink>
      <w:r w:rsidRPr="00F436FD">
        <w:rPr>
          <w:lang w:val="de-CH"/>
        </w:rPr>
        <w:t xml:space="preserve"> verabschiedet. Beispielsweise war es notwendig, Massnahmen in Bezug auf die Pufferstreifen entlang von Gewässern und Strassen sowie bei der Bewilligung für den Einsatz von Pflanzenschutzmitteln zu ergreifen. In der Landwirtschaft erfolgt die Innenreinigung der Spritze gemäss den bewährten Praktiken für die behandelte Kultur und ist nicht Bestandteil des vorliegenden Konzepts.</w:t>
      </w:r>
    </w:p>
    <w:p w14:paraId="326757B5" w14:textId="77777777" w:rsidR="007A3921" w:rsidRPr="00F436FD" w:rsidRDefault="007A3921" w:rsidP="007A3921">
      <w:pPr>
        <w:rPr>
          <w:lang w:val="de-CH"/>
        </w:rPr>
      </w:pPr>
      <w:r w:rsidRPr="00F436FD">
        <w:rPr>
          <w:lang w:val="de-CH"/>
        </w:rPr>
        <w:t xml:space="preserve">Je nach Kreis der berechtigten Nutzer unterscheiden wir im Folgenden zwischen privaten und öffentlichen Anlagen. Eine </w:t>
      </w:r>
      <w:r w:rsidRPr="00F436FD">
        <w:rPr>
          <w:b/>
          <w:bCs/>
          <w:lang w:val="de-CH"/>
        </w:rPr>
        <w:t xml:space="preserve">private Anlage </w:t>
      </w:r>
      <w:r w:rsidRPr="00F436FD">
        <w:rPr>
          <w:lang w:val="de-CH"/>
        </w:rPr>
        <w:t xml:space="preserve">steht einem begrenzten, vom Eigentümer festgelegten Nutzerkreis zur Verfügung. Eine </w:t>
      </w:r>
      <w:r w:rsidRPr="00F436FD">
        <w:rPr>
          <w:b/>
          <w:bCs/>
          <w:lang w:val="de-CH"/>
        </w:rPr>
        <w:t xml:space="preserve">öffentliche Anlage </w:t>
      </w:r>
      <w:r w:rsidRPr="00F436FD">
        <w:rPr>
          <w:lang w:val="de-CH"/>
        </w:rPr>
        <w:t>steht allen interessierten Nutzern zur Verfügung. Diese Unterscheidung betrifft lediglich den Zugang zur Anlage und nicht deren Eigentumsverhältnisse.</w:t>
      </w:r>
    </w:p>
    <w:p w14:paraId="17FCC9C4" w14:textId="52269C36" w:rsidR="004D1229" w:rsidRPr="00F436FD" w:rsidRDefault="004D1229" w:rsidP="00CB4912">
      <w:pPr>
        <w:pStyle w:val="berschrift2"/>
        <w:rPr>
          <w:lang w:val="de-CH"/>
        </w:rPr>
      </w:pPr>
      <w:bookmarkStart w:id="7" w:name="_Ref221698725"/>
      <w:r w:rsidRPr="00F436FD">
        <w:rPr>
          <w:lang w:val="de-CH"/>
        </w:rPr>
        <w:t>Rechtliche Verantwortlichkeiten</w:t>
      </w:r>
      <w:bookmarkEnd w:id="7"/>
    </w:p>
    <w:p w14:paraId="28E4C66D" w14:textId="0FB12181" w:rsidR="004D1229" w:rsidRPr="00F436FD" w:rsidRDefault="004D1229" w:rsidP="00803E40">
      <w:pPr>
        <w:pStyle w:val="berschrift3"/>
        <w:rPr>
          <w:lang w:val="de-CH"/>
        </w:rPr>
      </w:pPr>
      <w:bookmarkStart w:id="8" w:name="_Ref221697930"/>
      <w:r w:rsidRPr="00F436FD">
        <w:rPr>
          <w:lang w:val="de-CH"/>
        </w:rPr>
        <w:t>Anwender von Pflanzenschutzmitteln</w:t>
      </w:r>
      <w:bookmarkEnd w:id="8"/>
    </w:p>
    <w:p w14:paraId="07771D8B" w14:textId="77B6FBF4" w:rsidR="00AD4473" w:rsidRPr="00F436FD" w:rsidRDefault="004D1229" w:rsidP="00FE1240">
      <w:pPr>
        <w:rPr>
          <w:lang w:val="de-CH"/>
        </w:rPr>
      </w:pPr>
      <w:r w:rsidRPr="00F436FD">
        <w:rPr>
          <w:lang w:val="de-CH"/>
        </w:rPr>
        <w:t xml:space="preserve">Anwender von Pflanzenschutzmitteln müssen </w:t>
      </w:r>
      <w:r w:rsidR="00FE1240" w:rsidRPr="00F436FD">
        <w:rPr>
          <w:lang w:val="de-CH"/>
        </w:rPr>
        <w:t xml:space="preserve">bei Pflanzenschutzbehandlungen </w:t>
      </w:r>
      <w:r w:rsidR="008F691B" w:rsidRPr="008F691B">
        <w:rPr>
          <w:b/>
          <w:bCs/>
          <w:lang w:val="de-CH"/>
        </w:rPr>
        <w:t>rechtskonforme</w:t>
      </w:r>
      <w:r w:rsidR="008F691B">
        <w:rPr>
          <w:lang w:val="de-CH"/>
        </w:rPr>
        <w:t xml:space="preserve"> </w:t>
      </w:r>
      <w:r w:rsidR="008F691B">
        <w:rPr>
          <w:b/>
          <w:bCs/>
          <w:lang w:val="de-CH"/>
        </w:rPr>
        <w:t>Be</w:t>
      </w:r>
      <w:r w:rsidR="00FE1240" w:rsidRPr="00F436FD">
        <w:rPr>
          <w:b/>
          <w:bCs/>
          <w:lang w:val="de-CH"/>
        </w:rPr>
        <w:t xml:space="preserve">füll- und </w:t>
      </w:r>
      <w:r w:rsidR="00755B47">
        <w:rPr>
          <w:b/>
          <w:bCs/>
          <w:lang w:val="de-CH"/>
        </w:rPr>
        <w:t>Wasch</w:t>
      </w:r>
      <w:r w:rsidR="00FE1240" w:rsidRPr="00F436FD">
        <w:rPr>
          <w:b/>
          <w:bCs/>
          <w:lang w:val="de-CH"/>
        </w:rPr>
        <w:t>anlagen</w:t>
      </w:r>
      <w:r w:rsidR="00AD4473" w:rsidRPr="00F436FD">
        <w:rPr>
          <w:b/>
          <w:bCs/>
          <w:lang w:val="de-CH"/>
        </w:rPr>
        <w:t xml:space="preserve"> verwenden </w:t>
      </w:r>
      <w:r w:rsidR="00AD4473" w:rsidRPr="00F436FD">
        <w:rPr>
          <w:lang w:val="de-CH"/>
        </w:rPr>
        <w:t xml:space="preserve">(Grundsatz gemäss Gewässerschutzgesetz, </w:t>
      </w:r>
      <w:hyperlink r:id="rId27" w:history="1">
        <w:r w:rsidR="00AD4473" w:rsidRPr="00F436FD">
          <w:rPr>
            <w:rStyle w:val="Hyperlink"/>
            <w:lang w:val="de-CH"/>
          </w:rPr>
          <w:t>GSch</w:t>
        </w:r>
        <w:r w:rsidR="00AD4473" w:rsidRPr="00F436FD">
          <w:rPr>
            <w:rStyle w:val="Hyperlink"/>
            <w:lang w:val="de-CH"/>
          </w:rPr>
          <w:t>G</w:t>
        </w:r>
      </w:hyperlink>
      <w:r w:rsidR="00AD4473" w:rsidRPr="00F436FD">
        <w:rPr>
          <w:lang w:val="de-CH"/>
        </w:rPr>
        <w:t>, insbesondere Art. 6)</w:t>
      </w:r>
      <w:r w:rsidR="00FE1240" w:rsidRPr="00F436FD">
        <w:rPr>
          <w:lang w:val="de-CH"/>
        </w:rPr>
        <w:t xml:space="preserve">. </w:t>
      </w:r>
      <w:r w:rsidR="00AD4473" w:rsidRPr="00F436FD">
        <w:rPr>
          <w:lang w:val="de-CH"/>
        </w:rPr>
        <w:t xml:space="preserve">Diese Verpflichtung gilt sowohl </w:t>
      </w:r>
      <w:r w:rsidR="00AD4473" w:rsidRPr="00F436FD">
        <w:rPr>
          <w:b/>
          <w:bCs/>
          <w:lang w:val="de-CH"/>
        </w:rPr>
        <w:t xml:space="preserve">für landwirtschaftliche als auch für nichtlandwirtschaftliche Anwender </w:t>
      </w:r>
      <w:r w:rsidR="00AD4473" w:rsidRPr="00F436FD">
        <w:rPr>
          <w:lang w:val="de-CH"/>
        </w:rPr>
        <w:t>(Pflege von Grünflächen wie Sportplätzen, Parks und öffentlichen Anlagen).</w:t>
      </w:r>
    </w:p>
    <w:p w14:paraId="4BB8864B" w14:textId="3794178D" w:rsidR="00803E40" w:rsidRPr="00F436FD" w:rsidRDefault="007A3921" w:rsidP="00803E40">
      <w:pPr>
        <w:rPr>
          <w:lang w:val="de-CH"/>
        </w:rPr>
      </w:pPr>
      <w:r w:rsidRPr="00F436FD">
        <w:rPr>
          <w:lang w:val="de-CH"/>
        </w:rPr>
        <w:t xml:space="preserve">Die Anwender sind </w:t>
      </w:r>
      <w:r w:rsidR="00803E40" w:rsidRPr="00F436FD">
        <w:rPr>
          <w:lang w:val="de-CH"/>
        </w:rPr>
        <w:t>dafür</w:t>
      </w:r>
      <w:r w:rsidRPr="00F436FD">
        <w:rPr>
          <w:lang w:val="de-CH"/>
        </w:rPr>
        <w:t xml:space="preserve"> verantwortlich</w:t>
      </w:r>
      <w:r w:rsidR="00803E40" w:rsidRPr="00F436FD">
        <w:rPr>
          <w:lang w:val="de-CH"/>
        </w:rPr>
        <w:t xml:space="preserve">, jede Art von Anlage gesetzeskonform zu nutzen, insbesondere indem sie die erforderlichen, auf </w:t>
      </w:r>
      <w:r w:rsidRPr="00F436FD">
        <w:rPr>
          <w:lang w:val="de-CH"/>
        </w:rPr>
        <w:t xml:space="preserve">ihre </w:t>
      </w:r>
      <w:r w:rsidR="00803E40" w:rsidRPr="00F436FD">
        <w:rPr>
          <w:lang w:val="de-CH"/>
        </w:rPr>
        <w:t>Maschinen und Geräte abgestimmten Massnahmen ergreifen.</w:t>
      </w:r>
    </w:p>
    <w:p w14:paraId="25906AF1" w14:textId="75F1FD05" w:rsidR="00CB4912" w:rsidRPr="00F436FD" w:rsidRDefault="00BA2C04" w:rsidP="00CB4912">
      <w:pPr>
        <w:rPr>
          <w:lang w:val="de-CH"/>
        </w:rPr>
      </w:pPr>
      <w:r w:rsidRPr="00F436FD">
        <w:rPr>
          <w:lang w:val="de-CH"/>
        </w:rPr>
        <w:t xml:space="preserve">Nach dem </w:t>
      </w:r>
      <w:r w:rsidRPr="00F436FD">
        <w:rPr>
          <w:b/>
          <w:bCs/>
          <w:lang w:val="de-CH"/>
        </w:rPr>
        <w:t xml:space="preserve">Verursacherprinzip </w:t>
      </w:r>
      <w:r w:rsidRPr="00F436FD">
        <w:rPr>
          <w:lang w:val="de-CH"/>
        </w:rPr>
        <w:t>(</w:t>
      </w:r>
      <w:hyperlink r:id="rId28" w:anchor="art_3_a" w:history="1">
        <w:r w:rsidRPr="00F436FD">
          <w:rPr>
            <w:rStyle w:val="Hyperlink"/>
            <w:lang w:val="de-CH"/>
          </w:rPr>
          <w:t>Art. 3a</w:t>
        </w:r>
        <w:r w:rsidRPr="00F436FD">
          <w:rPr>
            <w:rStyle w:val="Hyperlink"/>
            <w:lang w:val="de-CH"/>
          </w:rPr>
          <w:t xml:space="preserve"> </w:t>
        </w:r>
        <w:r w:rsidRPr="00F436FD">
          <w:rPr>
            <w:rStyle w:val="Hyperlink"/>
            <w:lang w:val="de-CH"/>
          </w:rPr>
          <w:t>GSchG</w:t>
        </w:r>
      </w:hyperlink>
      <w:r w:rsidRPr="00F436FD">
        <w:rPr>
          <w:lang w:val="de-CH"/>
        </w:rPr>
        <w:t xml:space="preserve">; </w:t>
      </w:r>
      <w:hyperlink r:id="rId29" w:anchor="art_2" w:history="1">
        <w:r w:rsidRPr="00F436FD">
          <w:rPr>
            <w:rStyle w:val="Hyperlink"/>
            <w:lang w:val="de-CH"/>
          </w:rPr>
          <w:t xml:space="preserve">Art. 2 </w:t>
        </w:r>
        <w:r w:rsidRPr="00F436FD">
          <w:rPr>
            <w:rStyle w:val="Hyperlink"/>
            <w:lang w:val="de-CH"/>
          </w:rPr>
          <w:t>U</w:t>
        </w:r>
        <w:r w:rsidRPr="00F436FD">
          <w:rPr>
            <w:rStyle w:val="Hyperlink"/>
            <w:lang w:val="de-CH"/>
          </w:rPr>
          <w:t>SG</w:t>
        </w:r>
      </w:hyperlink>
      <w:r w:rsidRPr="00F436FD">
        <w:rPr>
          <w:lang w:val="de-CH"/>
        </w:rPr>
        <w:t xml:space="preserve">) trägt derjenige die Kosten, der eine durch die jeweiligen Gesetze vorgeschriebene Massnahme verursacht. </w:t>
      </w:r>
      <w:r w:rsidR="00D8785A" w:rsidRPr="00F436FD">
        <w:rPr>
          <w:lang w:val="de-CH"/>
        </w:rPr>
        <w:t xml:space="preserve">Somit müssen die Anwender von Pflanzenschutzmitteln die Kosten für den Bau und den Betrieb von Befüll- und </w:t>
      </w:r>
      <w:r w:rsidR="00755B47">
        <w:rPr>
          <w:lang w:val="de-CH"/>
        </w:rPr>
        <w:t>Wasch</w:t>
      </w:r>
      <w:r w:rsidR="00D8785A" w:rsidRPr="00F436FD">
        <w:rPr>
          <w:lang w:val="de-CH"/>
        </w:rPr>
        <w:t>anlagen für Pflanzenschutzspritzen tragen.</w:t>
      </w:r>
    </w:p>
    <w:p w14:paraId="7183E522" w14:textId="55928023" w:rsidR="00CB4912" w:rsidRPr="00F436FD" w:rsidRDefault="00CB4912" w:rsidP="00CB4912">
      <w:pPr>
        <w:rPr>
          <w:lang w:val="de-CH"/>
        </w:rPr>
      </w:pPr>
      <w:r w:rsidRPr="00F436FD">
        <w:rPr>
          <w:lang w:val="de-CH"/>
        </w:rPr>
        <w:t xml:space="preserve">Anwender, die aus welchen Gründen auch immer (Verfügbarkeit in der Region, Arbeitsorganisation, wirtschaftliche Erwägungen) die öffentlichen Anlagen nicht oder nicht immer nutzen, sind </w:t>
      </w:r>
      <w:r w:rsidR="00755B47">
        <w:rPr>
          <w:lang w:val="de-CH"/>
        </w:rPr>
        <w:t xml:space="preserve">andernfalls </w:t>
      </w:r>
      <w:r w:rsidRPr="00F436FD">
        <w:rPr>
          <w:lang w:val="de-CH"/>
        </w:rPr>
        <w:t>verpflichtet, private Anlagen zu nutzen.</w:t>
      </w:r>
    </w:p>
    <w:p w14:paraId="0104BEB8" w14:textId="6DB4E1CA" w:rsidR="00803E40" w:rsidRPr="00F436FD" w:rsidRDefault="00803E40" w:rsidP="00803E40">
      <w:pPr>
        <w:rPr>
          <w:lang w:val="de-CH"/>
        </w:rPr>
      </w:pPr>
      <w:r w:rsidRPr="00F436FD">
        <w:rPr>
          <w:lang w:val="de-CH"/>
        </w:rPr>
        <w:t xml:space="preserve">Insgesamt müssen die </w:t>
      </w:r>
      <w:r w:rsidR="00D8785A" w:rsidRPr="00F436FD">
        <w:rPr>
          <w:lang w:val="de-CH"/>
        </w:rPr>
        <w:t xml:space="preserve">Anwender </w:t>
      </w:r>
      <w:r w:rsidRPr="00F436FD">
        <w:rPr>
          <w:lang w:val="de-CH"/>
        </w:rPr>
        <w:t xml:space="preserve">insbesondere die folgenden Rechtsgrundlagen im Zusammenhang mit Pflanzenschutzmitteln beachten: </w:t>
      </w:r>
      <w:hyperlink r:id="rId30" w:history="1">
        <w:r w:rsidRPr="00F436FD">
          <w:rPr>
            <w:rStyle w:val="Hyperlink"/>
            <w:lang w:val="de-CH"/>
          </w:rPr>
          <w:t>US</w:t>
        </w:r>
        <w:r w:rsidRPr="00F436FD">
          <w:rPr>
            <w:rStyle w:val="Hyperlink"/>
            <w:lang w:val="de-CH"/>
          </w:rPr>
          <w:t>G</w:t>
        </w:r>
      </w:hyperlink>
      <w:r w:rsidRPr="00F436FD">
        <w:rPr>
          <w:lang w:val="de-CH"/>
        </w:rPr>
        <w:t xml:space="preserve">, </w:t>
      </w:r>
      <w:hyperlink r:id="rId31" w:history="1">
        <w:r w:rsidRPr="00F436FD">
          <w:rPr>
            <w:rStyle w:val="Hyperlink"/>
            <w:lang w:val="de-CH"/>
          </w:rPr>
          <w:t>LwG</w:t>
        </w:r>
      </w:hyperlink>
      <w:r w:rsidRPr="00F436FD">
        <w:rPr>
          <w:lang w:val="de-CH"/>
        </w:rPr>
        <w:t xml:space="preserve">, </w:t>
      </w:r>
      <w:hyperlink r:id="rId32" w:history="1">
        <w:r w:rsidRPr="00F436FD">
          <w:rPr>
            <w:rStyle w:val="Hyperlink"/>
            <w:lang w:val="de-CH"/>
          </w:rPr>
          <w:t>ChemG</w:t>
        </w:r>
      </w:hyperlink>
      <w:r w:rsidRPr="00F436FD">
        <w:rPr>
          <w:lang w:val="de-CH"/>
        </w:rPr>
        <w:t xml:space="preserve">, </w:t>
      </w:r>
      <w:hyperlink r:id="rId33" w:history="1">
        <w:r w:rsidRPr="00F436FD">
          <w:rPr>
            <w:rStyle w:val="Hyperlink"/>
            <w:lang w:val="de-CH"/>
          </w:rPr>
          <w:t>ChemV</w:t>
        </w:r>
      </w:hyperlink>
      <w:r w:rsidRPr="00F436FD">
        <w:rPr>
          <w:lang w:val="de-CH"/>
        </w:rPr>
        <w:t xml:space="preserve">, </w:t>
      </w:r>
      <w:hyperlink r:id="rId34" w:history="1">
        <w:r w:rsidRPr="00F436FD">
          <w:rPr>
            <w:rStyle w:val="Hyperlink"/>
            <w:lang w:val="de-CH"/>
          </w:rPr>
          <w:t>ChemRRV</w:t>
        </w:r>
      </w:hyperlink>
      <w:r w:rsidRPr="00F436FD">
        <w:rPr>
          <w:lang w:val="de-CH"/>
        </w:rPr>
        <w:t xml:space="preserve"> und </w:t>
      </w:r>
      <w:hyperlink r:id="rId35" w:history="1">
        <w:r w:rsidRPr="00F436FD">
          <w:rPr>
            <w:rStyle w:val="Hyperlink"/>
            <w:lang w:val="de-CH"/>
          </w:rPr>
          <w:t>Pflanzenschutzmittelverordnung</w:t>
        </w:r>
      </w:hyperlink>
      <w:r w:rsidRPr="00F436FD">
        <w:rPr>
          <w:lang w:val="de-CH"/>
        </w:rPr>
        <w:t>.</w:t>
      </w:r>
    </w:p>
    <w:p w14:paraId="77530BB5" w14:textId="348CEF6B" w:rsidR="00AD4473" w:rsidRPr="00F436FD" w:rsidRDefault="007A3921" w:rsidP="00FE1240">
      <w:pPr>
        <w:rPr>
          <w:lang w:val="de-CH"/>
        </w:rPr>
      </w:pPr>
      <w:r w:rsidRPr="00F436FD">
        <w:rPr>
          <w:lang w:val="de-CH"/>
        </w:rPr>
        <w:lastRenderedPageBreak/>
        <w:t xml:space="preserve">In der Landwirtschaft erfolgt die Umsetzung dieser Verpflichtungen nach </w:t>
      </w:r>
      <w:r w:rsidR="00AD4473" w:rsidRPr="00F436FD">
        <w:rPr>
          <w:lang w:val="de-CH"/>
        </w:rPr>
        <w:t xml:space="preserve">den bewährten Praktiken des </w:t>
      </w:r>
      <w:hyperlink r:id="rId36" w:history="1">
        <w:r w:rsidR="00AD4473" w:rsidRPr="00F436FD">
          <w:rPr>
            <w:rStyle w:val="Hyperlink"/>
            <w:lang w:val="de-CH"/>
          </w:rPr>
          <w:t>Gewässe</w:t>
        </w:r>
        <w:r w:rsidR="00AD4473" w:rsidRPr="00F436FD">
          <w:rPr>
            <w:rStyle w:val="Hyperlink"/>
            <w:lang w:val="de-CH"/>
          </w:rPr>
          <w:t>r</w:t>
        </w:r>
        <w:r w:rsidR="00AD4473" w:rsidRPr="00F436FD">
          <w:rPr>
            <w:rStyle w:val="Hyperlink"/>
            <w:lang w:val="de-CH"/>
          </w:rPr>
          <w:t>schutzes</w:t>
        </w:r>
      </w:hyperlink>
      <w:r w:rsidRPr="00F436FD">
        <w:rPr>
          <w:lang w:val="de-CH"/>
        </w:rPr>
        <w:t xml:space="preserve">. </w:t>
      </w:r>
      <w:r w:rsidR="00FE1240" w:rsidRPr="00F436FD">
        <w:rPr>
          <w:lang w:val="de-CH"/>
        </w:rPr>
        <w:t xml:space="preserve">Die Kontrolle des landwirtschaftlichen Betriebs </w:t>
      </w:r>
      <w:r w:rsidR="0011559D" w:rsidRPr="00F436FD">
        <w:rPr>
          <w:lang w:val="de-CH"/>
        </w:rPr>
        <w:t>(</w:t>
      </w:r>
      <w:hyperlink r:id="rId37" w:history="1">
        <w:r w:rsidR="0011559D" w:rsidRPr="00F436FD">
          <w:rPr>
            <w:rStyle w:val="Hyperlink"/>
            <w:lang w:val="de-CH"/>
          </w:rPr>
          <w:t>Kontrolle</w:t>
        </w:r>
        <w:r w:rsidR="0011559D" w:rsidRPr="00F436FD">
          <w:rPr>
            <w:rStyle w:val="Hyperlink"/>
            <w:lang w:val="de-CH"/>
          </w:rPr>
          <w:t>l</w:t>
        </w:r>
        <w:r w:rsidR="0011559D" w:rsidRPr="00F436FD">
          <w:rPr>
            <w:rStyle w:val="Hyperlink"/>
            <w:lang w:val="de-CH"/>
          </w:rPr>
          <w:t>emente</w:t>
        </w:r>
      </w:hyperlink>
      <w:r w:rsidR="0011559D" w:rsidRPr="00F436FD">
        <w:rPr>
          <w:lang w:val="de-CH"/>
        </w:rPr>
        <w:t xml:space="preserve">) </w:t>
      </w:r>
      <w:r w:rsidR="00FE1240" w:rsidRPr="00F436FD">
        <w:rPr>
          <w:lang w:val="de-CH"/>
        </w:rPr>
        <w:t xml:space="preserve">findet mindestens zweimal innerhalb von acht Jahren statt (Art. 3 Abs. 1 Bst. a der </w:t>
      </w:r>
      <w:hyperlink r:id="rId38" w:anchor="art_3" w:history="1">
        <w:r w:rsidR="00864C3D">
          <w:rPr>
            <w:rStyle w:val="Hyperlink"/>
            <w:lang w:val="de-CH"/>
          </w:rPr>
          <w:t>VKKL</w:t>
        </w:r>
      </w:hyperlink>
      <w:r w:rsidR="00FE1240" w:rsidRPr="00F436FD">
        <w:rPr>
          <w:lang w:val="de-CH"/>
        </w:rPr>
        <w:t xml:space="preserve">). Eine Kontrolle findet auch im Rahmen der Direktzahlungen statt. Bei Nichteinhaltung beträgt die Kürzung der Direktzahlungen 1’000 bis 6’000 Franken (Anhang 8, Ziffer 2.11.3 der Verordnung über die Direktzahlungen, </w:t>
      </w:r>
      <w:hyperlink r:id="rId39" w:history="1">
        <w:r w:rsidR="00864C3D">
          <w:rPr>
            <w:rStyle w:val="Hyperlink"/>
            <w:lang w:val="de-CH"/>
          </w:rPr>
          <w:t>DZV</w:t>
        </w:r>
      </w:hyperlink>
      <w:r w:rsidR="00FE1240" w:rsidRPr="00F436FD">
        <w:rPr>
          <w:lang w:val="de-CH"/>
        </w:rPr>
        <w:t>).</w:t>
      </w:r>
    </w:p>
    <w:p w14:paraId="5BBC7EEF" w14:textId="509F31D0" w:rsidR="00D8785A" w:rsidRPr="00F436FD" w:rsidRDefault="00D8785A" w:rsidP="00D8785A">
      <w:pPr>
        <w:pStyle w:val="berschrift3"/>
        <w:rPr>
          <w:lang w:val="de-CH"/>
        </w:rPr>
      </w:pPr>
      <w:r w:rsidRPr="00F436FD">
        <w:rPr>
          <w:lang w:val="de-CH"/>
        </w:rPr>
        <w:t xml:space="preserve">Eigentümer </w:t>
      </w:r>
      <w:r w:rsidR="00CB4912" w:rsidRPr="00F436FD">
        <w:rPr>
          <w:lang w:val="de-CH"/>
        </w:rPr>
        <w:t>von Anlagen</w:t>
      </w:r>
    </w:p>
    <w:p w14:paraId="695E70D0" w14:textId="5B4A7B72" w:rsidR="00D8785A" w:rsidRPr="00F436FD" w:rsidRDefault="0016444E" w:rsidP="00D8785A">
      <w:pPr>
        <w:rPr>
          <w:lang w:val="de-CH"/>
        </w:rPr>
      </w:pPr>
      <w:r w:rsidRPr="00F436FD">
        <w:rPr>
          <w:b/>
          <w:bCs/>
          <w:lang w:val="de-CH"/>
        </w:rPr>
        <w:t xml:space="preserve">Die Eigentümer </w:t>
      </w:r>
      <w:r w:rsidRPr="00F436FD">
        <w:rPr>
          <w:lang w:val="de-CH"/>
        </w:rPr>
        <w:t xml:space="preserve">sind </w:t>
      </w:r>
      <w:r w:rsidR="00D8785A" w:rsidRPr="00F436FD">
        <w:rPr>
          <w:lang w:val="de-CH"/>
        </w:rPr>
        <w:t xml:space="preserve">für den </w:t>
      </w:r>
      <w:r w:rsidR="00D8785A" w:rsidRPr="00F436FD">
        <w:rPr>
          <w:b/>
          <w:bCs/>
          <w:lang w:val="de-CH"/>
        </w:rPr>
        <w:t xml:space="preserve">Bau </w:t>
      </w:r>
      <w:r w:rsidR="00D8785A" w:rsidRPr="00F436FD">
        <w:rPr>
          <w:lang w:val="de-CH"/>
        </w:rPr>
        <w:t>gemä</w:t>
      </w:r>
      <w:r w:rsidR="009D6011">
        <w:rPr>
          <w:lang w:val="de-CH"/>
        </w:rPr>
        <w:t>ss</w:t>
      </w:r>
      <w:r w:rsidR="00D8785A" w:rsidRPr="00F436FD">
        <w:rPr>
          <w:lang w:val="de-CH"/>
        </w:rPr>
        <w:t xml:space="preserve"> den gesetzlichen Bestimmungen </w:t>
      </w:r>
      <w:r w:rsidRPr="00F436FD">
        <w:rPr>
          <w:lang w:val="de-CH"/>
        </w:rPr>
        <w:t>verantwortlich</w:t>
      </w:r>
      <w:r w:rsidR="00D8785A" w:rsidRPr="00F436FD">
        <w:rPr>
          <w:lang w:val="de-CH"/>
        </w:rPr>
        <w:t>. Die Art des Eigentümers (Einzelperson, mehrere Personen, öffentliche Körperschaft) ist nur im Hinblick auf Fördermittel von Bedeutung (siehe Abschnitt</w:t>
      </w:r>
      <w:r w:rsidR="00864C3D">
        <w:rPr>
          <w:lang w:val="de-CH"/>
        </w:rPr>
        <w:t xml:space="preserve"> </w:t>
      </w:r>
      <w:r w:rsidR="00D8785A" w:rsidRPr="00F436FD">
        <w:rPr>
          <w:lang w:val="de-CH"/>
        </w:rPr>
        <w:fldChar w:fldCharType="begin"/>
      </w:r>
      <w:r w:rsidR="00D8785A" w:rsidRPr="00F436FD">
        <w:rPr>
          <w:lang w:val="de-CH"/>
        </w:rPr>
        <w:instrText xml:space="preserve"> REF _Ref216201598 \r \h </w:instrText>
      </w:r>
      <w:r w:rsidR="00D8785A" w:rsidRPr="00F436FD">
        <w:rPr>
          <w:lang w:val="de-CH"/>
        </w:rPr>
      </w:r>
      <w:r w:rsidR="00D8785A" w:rsidRPr="00F436FD">
        <w:rPr>
          <w:lang w:val="de-CH"/>
        </w:rPr>
        <w:fldChar w:fldCharType="separate"/>
      </w:r>
      <w:r w:rsidR="00D8785A" w:rsidRPr="00F436FD">
        <w:rPr>
          <w:lang w:val="de-CH"/>
        </w:rPr>
        <w:t>8.3</w:t>
      </w:r>
      <w:r w:rsidR="00D8785A" w:rsidRPr="00F436FD">
        <w:rPr>
          <w:lang w:val="de-CH"/>
        </w:rPr>
        <w:fldChar w:fldCharType="end"/>
      </w:r>
      <w:r w:rsidR="00D8785A" w:rsidRPr="00F436FD">
        <w:rPr>
          <w:lang w:val="de-CH"/>
        </w:rPr>
        <w:t>).</w:t>
      </w:r>
    </w:p>
    <w:p w14:paraId="4FB615D5" w14:textId="55FBEF25" w:rsidR="007A3921" w:rsidRPr="00F436FD" w:rsidRDefault="007A3921" w:rsidP="007A3921">
      <w:pPr>
        <w:rPr>
          <w:lang w:val="de-CH"/>
        </w:rPr>
      </w:pPr>
      <w:r w:rsidRPr="00F436FD">
        <w:rPr>
          <w:lang w:val="de-CH"/>
        </w:rPr>
        <w:t>Die Investitions- und Betriebskosten öffentlicher Anlagen müssen nach dem Verursacherprinzip gedeckt werden (siehe Abschnitt</w:t>
      </w:r>
      <w:r w:rsidR="00864C3D">
        <w:rPr>
          <w:lang w:val="de-CH"/>
        </w:rPr>
        <w:t xml:space="preserve"> </w:t>
      </w:r>
      <w:r w:rsidRPr="00F436FD">
        <w:rPr>
          <w:lang w:val="de-CH"/>
        </w:rPr>
        <w:fldChar w:fldCharType="begin"/>
      </w:r>
      <w:r w:rsidRPr="00F436FD">
        <w:rPr>
          <w:lang w:val="de-CH"/>
        </w:rPr>
        <w:instrText xml:space="preserve"> REF _Ref221697930 \r \h </w:instrText>
      </w:r>
      <w:r w:rsidRPr="00F436FD">
        <w:rPr>
          <w:lang w:val="de-CH"/>
        </w:rPr>
      </w:r>
      <w:r w:rsidRPr="00F436FD">
        <w:rPr>
          <w:lang w:val="de-CH"/>
        </w:rPr>
        <w:fldChar w:fldCharType="separate"/>
      </w:r>
      <w:r w:rsidRPr="00F436FD">
        <w:rPr>
          <w:lang w:val="de-CH"/>
        </w:rPr>
        <w:t>2.3.1</w:t>
      </w:r>
      <w:r w:rsidRPr="00F436FD">
        <w:rPr>
          <w:lang w:val="de-CH"/>
        </w:rPr>
        <w:fldChar w:fldCharType="end"/>
      </w:r>
      <w:r w:rsidRPr="00F436FD">
        <w:rPr>
          <w:lang w:val="de-CH"/>
        </w:rPr>
        <w:t xml:space="preserve">). Die Eigentümer sind verpflichtet, </w:t>
      </w:r>
      <w:r w:rsidRPr="00F436FD">
        <w:rPr>
          <w:b/>
          <w:bCs/>
          <w:lang w:val="de-CH"/>
        </w:rPr>
        <w:t xml:space="preserve">den Nutzern die Kosten </w:t>
      </w:r>
      <w:r w:rsidRPr="00F436FD">
        <w:rPr>
          <w:lang w:val="de-CH"/>
        </w:rPr>
        <w:t>entsprechend den verbrauchten (Befüllung) und abgeleiteten (</w:t>
      </w:r>
      <w:r w:rsidR="00864C3D">
        <w:rPr>
          <w:lang w:val="de-CH"/>
        </w:rPr>
        <w:t>Waschen</w:t>
      </w:r>
      <w:r w:rsidRPr="00F436FD">
        <w:rPr>
          <w:lang w:val="de-CH"/>
        </w:rPr>
        <w:t xml:space="preserve">) Wassermengen </w:t>
      </w:r>
      <w:r w:rsidRPr="00F436FD">
        <w:rPr>
          <w:b/>
          <w:bCs/>
          <w:lang w:val="de-CH"/>
        </w:rPr>
        <w:t>in Rechnung zu stellen</w:t>
      </w:r>
      <w:r w:rsidRPr="00F436FD">
        <w:rPr>
          <w:lang w:val="de-CH"/>
        </w:rPr>
        <w:t>.</w:t>
      </w:r>
    </w:p>
    <w:p w14:paraId="1B837F8C" w14:textId="0987D191" w:rsidR="004D1229" w:rsidRPr="00F436FD" w:rsidRDefault="004D1229" w:rsidP="00803E40">
      <w:pPr>
        <w:pStyle w:val="berschrift3"/>
        <w:rPr>
          <w:lang w:val="de-CH"/>
        </w:rPr>
      </w:pPr>
      <w:r w:rsidRPr="00F436FD">
        <w:rPr>
          <w:lang w:val="de-CH"/>
        </w:rPr>
        <w:t>Gemeinden</w:t>
      </w:r>
    </w:p>
    <w:p w14:paraId="784D1173" w14:textId="2D593144" w:rsidR="00803E40" w:rsidRPr="00F436FD" w:rsidRDefault="00D8785A" w:rsidP="004D1229">
      <w:pPr>
        <w:rPr>
          <w:lang w:val="de-CH"/>
        </w:rPr>
      </w:pPr>
      <w:r w:rsidRPr="00F436FD">
        <w:rPr>
          <w:lang w:val="de-CH"/>
        </w:rPr>
        <w:t xml:space="preserve">Im Wallis </w:t>
      </w:r>
      <w:r w:rsidR="00803E40" w:rsidRPr="00F436FD">
        <w:rPr>
          <w:lang w:val="de-CH"/>
        </w:rPr>
        <w:t>fallen die Wasserversorgung, die Abwasserentsorgung und die Abwasserbehandlung in die Zuständigkeit der Gemeinden, die sich zur Erfüllung ihrer Aufgaben zusammenschlie</w:t>
      </w:r>
      <w:r w:rsidR="009D6011">
        <w:rPr>
          <w:lang w:val="de-CH"/>
        </w:rPr>
        <w:t>ss</w:t>
      </w:r>
      <w:r w:rsidR="00803E40" w:rsidRPr="00F436FD">
        <w:rPr>
          <w:lang w:val="de-CH"/>
        </w:rPr>
        <w:t>en können (Art. 5 Abs. 1</w:t>
      </w:r>
      <w:r w:rsidRPr="00F436FD">
        <w:rPr>
          <w:lang w:val="de-CH"/>
        </w:rPr>
        <w:t xml:space="preserve"> </w:t>
      </w:r>
      <w:r w:rsidR="00864C3D">
        <w:rPr>
          <w:lang w:val="de-CH"/>
        </w:rPr>
        <w:t>erster</w:t>
      </w:r>
      <w:r w:rsidRPr="00F436FD">
        <w:rPr>
          <w:vertAlign w:val="superscript"/>
          <w:lang w:val="de-CH"/>
        </w:rPr>
        <w:t>.</w:t>
      </w:r>
      <w:r w:rsidRPr="00F436FD">
        <w:rPr>
          <w:lang w:val="de-CH"/>
        </w:rPr>
        <w:t xml:space="preserve">Satz </w:t>
      </w:r>
      <w:hyperlink r:id="rId40" w:history="1">
        <w:r w:rsidR="00864C3D">
          <w:rPr>
            <w:rStyle w:val="Hyperlink"/>
            <w:lang w:val="de-CH"/>
          </w:rPr>
          <w:t>kGSchG</w:t>
        </w:r>
      </w:hyperlink>
      <w:r w:rsidR="00803E40" w:rsidRPr="00F436FD">
        <w:rPr>
          <w:lang w:val="de-CH"/>
        </w:rPr>
        <w:t xml:space="preserve">). Die Gemeinden sind für die Behandlung des auf ihrem Gebiet anfallenden Abwassers verantwortlich (Art. 26 Abs. 1 Einl. </w:t>
      </w:r>
      <w:hyperlink r:id="rId41" w:history="1">
        <w:r w:rsidR="00864C3D">
          <w:rPr>
            <w:rStyle w:val="Hyperlink"/>
            <w:lang w:val="de-CH"/>
          </w:rPr>
          <w:t>kGSchG</w:t>
        </w:r>
      </w:hyperlink>
      <w:r w:rsidR="00803E40" w:rsidRPr="00F436FD">
        <w:rPr>
          <w:lang w:val="de-CH"/>
        </w:rPr>
        <w:t>).</w:t>
      </w:r>
    </w:p>
    <w:p w14:paraId="40537867" w14:textId="4342AAB8" w:rsidR="00803E40" w:rsidRPr="00F436FD" w:rsidRDefault="00BA2C04" w:rsidP="004D1229">
      <w:pPr>
        <w:rPr>
          <w:lang w:val="de-CH"/>
        </w:rPr>
      </w:pPr>
      <w:r w:rsidRPr="00F436FD">
        <w:rPr>
          <w:lang w:val="de-CH"/>
        </w:rPr>
        <w:t xml:space="preserve">Folglich sind die Gemeinden verpflichtet, beim Befüllen und </w:t>
      </w:r>
      <w:r w:rsidR="00864C3D">
        <w:rPr>
          <w:lang w:val="de-CH"/>
        </w:rPr>
        <w:t>Waschen</w:t>
      </w:r>
      <w:r w:rsidRPr="00F436FD">
        <w:rPr>
          <w:lang w:val="de-CH"/>
        </w:rPr>
        <w:t xml:space="preserve"> von Sprühgeräten für Pflanzenschutzmittel auf eine gesetzeskonforme Verwendung zu achten. Sie können dieser Verpflichtung auch im Rahmen einer interkommunalen Zusammenarbeit nachkommen.</w:t>
      </w:r>
    </w:p>
    <w:p w14:paraId="019FF9DC" w14:textId="269D46EC" w:rsidR="004D1229" w:rsidRPr="00F436FD" w:rsidRDefault="004D1229" w:rsidP="00803E40">
      <w:pPr>
        <w:pStyle w:val="berschrift3"/>
        <w:rPr>
          <w:lang w:val="de-CH"/>
        </w:rPr>
      </w:pPr>
      <w:r w:rsidRPr="00F436FD">
        <w:rPr>
          <w:lang w:val="de-CH"/>
        </w:rPr>
        <w:t>Kanton</w:t>
      </w:r>
    </w:p>
    <w:p w14:paraId="6B6D12B9" w14:textId="03AC8727" w:rsidR="00CB4912" w:rsidRPr="00F436FD" w:rsidRDefault="00CB4912" w:rsidP="0016444E">
      <w:pPr>
        <w:rPr>
          <w:lang w:val="de-CH"/>
        </w:rPr>
      </w:pPr>
      <w:r w:rsidRPr="00F436FD">
        <w:rPr>
          <w:lang w:val="de-CH"/>
        </w:rPr>
        <w:t xml:space="preserve">Gemäss </w:t>
      </w:r>
      <w:hyperlink r:id="rId42" w:anchor="art_47_a" w:history="1">
        <w:r w:rsidRPr="00F436FD">
          <w:rPr>
            <w:rStyle w:val="Hyperlink"/>
            <w:lang w:val="de-CH"/>
          </w:rPr>
          <w:t xml:space="preserve">Art. </w:t>
        </w:r>
        <w:r w:rsidRPr="00F436FD">
          <w:rPr>
            <w:rStyle w:val="Hyperlink"/>
            <w:lang w:val="de-CH"/>
          </w:rPr>
          <w:t>4</w:t>
        </w:r>
        <w:r w:rsidRPr="00F436FD">
          <w:rPr>
            <w:rStyle w:val="Hyperlink"/>
            <w:lang w:val="de-CH"/>
          </w:rPr>
          <w:t xml:space="preserve">7a Abs. 1 </w:t>
        </w:r>
        <w:r w:rsidRPr="00F436FD">
          <w:rPr>
            <w:lang w:val="de-CH"/>
          </w:rPr>
          <w:t xml:space="preserve">der Gewässerschutzverordnung </w:t>
        </w:r>
        <w:r w:rsidRPr="00F436FD">
          <w:rPr>
            <w:rStyle w:val="Hyperlink"/>
            <w:lang w:val="de-CH"/>
          </w:rPr>
          <w:t>(GSch</w:t>
        </w:r>
        <w:r w:rsidRPr="00F436FD">
          <w:rPr>
            <w:rStyle w:val="Hyperlink"/>
            <w:lang w:val="de-CH"/>
          </w:rPr>
          <w:t>V</w:t>
        </w:r>
      </w:hyperlink>
      <w:r w:rsidRPr="00F436FD">
        <w:rPr>
          <w:lang w:val="de-CH"/>
        </w:rPr>
        <w:t xml:space="preserve">) erfassen und kontrollieren die Kantone mindestens einmal alle vier Jahre die Befüll- und </w:t>
      </w:r>
      <w:r w:rsidR="00755B47">
        <w:rPr>
          <w:lang w:val="de-CH"/>
        </w:rPr>
        <w:t>Waschanlagen</w:t>
      </w:r>
      <w:r w:rsidRPr="00F436FD">
        <w:rPr>
          <w:lang w:val="de-CH"/>
        </w:rPr>
        <w:t xml:space="preserve"> von gewerblichen und professionellen Anwendern von Pflanzenschutzmitteln, an denen Sprühgeräte befüllt oder </w:t>
      </w:r>
      <w:r w:rsidR="00864C3D">
        <w:rPr>
          <w:lang w:val="de-CH"/>
        </w:rPr>
        <w:t>gewaschen</w:t>
      </w:r>
      <w:r w:rsidRPr="00F436FD">
        <w:rPr>
          <w:lang w:val="de-CH"/>
        </w:rPr>
        <w:t xml:space="preserve"> werden. Dem Bund ist ein Jahresbericht vorzulegen. Verstösse werden gemäss</w:t>
      </w:r>
      <w:r w:rsidR="00864C3D">
        <w:rPr>
          <w:lang w:val="de-CH"/>
        </w:rPr>
        <w:t xml:space="preserve"> Gewässerschutzgesetz</w:t>
      </w:r>
      <w:r w:rsidRPr="00F436FD">
        <w:rPr>
          <w:lang w:val="de-CH"/>
        </w:rPr>
        <w:t xml:space="preserve"> </w:t>
      </w:r>
      <w:r w:rsidR="00864C3D">
        <w:rPr>
          <w:lang w:val="de-CH"/>
        </w:rPr>
        <w:t>(</w:t>
      </w:r>
      <w:hyperlink r:id="rId43" w:history="1">
        <w:r w:rsidR="00864C3D">
          <w:rPr>
            <w:rStyle w:val="Hyperlink"/>
            <w:lang w:val="de-CH"/>
          </w:rPr>
          <w:t>GSchG</w:t>
        </w:r>
      </w:hyperlink>
      <w:r w:rsidR="00864C3D">
        <w:rPr>
          <w:lang w:val="de-CH"/>
        </w:rPr>
        <w:t>)</w:t>
      </w:r>
      <w:r w:rsidRPr="00F436FD">
        <w:rPr>
          <w:lang w:val="de-CH"/>
        </w:rPr>
        <w:t xml:space="preserve"> geahndet. </w:t>
      </w:r>
      <w:r w:rsidR="00D85118" w:rsidRPr="00F436FD">
        <w:rPr>
          <w:lang w:val="de-CH"/>
        </w:rPr>
        <w:t xml:space="preserve">Im Wallis obliegen diese Aufgaben </w:t>
      </w:r>
      <w:r w:rsidR="00864C3D">
        <w:rPr>
          <w:lang w:val="de-CH"/>
        </w:rPr>
        <w:t xml:space="preserve">der Dienststelle </w:t>
      </w:r>
      <w:r w:rsidR="00D85118" w:rsidRPr="00F436FD">
        <w:rPr>
          <w:lang w:val="de-CH"/>
        </w:rPr>
        <w:t>für Umwelt (</w:t>
      </w:r>
      <w:r w:rsidR="00864C3D">
        <w:rPr>
          <w:lang w:val="de-CH"/>
        </w:rPr>
        <w:t>D</w:t>
      </w:r>
      <w:r w:rsidR="00864595">
        <w:rPr>
          <w:lang w:val="de-CH"/>
        </w:rPr>
        <w:t>UW</w:t>
      </w:r>
      <w:r w:rsidR="00D85118" w:rsidRPr="00F436FD">
        <w:rPr>
          <w:lang w:val="de-CH"/>
        </w:rPr>
        <w:t>).</w:t>
      </w:r>
    </w:p>
    <w:p w14:paraId="577274CE" w14:textId="57207293" w:rsidR="00AD4473" w:rsidRPr="00F436FD" w:rsidRDefault="0016444E" w:rsidP="00C308D2">
      <w:pPr>
        <w:rPr>
          <w:lang w:val="de-CH"/>
        </w:rPr>
      </w:pPr>
      <w:r w:rsidRPr="00F436FD">
        <w:rPr>
          <w:b/>
          <w:bCs/>
          <w:lang w:val="de-CH"/>
        </w:rPr>
        <w:t xml:space="preserve">Die bestehenden öffentlichen Anlagen im Wallis müssen spätestens bis zum 31. Dezember 2028 den Vorschriften entsprechen </w:t>
      </w:r>
      <w:r w:rsidRPr="00F436FD">
        <w:rPr>
          <w:lang w:val="de-CH"/>
        </w:rPr>
        <w:t xml:space="preserve">(Art. 47a und Übergangsbestimmung </w:t>
      </w:r>
      <w:hyperlink r:id="rId44" w:anchor="art_47_a" w:history="1">
        <w:r w:rsidR="00864C3D">
          <w:rPr>
            <w:rStyle w:val="Hyperlink"/>
            <w:lang w:val="de-CH"/>
          </w:rPr>
          <w:t>GS</w:t>
        </w:r>
        <w:r w:rsidR="00864C3D">
          <w:rPr>
            <w:rStyle w:val="Hyperlink"/>
            <w:lang w:val="de-CH"/>
          </w:rPr>
          <w:t>c</w:t>
        </w:r>
        <w:r w:rsidR="00864C3D">
          <w:rPr>
            <w:rStyle w:val="Hyperlink"/>
            <w:lang w:val="de-CH"/>
          </w:rPr>
          <w:t>hV</w:t>
        </w:r>
      </w:hyperlink>
      <w:r w:rsidRPr="00F436FD">
        <w:rPr>
          <w:lang w:val="de-CH"/>
        </w:rPr>
        <w:t>).</w:t>
      </w:r>
    </w:p>
    <w:p w14:paraId="5B65EE6D" w14:textId="13DBC89E" w:rsidR="00A24A0C" w:rsidRPr="00F436FD" w:rsidRDefault="000814BF" w:rsidP="00803E40">
      <w:pPr>
        <w:pStyle w:val="berschrift2"/>
        <w:rPr>
          <w:lang w:val="de-CH"/>
        </w:rPr>
      </w:pPr>
      <w:r w:rsidRPr="00F436FD">
        <w:rPr>
          <w:lang w:val="de-CH"/>
        </w:rPr>
        <w:t xml:space="preserve">Bestehende Anlagen müssen </w:t>
      </w:r>
      <w:r w:rsidR="00D85118" w:rsidRPr="00F436FD">
        <w:rPr>
          <w:lang w:val="de-CH"/>
        </w:rPr>
        <w:t xml:space="preserve">den neuen Vorschriften </w:t>
      </w:r>
      <w:r w:rsidRPr="00F436FD">
        <w:rPr>
          <w:lang w:val="de-CH"/>
        </w:rPr>
        <w:t>angepasst werden</w:t>
      </w:r>
    </w:p>
    <w:p w14:paraId="7800B299" w14:textId="2D71206F" w:rsidR="0016444E" w:rsidRPr="00F436FD" w:rsidRDefault="0016444E" w:rsidP="0016444E">
      <w:pPr>
        <w:rPr>
          <w:lang w:val="de-CH"/>
        </w:rPr>
      </w:pPr>
      <w:r w:rsidRPr="00F436FD">
        <w:rPr>
          <w:lang w:val="de-CH"/>
        </w:rPr>
        <w:t xml:space="preserve">Im Jahr 1989 erarbeitete der Kanton Wallis über </w:t>
      </w:r>
      <w:r w:rsidR="00864C3D">
        <w:rPr>
          <w:lang w:val="de-CH"/>
        </w:rPr>
        <w:t xml:space="preserve">die Dienststelle </w:t>
      </w:r>
      <w:r w:rsidRPr="00F436FD">
        <w:rPr>
          <w:lang w:val="de-CH"/>
        </w:rPr>
        <w:t>für Umwelt (</w:t>
      </w:r>
      <w:r w:rsidR="00864C3D">
        <w:rPr>
          <w:lang w:val="de-CH"/>
        </w:rPr>
        <w:t>D</w:t>
      </w:r>
      <w:r w:rsidR="00864595">
        <w:rPr>
          <w:lang w:val="de-CH"/>
        </w:rPr>
        <w:t>U</w:t>
      </w:r>
      <w:r w:rsidR="00864C3D">
        <w:rPr>
          <w:lang w:val="de-CH"/>
        </w:rPr>
        <w:t>W</w:t>
      </w:r>
      <w:r w:rsidRPr="00F436FD">
        <w:rPr>
          <w:lang w:val="de-CH"/>
        </w:rPr>
        <w:t>) eine Richtlinie, wonach alle Gemeinden mit mehr als 100 Hektaren Spezial</w:t>
      </w:r>
      <w:r w:rsidR="000B3B9B">
        <w:rPr>
          <w:lang w:val="de-CH"/>
        </w:rPr>
        <w:t>kulturen</w:t>
      </w:r>
      <w:r w:rsidRPr="00F436FD">
        <w:rPr>
          <w:lang w:val="de-CH"/>
        </w:rPr>
        <w:t>flächen eine öffentliche Anlage zur Behandlung von Abwässern aus Pflanzenschutzbehandlungen errichten müssen. Die umgesetzte Lösung bestand aus einer physikalisch-chemischen Be</w:t>
      </w:r>
      <w:r w:rsidRPr="00F436FD">
        <w:rPr>
          <w:lang w:val="de-CH"/>
        </w:rPr>
        <w:lastRenderedPageBreak/>
        <w:t>handlung (Flockung und Dekantierung), gefolgt von einer Aktivkohlefiltration. Das so vorbehandelte Waschwasser wurde über Rohrleitungen zur örtlichen Kläranlage (</w:t>
      </w:r>
      <w:r w:rsidR="000B3B9B">
        <w:rPr>
          <w:lang w:val="de-CH"/>
        </w:rPr>
        <w:t>ARA</w:t>
      </w:r>
      <w:r w:rsidRPr="00F436FD">
        <w:rPr>
          <w:lang w:val="de-CH"/>
        </w:rPr>
        <w:t>) geleitet.</w:t>
      </w:r>
    </w:p>
    <w:p w14:paraId="757358E4" w14:textId="5CB6A91B" w:rsidR="0016444E" w:rsidRPr="00F436FD" w:rsidRDefault="0016444E" w:rsidP="0016444E">
      <w:pPr>
        <w:rPr>
          <w:lang w:val="de-CH"/>
        </w:rPr>
      </w:pPr>
      <w:r w:rsidRPr="00F436FD">
        <w:rPr>
          <w:lang w:val="de-CH"/>
        </w:rPr>
        <w:t xml:space="preserve">Seit 2013 erlauben die Bundesvorschriften zur Einleitung von </w:t>
      </w:r>
      <w:r w:rsidR="000B3B9B">
        <w:rPr>
          <w:lang w:val="de-CH"/>
        </w:rPr>
        <w:t>W</w:t>
      </w:r>
      <w:r w:rsidRPr="00F436FD">
        <w:rPr>
          <w:lang w:val="de-CH"/>
        </w:rPr>
        <w:t>aschwasser (</w:t>
      </w:r>
      <w:hyperlink r:id="rId45" w:history="1">
        <w:r w:rsidRPr="00F436FD">
          <w:rPr>
            <w:rStyle w:val="Hyperlink"/>
            <w:lang w:val="de-CH"/>
          </w:rPr>
          <w:t>Vollzug</w:t>
        </w:r>
        <w:r w:rsidRPr="00F436FD">
          <w:rPr>
            <w:rStyle w:val="Hyperlink"/>
            <w:lang w:val="de-CH"/>
          </w:rPr>
          <w:t>s</w:t>
        </w:r>
        <w:r w:rsidRPr="00F436FD">
          <w:rPr>
            <w:rStyle w:val="Hyperlink"/>
            <w:lang w:val="de-CH"/>
          </w:rPr>
          <w:t>hilfe</w:t>
        </w:r>
      </w:hyperlink>
      <w:r w:rsidRPr="00F436FD">
        <w:rPr>
          <w:lang w:val="de-CH"/>
        </w:rPr>
        <w:t xml:space="preserve"> des BAFU) diese Praxis nicht mehr und </w:t>
      </w:r>
      <w:r w:rsidRPr="00F436FD">
        <w:rPr>
          <w:b/>
          <w:bCs/>
          <w:lang w:val="de-CH"/>
        </w:rPr>
        <w:t>verlangen ein geschlossenes System</w:t>
      </w:r>
      <w:r w:rsidRPr="00F436FD">
        <w:rPr>
          <w:lang w:val="de-CH"/>
        </w:rPr>
        <w:t>. Die Übergangsfrist für die Umsetzung dieser Vorschrift läuft bis zum 31.12.2028. Es ist weiterhin zulässig, das Waschwasser zu speichern, beispielsweise zur Wiederverwendung oder zur weiteren Behandlung in einem geschlossenen System, aber es darf nicht mehr in die Kläranlage geleitet werden, auch nicht nach einer Behandlung, gleich welcher Art.</w:t>
      </w:r>
    </w:p>
    <w:p w14:paraId="61512D97" w14:textId="77777777" w:rsidR="000814BF" w:rsidRPr="00F436FD" w:rsidRDefault="000814BF" w:rsidP="000814BF">
      <w:pPr>
        <w:pStyle w:val="berschrift2"/>
        <w:rPr>
          <w:lang w:val="de-CH"/>
        </w:rPr>
      </w:pPr>
      <w:r w:rsidRPr="00F436FD">
        <w:rPr>
          <w:lang w:val="de-CH"/>
        </w:rPr>
        <w:t>Das Wallis bevorzugt öffentliche Anlagen</w:t>
      </w:r>
    </w:p>
    <w:p w14:paraId="42A6414E" w14:textId="0A6C52BC" w:rsidR="0034766D" w:rsidRPr="00F436FD" w:rsidRDefault="0034766D" w:rsidP="0034766D">
      <w:pPr>
        <w:rPr>
          <w:lang w:val="de-CH"/>
        </w:rPr>
      </w:pPr>
      <w:r w:rsidRPr="00F436FD">
        <w:rPr>
          <w:lang w:val="de-CH"/>
        </w:rPr>
        <w:t xml:space="preserve">In der Schweizer Landwirtschaft werden die gesetzlichen Vorschriften für Befüll- und </w:t>
      </w:r>
      <w:r w:rsidR="00755B47">
        <w:rPr>
          <w:lang w:val="de-CH"/>
        </w:rPr>
        <w:t>Wasch</w:t>
      </w:r>
      <w:r w:rsidRPr="00F436FD">
        <w:rPr>
          <w:lang w:val="de-CH"/>
        </w:rPr>
        <w:t xml:space="preserve">anlagen in der Regel </w:t>
      </w:r>
      <w:r w:rsidR="00B000CB" w:rsidRPr="00F436FD">
        <w:rPr>
          <w:lang w:val="de-CH"/>
        </w:rPr>
        <w:t xml:space="preserve">auf Ebene der </w:t>
      </w:r>
      <w:r w:rsidRPr="00F436FD">
        <w:rPr>
          <w:lang w:val="de-CH"/>
        </w:rPr>
        <w:t xml:space="preserve">einzelnen Betriebe </w:t>
      </w:r>
      <w:r w:rsidR="00B000CB" w:rsidRPr="00F436FD">
        <w:rPr>
          <w:lang w:val="de-CH"/>
        </w:rPr>
        <w:t>umgesetzt</w:t>
      </w:r>
      <w:r w:rsidRPr="00F436FD">
        <w:rPr>
          <w:lang w:val="de-CH"/>
        </w:rPr>
        <w:t>. Dies ist insbesondere in Mischbetrieben möglich, die neben Ackerbau und S</w:t>
      </w:r>
      <w:r w:rsidR="000B3B9B">
        <w:rPr>
          <w:lang w:val="de-CH"/>
        </w:rPr>
        <w:t>pezial</w:t>
      </w:r>
      <w:r w:rsidRPr="00F436FD">
        <w:rPr>
          <w:lang w:val="de-CH"/>
        </w:rPr>
        <w:t>kulturen auch Tierhaltung betreiben. In diesen Betrieben kann das Waschwasser von einer abgedichteten Fläche in die Güllegrube abgeleitet werden. Kostspielige Waschaufbereitungsanlagen sind daher nicht erforderlich.</w:t>
      </w:r>
    </w:p>
    <w:p w14:paraId="065961C2" w14:textId="59B55B91" w:rsidR="00DB2C0B" w:rsidRPr="00F436FD" w:rsidRDefault="00DB2C0B" w:rsidP="0034766D">
      <w:pPr>
        <w:rPr>
          <w:lang w:val="de-CH"/>
        </w:rPr>
      </w:pPr>
      <w:r w:rsidRPr="00F436FD">
        <w:rPr>
          <w:lang w:val="de-CH"/>
        </w:rPr>
        <w:t>Für die Umsetzung individueller Lösungen sind gro</w:t>
      </w:r>
      <w:r w:rsidR="009D6011">
        <w:rPr>
          <w:lang w:val="de-CH"/>
        </w:rPr>
        <w:t>ss</w:t>
      </w:r>
      <w:r w:rsidRPr="00F436FD">
        <w:rPr>
          <w:lang w:val="de-CH"/>
        </w:rPr>
        <w:t>e Betriebe mit Vollerwerbslandwirtschaft, ausreichenden Flächen, relativ ebenem Gelände sowie einer Zusammenlegung der bewirtschafteten Parzellen förderliche Faktoren</w:t>
      </w:r>
      <w:r w:rsidR="001342F1" w:rsidRPr="00F436FD">
        <w:rPr>
          <w:lang w:val="de-CH"/>
        </w:rPr>
        <w:t>.</w:t>
      </w:r>
    </w:p>
    <w:p w14:paraId="2817D30B" w14:textId="5585DF39" w:rsidR="0034766D" w:rsidRPr="00F436FD" w:rsidRDefault="0034766D" w:rsidP="0034766D">
      <w:pPr>
        <w:rPr>
          <w:lang w:val="de-CH"/>
        </w:rPr>
      </w:pPr>
      <w:r w:rsidRPr="00F436FD">
        <w:rPr>
          <w:lang w:val="de-CH"/>
        </w:rPr>
        <w:t xml:space="preserve">In der Walliser Landwirtschaft sind </w:t>
      </w:r>
      <w:r w:rsidR="001342F1" w:rsidRPr="00F436FD">
        <w:rPr>
          <w:lang w:val="de-CH"/>
        </w:rPr>
        <w:t xml:space="preserve">jedoch </w:t>
      </w:r>
      <w:r w:rsidRPr="00F436FD">
        <w:rPr>
          <w:lang w:val="de-CH"/>
        </w:rPr>
        <w:t xml:space="preserve">einige dieser Faktoren – und manchmal sogar die meisten – nicht gegeben. Insbesondere Betriebe </w:t>
      </w:r>
      <w:r w:rsidR="00DB2C0B" w:rsidRPr="00F436FD">
        <w:rPr>
          <w:lang w:val="de-CH"/>
        </w:rPr>
        <w:t xml:space="preserve">mit </w:t>
      </w:r>
      <w:r w:rsidRPr="00F436FD">
        <w:rPr>
          <w:lang w:val="de-CH"/>
        </w:rPr>
        <w:t xml:space="preserve">Sonderkulturen verfügen fast nie über </w:t>
      </w:r>
      <w:r w:rsidR="00DB2C0B" w:rsidRPr="00F436FD">
        <w:rPr>
          <w:lang w:val="de-CH"/>
        </w:rPr>
        <w:t xml:space="preserve">Tierhaltung </w:t>
      </w:r>
      <w:r w:rsidRPr="00F436FD">
        <w:rPr>
          <w:lang w:val="de-CH"/>
        </w:rPr>
        <w:t>und Güllegruben</w:t>
      </w:r>
      <w:r w:rsidR="00DB2C0B" w:rsidRPr="00F436FD">
        <w:rPr>
          <w:lang w:val="de-CH"/>
        </w:rPr>
        <w:t xml:space="preserve">. Sie </w:t>
      </w:r>
      <w:r w:rsidRPr="00F436FD">
        <w:rPr>
          <w:lang w:val="de-CH"/>
        </w:rPr>
        <w:t xml:space="preserve">sind </w:t>
      </w:r>
      <w:r w:rsidR="00DB2C0B" w:rsidRPr="00F436FD">
        <w:rPr>
          <w:lang w:val="de-CH"/>
        </w:rPr>
        <w:t xml:space="preserve">von </w:t>
      </w:r>
      <w:r w:rsidR="001342F1" w:rsidRPr="00F436FD">
        <w:rPr>
          <w:lang w:val="de-CH"/>
        </w:rPr>
        <w:t>sehr unterschiedlicher Grö</w:t>
      </w:r>
      <w:r w:rsidR="009D6011">
        <w:rPr>
          <w:lang w:val="de-CH"/>
        </w:rPr>
        <w:t>ss</w:t>
      </w:r>
      <w:r w:rsidR="001342F1" w:rsidRPr="00F436FD">
        <w:rPr>
          <w:lang w:val="de-CH"/>
        </w:rPr>
        <w:t>e</w:t>
      </w:r>
      <w:r w:rsidRPr="00F436FD">
        <w:rPr>
          <w:lang w:val="de-CH"/>
        </w:rPr>
        <w:t xml:space="preserve">, </w:t>
      </w:r>
      <w:r w:rsidR="00DB2C0B" w:rsidRPr="00F436FD">
        <w:rPr>
          <w:lang w:val="de-CH"/>
        </w:rPr>
        <w:t>haben wenig Platz</w:t>
      </w:r>
      <w:r w:rsidRPr="00F436FD">
        <w:rPr>
          <w:lang w:val="de-CH"/>
        </w:rPr>
        <w:t>, liegen an Hanglagen unter anspruchsvollen topografischen Bedingungen und bewirtschaften regional verstreute Parzellen.</w:t>
      </w:r>
    </w:p>
    <w:p w14:paraId="4C7717A6" w14:textId="5F7D450F" w:rsidR="0034766D" w:rsidRPr="00F436FD" w:rsidRDefault="0034766D" w:rsidP="0034766D">
      <w:pPr>
        <w:rPr>
          <w:lang w:val="de-CH"/>
        </w:rPr>
      </w:pPr>
      <w:r w:rsidRPr="00F436FD">
        <w:rPr>
          <w:lang w:val="de-CH"/>
        </w:rPr>
        <w:t xml:space="preserve">Aus diesen Gründen und um insbesondere den zahlreichen Kleinbetrieben zu ermöglichen, die oben genannten Anforderungen zu erfüllen und </w:t>
      </w:r>
      <w:r w:rsidR="00E03F51" w:rsidRPr="00F436FD">
        <w:rPr>
          <w:lang w:val="de-CH"/>
        </w:rPr>
        <w:t xml:space="preserve">den verfügbaren Raum </w:t>
      </w:r>
      <w:r w:rsidRPr="00F436FD">
        <w:rPr>
          <w:lang w:val="de-CH"/>
        </w:rPr>
        <w:t>effizient zu nutzen</w:t>
      </w:r>
      <w:r w:rsidR="0011559D" w:rsidRPr="00F436FD">
        <w:rPr>
          <w:lang w:val="de-CH"/>
        </w:rPr>
        <w:t xml:space="preserve">, bevorzugt der Kanton öffentliche Anlagen. </w:t>
      </w:r>
      <w:r w:rsidRPr="00F436FD">
        <w:rPr>
          <w:lang w:val="de-CH"/>
        </w:rPr>
        <w:t xml:space="preserve">Deren Errichtung </w:t>
      </w:r>
      <w:r w:rsidR="00E03F51" w:rsidRPr="00F436FD">
        <w:rPr>
          <w:lang w:val="de-CH"/>
        </w:rPr>
        <w:t xml:space="preserve">und Betrieb </w:t>
      </w:r>
      <w:r w:rsidR="00DB2C0B" w:rsidRPr="00F436FD">
        <w:rPr>
          <w:b/>
          <w:bCs/>
          <w:lang w:val="de-CH"/>
        </w:rPr>
        <w:t xml:space="preserve">erfordern </w:t>
      </w:r>
      <w:r w:rsidRPr="00F436FD">
        <w:rPr>
          <w:b/>
          <w:bCs/>
          <w:lang w:val="de-CH"/>
        </w:rPr>
        <w:t xml:space="preserve">eine </w:t>
      </w:r>
      <w:r w:rsidR="00E03F51" w:rsidRPr="00F436FD">
        <w:rPr>
          <w:b/>
          <w:bCs/>
          <w:lang w:val="de-CH"/>
        </w:rPr>
        <w:t>enge</w:t>
      </w:r>
      <w:r w:rsidRPr="00F436FD">
        <w:rPr>
          <w:b/>
          <w:bCs/>
          <w:lang w:val="de-CH"/>
        </w:rPr>
        <w:t xml:space="preserve"> Zusammenarbeit mit den öffentlichen Körperschaften </w:t>
      </w:r>
      <w:r w:rsidR="0016444E" w:rsidRPr="00F436FD">
        <w:rPr>
          <w:lang w:val="de-CH"/>
        </w:rPr>
        <w:t>gemäss den oben genannten gesetzlichen Zuständigkeiten (siehe Abschnitt</w:t>
      </w:r>
      <w:r w:rsidR="000B3B9B">
        <w:rPr>
          <w:lang w:val="de-CH"/>
        </w:rPr>
        <w:t xml:space="preserve"> </w:t>
      </w:r>
      <w:r w:rsidR="0016444E" w:rsidRPr="00F436FD">
        <w:rPr>
          <w:lang w:val="de-CH"/>
        </w:rPr>
        <w:fldChar w:fldCharType="begin"/>
      </w:r>
      <w:r w:rsidR="0016444E" w:rsidRPr="00F436FD">
        <w:rPr>
          <w:lang w:val="de-CH"/>
        </w:rPr>
        <w:instrText xml:space="preserve"> REF _Ref221698725 \r \h  \* MERGEFORMAT </w:instrText>
      </w:r>
      <w:r w:rsidR="0016444E" w:rsidRPr="00F436FD">
        <w:rPr>
          <w:lang w:val="de-CH"/>
        </w:rPr>
      </w:r>
      <w:r w:rsidR="0016444E" w:rsidRPr="00F436FD">
        <w:rPr>
          <w:lang w:val="de-CH"/>
        </w:rPr>
        <w:fldChar w:fldCharType="separate"/>
      </w:r>
      <w:r w:rsidR="0016444E" w:rsidRPr="00F436FD">
        <w:rPr>
          <w:lang w:val="de-CH"/>
        </w:rPr>
        <w:t>2.2</w:t>
      </w:r>
      <w:r w:rsidR="0016444E" w:rsidRPr="00F436FD">
        <w:rPr>
          <w:lang w:val="de-CH"/>
        </w:rPr>
        <w:fldChar w:fldCharType="end"/>
      </w:r>
      <w:r w:rsidR="0016444E" w:rsidRPr="00F436FD">
        <w:rPr>
          <w:lang w:val="de-CH"/>
        </w:rPr>
        <w:t>).</w:t>
      </w:r>
    </w:p>
    <w:p w14:paraId="572D1509" w14:textId="74934118" w:rsidR="0016444E" w:rsidRPr="00F436FD" w:rsidRDefault="0016444E" w:rsidP="0016444E">
      <w:pPr>
        <w:rPr>
          <w:lang w:val="de-CH"/>
        </w:rPr>
      </w:pPr>
      <w:r w:rsidRPr="00F436FD">
        <w:rPr>
          <w:lang w:val="de-CH"/>
        </w:rPr>
        <w:t xml:space="preserve">Dies ist umso wichtiger, als der Bund ab 2023 auf eine pauschale Unterstützung pro Anlage umgestellt hat (Anhang 6 </w:t>
      </w:r>
      <w:hyperlink r:id="rId46" w:anchor="annex_6/lvl_u1/lvl_3/lvl_3_2" w:history="1">
        <w:r w:rsidRPr="00F436FD">
          <w:rPr>
            <w:rStyle w:val="Hyperlink"/>
            <w:lang w:val="de-CH"/>
          </w:rPr>
          <w:t>Ka</w:t>
        </w:r>
        <w:r w:rsidRPr="00F436FD">
          <w:rPr>
            <w:rStyle w:val="Hyperlink"/>
            <w:lang w:val="de-CH"/>
          </w:rPr>
          <w:t>p</w:t>
        </w:r>
        <w:r w:rsidRPr="00F436FD">
          <w:rPr>
            <w:rStyle w:val="Hyperlink"/>
            <w:lang w:val="de-CH"/>
          </w:rPr>
          <w:t>itel 3.2</w:t>
        </w:r>
      </w:hyperlink>
      <w:r w:rsidRPr="00F436FD">
        <w:rPr>
          <w:lang w:val="de-CH"/>
        </w:rPr>
        <w:t xml:space="preserve"> der Verordnung über Strukturverbesserungen, SVV). Dieses System begünstigt Einzelanlagen, Lösungen, die im Wallis jedoch aus den genannten Gründen nicht mehrheitlich gewählt werden. Aufgrund der im Vergleich zu einer Einzelanlage höheren Kosten für eine öffentliche Anlage ist die Unterstützung des Bundes für eine solche Anlage nicht ansprechend genug.</w:t>
      </w:r>
    </w:p>
    <w:p w14:paraId="22EADE67" w14:textId="41EB1D51" w:rsidR="00C308D2" w:rsidRPr="00F436FD" w:rsidRDefault="00C308D2" w:rsidP="00C308D2">
      <w:pPr>
        <w:rPr>
          <w:lang w:val="de-CH"/>
        </w:rPr>
      </w:pPr>
      <w:r w:rsidRPr="00F436FD">
        <w:rPr>
          <w:lang w:val="de-CH"/>
        </w:rPr>
        <w:t>Die bisherigen Erfahrungen zeigen, dass den Betreibern öffentlicher Anlagen die Instrumente und Anreize fehlen, um diese technisch anspruchsvollen und finanziell kostspieligen Arbeiten überall rechtzeitig durchzuführen. Mit dem vorliegenden Konzept will der Kanton diese Lücken schliessen.</w:t>
      </w:r>
    </w:p>
    <w:p w14:paraId="21D2FFEE" w14:textId="1F668B41" w:rsidR="00CB4912" w:rsidRPr="00F436FD" w:rsidRDefault="00396D6C" w:rsidP="00396D6C">
      <w:pPr>
        <w:rPr>
          <w:lang w:val="de-CH"/>
        </w:rPr>
      </w:pPr>
      <w:r w:rsidRPr="00F436FD">
        <w:rPr>
          <w:lang w:val="de-CH"/>
        </w:rPr>
        <w:t>Da der für eine nachträgliche Erweiterung zur Anpassung bestehender öffentlicher Anlagen erforderliche Platz begrenzt ist, schlägt das vorliegende Konzept (für einen Teil der Anlagen) alternativ</w:t>
      </w:r>
      <w:r w:rsidR="0016444E" w:rsidRPr="00F436FD">
        <w:rPr>
          <w:lang w:val="de-CH"/>
        </w:rPr>
        <w:t xml:space="preserve"> auch </w:t>
      </w:r>
      <w:r w:rsidRPr="00F436FD">
        <w:rPr>
          <w:lang w:val="de-CH"/>
        </w:rPr>
        <w:t>eine zentrale Aufbereitung des anfallenden Waschwassers vor.</w:t>
      </w:r>
    </w:p>
    <w:p w14:paraId="408893FF" w14:textId="5CFF6F54" w:rsidR="002D192B" w:rsidRPr="00F436FD" w:rsidRDefault="00810D6A" w:rsidP="00396D6C">
      <w:pPr>
        <w:rPr>
          <w:lang w:val="de-CH"/>
        </w:rPr>
      </w:pPr>
      <w:r w:rsidRPr="00F436FD">
        <w:rPr>
          <w:b/>
          <w:bCs/>
          <w:lang w:val="de-CH"/>
        </w:rPr>
        <w:lastRenderedPageBreak/>
        <w:t>Für</w:t>
      </w:r>
      <w:r w:rsidR="00A24A0C" w:rsidRPr="00F436FD">
        <w:rPr>
          <w:b/>
          <w:bCs/>
          <w:lang w:val="de-CH"/>
        </w:rPr>
        <w:t xml:space="preserve"> private Anlagen </w:t>
      </w:r>
      <w:r w:rsidRPr="00F436FD">
        <w:rPr>
          <w:b/>
          <w:bCs/>
          <w:lang w:val="de-CH"/>
        </w:rPr>
        <w:t>gelten dieselben Anforderungen</w:t>
      </w:r>
      <w:r w:rsidR="00CB4912" w:rsidRPr="00F436FD">
        <w:rPr>
          <w:b/>
          <w:bCs/>
          <w:lang w:val="de-CH"/>
        </w:rPr>
        <w:t xml:space="preserve">. </w:t>
      </w:r>
      <w:r w:rsidR="00CB4912" w:rsidRPr="00F436FD">
        <w:rPr>
          <w:lang w:val="de-CH"/>
        </w:rPr>
        <w:t xml:space="preserve">Ihren Eigentümern steht es frei, die technischen Lösungen zu wählen, sofern diese den gesetzlichen Anforderungen entsprechen. Die Anlagen </w:t>
      </w:r>
      <w:r w:rsidR="00EE7327" w:rsidRPr="00F436FD">
        <w:rPr>
          <w:lang w:val="de-CH"/>
        </w:rPr>
        <w:t xml:space="preserve">sind zulässig, solange sie den </w:t>
      </w:r>
      <w:r w:rsidR="00CB4912" w:rsidRPr="00F436FD">
        <w:rPr>
          <w:lang w:val="de-CH"/>
        </w:rPr>
        <w:t xml:space="preserve">oben genannten </w:t>
      </w:r>
      <w:r w:rsidR="00EE7327" w:rsidRPr="00F436FD">
        <w:rPr>
          <w:lang w:val="de-CH"/>
        </w:rPr>
        <w:t>gesetzlichen Anforderungen entsprechen</w:t>
      </w:r>
      <w:r w:rsidR="00CB4912" w:rsidRPr="00F436FD">
        <w:rPr>
          <w:lang w:val="de-CH"/>
        </w:rPr>
        <w:t xml:space="preserve">, </w:t>
      </w:r>
      <w:r w:rsidR="00EE7327" w:rsidRPr="00F436FD">
        <w:rPr>
          <w:lang w:val="de-CH"/>
        </w:rPr>
        <w:t xml:space="preserve">erhalten </w:t>
      </w:r>
      <w:r w:rsidR="00CB4912" w:rsidRPr="00F436FD">
        <w:rPr>
          <w:lang w:val="de-CH"/>
        </w:rPr>
        <w:t xml:space="preserve">jedoch </w:t>
      </w:r>
      <w:r w:rsidR="00EE7327" w:rsidRPr="00F436FD">
        <w:rPr>
          <w:lang w:val="de-CH"/>
        </w:rPr>
        <w:t xml:space="preserve">keine bevorzugte Förderung </w:t>
      </w:r>
      <w:r w:rsidR="009D42D7" w:rsidRPr="00F436FD">
        <w:rPr>
          <w:lang w:val="de-CH"/>
        </w:rPr>
        <w:t xml:space="preserve">durch den Kanton. </w:t>
      </w:r>
      <w:r w:rsidR="002D192B" w:rsidRPr="00F436FD">
        <w:rPr>
          <w:lang w:val="de-CH"/>
        </w:rPr>
        <w:t>Der weitere</w:t>
      </w:r>
      <w:r w:rsidR="000B3B9B">
        <w:rPr>
          <w:lang w:val="de-CH"/>
        </w:rPr>
        <w:t xml:space="preserve">n Bestimmungen </w:t>
      </w:r>
      <w:r w:rsidR="002D192B" w:rsidRPr="00F436FD">
        <w:rPr>
          <w:lang w:val="de-CH"/>
        </w:rPr>
        <w:t>des vorliegenden Konzepts richte</w:t>
      </w:r>
      <w:r w:rsidR="000B3B9B">
        <w:rPr>
          <w:lang w:val="de-CH"/>
        </w:rPr>
        <w:t>n</w:t>
      </w:r>
      <w:r w:rsidR="002D192B" w:rsidRPr="00F436FD">
        <w:rPr>
          <w:lang w:val="de-CH"/>
        </w:rPr>
        <w:t xml:space="preserve"> sich an die Eigentümer öffentlicher Anlagen. </w:t>
      </w:r>
      <w:r w:rsidR="000B3B9B">
        <w:rPr>
          <w:lang w:val="de-CH"/>
        </w:rPr>
        <w:t>Sie</w:t>
      </w:r>
      <w:r w:rsidR="002D192B" w:rsidRPr="00F436FD">
        <w:rPr>
          <w:lang w:val="de-CH"/>
        </w:rPr>
        <w:t xml:space="preserve"> gelten sinngemäss auch für private Anlagen.</w:t>
      </w:r>
    </w:p>
    <w:p w14:paraId="24CB0D73" w14:textId="7EC3ACB4" w:rsidR="000F2502" w:rsidRPr="00F436FD" w:rsidRDefault="00D35524" w:rsidP="00CB4912">
      <w:pPr>
        <w:pStyle w:val="berschrift1"/>
        <w:rPr>
          <w:lang w:val="de-CH"/>
        </w:rPr>
      </w:pPr>
      <w:bookmarkStart w:id="9" w:name="_Toc213313985"/>
      <w:bookmarkStart w:id="10" w:name="_Toc224292605"/>
      <w:r w:rsidRPr="00F436FD">
        <w:rPr>
          <w:lang w:val="de-CH"/>
        </w:rPr>
        <w:t>Ziele</w:t>
      </w:r>
      <w:bookmarkEnd w:id="9"/>
      <w:bookmarkEnd w:id="10"/>
    </w:p>
    <w:p w14:paraId="31526241" w14:textId="59EB5ED0" w:rsidR="0088695B" w:rsidRPr="00F436FD" w:rsidRDefault="0088695B" w:rsidP="0088695B">
      <w:pPr>
        <w:rPr>
          <w:lang w:val="de-CH"/>
        </w:rPr>
      </w:pPr>
      <w:r w:rsidRPr="00F436FD">
        <w:rPr>
          <w:lang w:val="de-CH"/>
        </w:rPr>
        <w:t xml:space="preserve">Dieses Konzept dient </w:t>
      </w:r>
      <w:r w:rsidR="00421BAC" w:rsidRPr="00F436FD">
        <w:rPr>
          <w:b/>
          <w:bCs/>
          <w:lang w:val="de-CH"/>
        </w:rPr>
        <w:t xml:space="preserve">den </w:t>
      </w:r>
      <w:r w:rsidRPr="00F436FD">
        <w:rPr>
          <w:b/>
          <w:bCs/>
          <w:lang w:val="de-CH"/>
        </w:rPr>
        <w:t xml:space="preserve">Eigentümern </w:t>
      </w:r>
      <w:r w:rsidR="0018139F" w:rsidRPr="00F436FD">
        <w:rPr>
          <w:b/>
          <w:bCs/>
          <w:lang w:val="de-CH"/>
        </w:rPr>
        <w:t xml:space="preserve">öffentlicher </w:t>
      </w:r>
      <w:r w:rsidR="00362773" w:rsidRPr="00F436FD">
        <w:rPr>
          <w:b/>
          <w:bCs/>
          <w:lang w:val="de-CH"/>
        </w:rPr>
        <w:t xml:space="preserve">Anlagen </w:t>
      </w:r>
      <w:r w:rsidR="003573D0" w:rsidRPr="00F436FD">
        <w:rPr>
          <w:b/>
          <w:bCs/>
          <w:lang w:val="de-CH"/>
        </w:rPr>
        <w:t>und ihren Beauftragten (Ingenieurbüros) als</w:t>
      </w:r>
      <w:r w:rsidRPr="00F436FD">
        <w:rPr>
          <w:lang w:val="de-CH"/>
        </w:rPr>
        <w:t xml:space="preserve"> </w:t>
      </w:r>
      <w:r w:rsidRPr="00F436FD">
        <w:rPr>
          <w:b/>
          <w:bCs/>
          <w:lang w:val="de-CH"/>
        </w:rPr>
        <w:t>Leitfaden</w:t>
      </w:r>
      <w:r w:rsidR="002423FC" w:rsidRPr="00F436FD">
        <w:rPr>
          <w:b/>
          <w:bCs/>
          <w:lang w:val="de-CH"/>
        </w:rPr>
        <w:t xml:space="preserve">, </w:t>
      </w:r>
      <w:r w:rsidR="002423FC" w:rsidRPr="00F436FD">
        <w:rPr>
          <w:lang w:val="de-CH"/>
        </w:rPr>
        <w:t xml:space="preserve">um </w:t>
      </w:r>
      <w:r w:rsidRPr="00F436FD">
        <w:rPr>
          <w:b/>
          <w:bCs/>
          <w:lang w:val="de-CH"/>
        </w:rPr>
        <w:t xml:space="preserve">die </w:t>
      </w:r>
      <w:r w:rsidR="002928BD" w:rsidRPr="00F436FD">
        <w:rPr>
          <w:b/>
          <w:bCs/>
          <w:lang w:val="de-CH"/>
        </w:rPr>
        <w:t xml:space="preserve">Konformität </w:t>
      </w:r>
      <w:r w:rsidR="003573D0" w:rsidRPr="00F436FD">
        <w:rPr>
          <w:lang w:val="de-CH"/>
        </w:rPr>
        <w:t xml:space="preserve">dieser Anlagen </w:t>
      </w:r>
      <w:r w:rsidR="00421BAC" w:rsidRPr="00F436FD">
        <w:rPr>
          <w:lang w:val="de-CH"/>
        </w:rPr>
        <w:t xml:space="preserve">sicherzustellen und </w:t>
      </w:r>
      <w:r w:rsidRPr="00F436FD">
        <w:rPr>
          <w:lang w:val="de-CH"/>
        </w:rPr>
        <w:t>zu vereinheitlichen</w:t>
      </w:r>
      <w:r w:rsidR="002423FC" w:rsidRPr="00F436FD">
        <w:rPr>
          <w:b/>
          <w:bCs/>
          <w:lang w:val="de-CH"/>
        </w:rPr>
        <w:t xml:space="preserve">, </w:t>
      </w:r>
      <w:r w:rsidR="002423FC" w:rsidRPr="00F436FD">
        <w:rPr>
          <w:lang w:val="de-CH"/>
        </w:rPr>
        <w:t xml:space="preserve">sie bei Bedarf </w:t>
      </w:r>
      <w:r w:rsidR="002423FC" w:rsidRPr="00F436FD">
        <w:rPr>
          <w:b/>
          <w:bCs/>
          <w:lang w:val="de-CH"/>
        </w:rPr>
        <w:t xml:space="preserve">zu ergänzen </w:t>
      </w:r>
      <w:r w:rsidR="002423FC" w:rsidRPr="00F436FD">
        <w:rPr>
          <w:lang w:val="de-CH"/>
        </w:rPr>
        <w:t xml:space="preserve">und </w:t>
      </w:r>
      <w:r w:rsidR="002423FC" w:rsidRPr="00F436FD">
        <w:rPr>
          <w:b/>
          <w:bCs/>
          <w:lang w:val="de-CH"/>
        </w:rPr>
        <w:t xml:space="preserve">einen </w:t>
      </w:r>
      <w:r w:rsidR="00A81C9F" w:rsidRPr="00F436FD">
        <w:rPr>
          <w:b/>
          <w:bCs/>
          <w:lang w:val="de-CH"/>
        </w:rPr>
        <w:t xml:space="preserve">wirtschaftlichen und rechtskonformen </w:t>
      </w:r>
      <w:r w:rsidR="00421BAC" w:rsidRPr="00F436FD">
        <w:rPr>
          <w:b/>
          <w:bCs/>
          <w:lang w:val="de-CH"/>
        </w:rPr>
        <w:t xml:space="preserve">Betrieb </w:t>
      </w:r>
      <w:r w:rsidR="002423FC" w:rsidRPr="00F436FD">
        <w:rPr>
          <w:lang w:val="de-CH"/>
        </w:rPr>
        <w:t xml:space="preserve">zu </w:t>
      </w:r>
      <w:r w:rsidR="002423FC" w:rsidRPr="00F436FD">
        <w:rPr>
          <w:b/>
          <w:bCs/>
          <w:lang w:val="de-CH"/>
        </w:rPr>
        <w:t>gewährleisten.</w:t>
      </w:r>
    </w:p>
    <w:p w14:paraId="2FA83303" w14:textId="308558ED" w:rsidR="0088695B" w:rsidRPr="00F436FD" w:rsidRDefault="0088695B" w:rsidP="0088695B">
      <w:pPr>
        <w:rPr>
          <w:lang w:val="de-CH"/>
        </w:rPr>
      </w:pPr>
      <w:r w:rsidRPr="00F436FD">
        <w:rPr>
          <w:lang w:val="de-CH"/>
        </w:rPr>
        <w:t>Schwerpunkte</w:t>
      </w:r>
      <w:r w:rsidR="00463683" w:rsidRPr="00F436FD">
        <w:rPr>
          <w:lang w:val="de-CH"/>
        </w:rPr>
        <w:t>:</w:t>
      </w:r>
    </w:p>
    <w:p w14:paraId="3D70CF36" w14:textId="58A1F315" w:rsidR="0088695B" w:rsidRPr="00F436FD" w:rsidRDefault="00EB0CBD">
      <w:pPr>
        <w:pStyle w:val="Listenabsatz"/>
        <w:numPr>
          <w:ilvl w:val="0"/>
          <w:numId w:val="5"/>
        </w:numPr>
        <w:rPr>
          <w:lang w:val="de-CH"/>
        </w:rPr>
      </w:pPr>
      <w:r w:rsidRPr="00F436FD">
        <w:rPr>
          <w:lang w:val="de-CH"/>
        </w:rPr>
        <w:t xml:space="preserve">Anpassung </w:t>
      </w:r>
      <w:r w:rsidR="0088695B" w:rsidRPr="00F436FD">
        <w:rPr>
          <w:lang w:val="de-CH"/>
        </w:rPr>
        <w:t xml:space="preserve">bestehender </w:t>
      </w:r>
      <w:r w:rsidR="0018139F" w:rsidRPr="00F436FD">
        <w:rPr>
          <w:lang w:val="de-CH"/>
        </w:rPr>
        <w:t xml:space="preserve">öffentlicher </w:t>
      </w:r>
      <w:r w:rsidR="002928BD" w:rsidRPr="00F436FD">
        <w:rPr>
          <w:lang w:val="de-CH"/>
        </w:rPr>
        <w:t xml:space="preserve">Anlagen an die geltenden Vorschriften </w:t>
      </w:r>
      <w:r w:rsidR="00ED691A" w:rsidRPr="00F436FD">
        <w:rPr>
          <w:lang w:val="de-CH"/>
        </w:rPr>
        <w:t xml:space="preserve">und Bau neuer Anlagen </w:t>
      </w:r>
      <w:r w:rsidR="0088695B" w:rsidRPr="00F436FD">
        <w:rPr>
          <w:lang w:val="de-CH"/>
        </w:rPr>
        <w:t>zur Abdeckung des gesamten Kantons</w:t>
      </w:r>
      <w:r w:rsidR="00A81C9F" w:rsidRPr="00F436FD">
        <w:rPr>
          <w:lang w:val="de-CH"/>
        </w:rPr>
        <w:t>gebiets</w:t>
      </w:r>
      <w:r w:rsidR="0088695B" w:rsidRPr="00F436FD">
        <w:rPr>
          <w:lang w:val="de-CH"/>
        </w:rPr>
        <w:t>.</w:t>
      </w:r>
    </w:p>
    <w:p w14:paraId="37D7F901" w14:textId="2E8130B7" w:rsidR="00A81C9F" w:rsidRPr="00F436FD" w:rsidRDefault="00A81C9F">
      <w:pPr>
        <w:pStyle w:val="Listenabsatz"/>
        <w:numPr>
          <w:ilvl w:val="0"/>
          <w:numId w:val="5"/>
        </w:numPr>
        <w:rPr>
          <w:lang w:val="de-CH"/>
        </w:rPr>
      </w:pPr>
      <w:r w:rsidRPr="00F436FD">
        <w:rPr>
          <w:lang w:val="de-CH"/>
        </w:rPr>
        <w:t xml:space="preserve">Gewährleistung eines wirtschaftlichen, </w:t>
      </w:r>
      <w:r w:rsidR="00EC340C" w:rsidRPr="00F436FD">
        <w:rPr>
          <w:lang w:val="de-CH"/>
        </w:rPr>
        <w:t xml:space="preserve">bedarfsgerechten </w:t>
      </w:r>
      <w:r w:rsidRPr="00F436FD">
        <w:rPr>
          <w:lang w:val="de-CH"/>
        </w:rPr>
        <w:t xml:space="preserve">und </w:t>
      </w:r>
      <w:r w:rsidR="00EC340C" w:rsidRPr="00F436FD">
        <w:rPr>
          <w:lang w:val="de-CH"/>
        </w:rPr>
        <w:t xml:space="preserve">gesetzeskonformen </w:t>
      </w:r>
      <w:r w:rsidRPr="00F436FD">
        <w:rPr>
          <w:lang w:val="de-CH"/>
        </w:rPr>
        <w:t>Betriebs</w:t>
      </w:r>
      <w:r w:rsidR="00EC340C" w:rsidRPr="00F436FD">
        <w:rPr>
          <w:lang w:val="de-CH"/>
        </w:rPr>
        <w:t>.</w:t>
      </w:r>
    </w:p>
    <w:p w14:paraId="05AEA520" w14:textId="36FE2B77" w:rsidR="0088695B" w:rsidRPr="00F436FD" w:rsidRDefault="00E90B22">
      <w:pPr>
        <w:pStyle w:val="Listenabsatz"/>
        <w:numPr>
          <w:ilvl w:val="0"/>
          <w:numId w:val="5"/>
        </w:numPr>
        <w:rPr>
          <w:lang w:val="de-CH"/>
        </w:rPr>
      </w:pPr>
      <w:r w:rsidRPr="00F436FD">
        <w:rPr>
          <w:lang w:val="de-CH"/>
        </w:rPr>
        <w:t xml:space="preserve">Einrichtung </w:t>
      </w:r>
      <w:r w:rsidR="0088695B" w:rsidRPr="00F436FD">
        <w:rPr>
          <w:lang w:val="de-CH"/>
        </w:rPr>
        <w:t>zentraler Anlagen zur Behandlung von Waschwasser</w:t>
      </w:r>
      <w:r w:rsidR="00463683" w:rsidRPr="00F436FD">
        <w:rPr>
          <w:lang w:val="de-CH"/>
        </w:rPr>
        <w:t>.</w:t>
      </w:r>
    </w:p>
    <w:p w14:paraId="0CE84815" w14:textId="7A46F337" w:rsidR="0088695B" w:rsidRPr="00F436FD" w:rsidRDefault="002423FC" w:rsidP="00A81C9F">
      <w:pPr>
        <w:keepNext/>
        <w:rPr>
          <w:lang w:val="de-CH"/>
        </w:rPr>
      </w:pPr>
      <w:r w:rsidRPr="00F436FD">
        <w:rPr>
          <w:lang w:val="de-CH"/>
        </w:rPr>
        <w:t>Teilziele</w:t>
      </w:r>
      <w:r w:rsidR="00E90B22" w:rsidRPr="00F436FD">
        <w:rPr>
          <w:lang w:val="de-CH"/>
        </w:rPr>
        <w:t>:</w:t>
      </w:r>
    </w:p>
    <w:p w14:paraId="6510D2DD" w14:textId="63C205D8" w:rsidR="00E90B22" w:rsidRPr="00F436FD" w:rsidRDefault="00E90B22">
      <w:pPr>
        <w:pStyle w:val="Listenabsatz"/>
        <w:numPr>
          <w:ilvl w:val="0"/>
          <w:numId w:val="4"/>
        </w:numPr>
        <w:rPr>
          <w:lang w:val="de-CH"/>
        </w:rPr>
      </w:pPr>
      <w:r w:rsidRPr="00F436FD">
        <w:rPr>
          <w:lang w:val="de-CH"/>
        </w:rPr>
        <w:t>Bestandsaufnahme der bestehenden Anlagen.</w:t>
      </w:r>
    </w:p>
    <w:p w14:paraId="60FC33D8" w14:textId="730E4286" w:rsidR="009B4562" w:rsidRPr="00F436FD" w:rsidRDefault="009B4562">
      <w:pPr>
        <w:pStyle w:val="Listenabsatz"/>
        <w:numPr>
          <w:ilvl w:val="0"/>
          <w:numId w:val="4"/>
        </w:numPr>
        <w:rPr>
          <w:lang w:val="de-CH"/>
        </w:rPr>
      </w:pPr>
      <w:r w:rsidRPr="00F436FD">
        <w:rPr>
          <w:lang w:val="de-CH"/>
        </w:rPr>
        <w:t xml:space="preserve">Festlegung der Modalitäten für die Anpassung bestehender </w:t>
      </w:r>
      <w:r w:rsidR="0018139F" w:rsidRPr="00F436FD">
        <w:rPr>
          <w:lang w:val="de-CH"/>
        </w:rPr>
        <w:t>öffentlicher</w:t>
      </w:r>
      <w:r w:rsidRPr="00F436FD">
        <w:rPr>
          <w:lang w:val="de-CH"/>
        </w:rPr>
        <w:t xml:space="preserve"> Anlagen an die Vorschriften.</w:t>
      </w:r>
    </w:p>
    <w:p w14:paraId="465DD27D" w14:textId="141AFF08" w:rsidR="009B4562" w:rsidRPr="00F436FD" w:rsidRDefault="009B4562">
      <w:pPr>
        <w:pStyle w:val="Listenabsatz"/>
        <w:numPr>
          <w:ilvl w:val="0"/>
          <w:numId w:val="4"/>
        </w:numPr>
        <w:rPr>
          <w:lang w:val="de-CH"/>
        </w:rPr>
      </w:pPr>
      <w:r w:rsidRPr="00F436FD">
        <w:rPr>
          <w:lang w:val="de-CH"/>
        </w:rPr>
        <w:t>D</w:t>
      </w:r>
      <w:r w:rsidR="000B3B9B">
        <w:rPr>
          <w:lang w:val="de-CH"/>
        </w:rPr>
        <w:t xml:space="preserve">en Betrieb </w:t>
      </w:r>
      <w:r w:rsidRPr="00F436FD">
        <w:rPr>
          <w:lang w:val="de-CH"/>
        </w:rPr>
        <w:t>an die kantonalen Besonderheiten (Topografie, Betriebsstrukturen) anpassen.</w:t>
      </w:r>
    </w:p>
    <w:p w14:paraId="01BD9437" w14:textId="77777777" w:rsidR="009B4562" w:rsidRPr="00F436FD" w:rsidRDefault="009B4562">
      <w:pPr>
        <w:pStyle w:val="Listenabsatz"/>
        <w:numPr>
          <w:ilvl w:val="0"/>
          <w:numId w:val="4"/>
        </w:numPr>
        <w:rPr>
          <w:lang w:val="de-CH"/>
        </w:rPr>
      </w:pPr>
      <w:r w:rsidRPr="00F436FD">
        <w:rPr>
          <w:lang w:val="de-CH"/>
        </w:rPr>
        <w:t>Wirtschaftlich optimale Lösungen vorlegen.</w:t>
      </w:r>
    </w:p>
    <w:p w14:paraId="672766FD" w14:textId="3F95F14A" w:rsidR="0088695B" w:rsidRPr="00F436FD" w:rsidRDefault="0088695B">
      <w:pPr>
        <w:pStyle w:val="Listenabsatz"/>
        <w:numPr>
          <w:ilvl w:val="0"/>
          <w:numId w:val="4"/>
        </w:numPr>
        <w:rPr>
          <w:lang w:val="de-CH"/>
        </w:rPr>
      </w:pPr>
      <w:r w:rsidRPr="00F436FD">
        <w:rPr>
          <w:lang w:val="de-CH"/>
        </w:rPr>
        <w:t xml:space="preserve">Allen Walliser Nutzern von </w:t>
      </w:r>
      <w:r w:rsidR="00F436FD">
        <w:rPr>
          <w:lang w:val="de-CH"/>
        </w:rPr>
        <w:t>PSM</w:t>
      </w:r>
      <w:r w:rsidR="00463683" w:rsidRPr="00F436FD">
        <w:rPr>
          <w:lang w:val="de-CH"/>
        </w:rPr>
        <w:t xml:space="preserve"> </w:t>
      </w:r>
      <w:r w:rsidRPr="00F436FD">
        <w:rPr>
          <w:lang w:val="de-CH"/>
        </w:rPr>
        <w:t>(Landwirtschaft, Grünflächen, Landschafts</w:t>
      </w:r>
      <w:r w:rsidR="000B3B9B">
        <w:rPr>
          <w:lang w:val="de-CH"/>
        </w:rPr>
        <w:t>gärtnern</w:t>
      </w:r>
      <w:r w:rsidRPr="00F436FD">
        <w:rPr>
          <w:lang w:val="de-CH"/>
        </w:rPr>
        <w:t>, Gemeinden, Sportanlagen) den</w:t>
      </w:r>
      <w:r w:rsidR="002423FC" w:rsidRPr="00F436FD">
        <w:rPr>
          <w:lang w:val="de-CH"/>
        </w:rPr>
        <w:t xml:space="preserve"> Zugang </w:t>
      </w:r>
      <w:r w:rsidRPr="00F436FD">
        <w:rPr>
          <w:lang w:val="de-CH"/>
        </w:rPr>
        <w:t xml:space="preserve">zu </w:t>
      </w:r>
      <w:r w:rsidR="00463683" w:rsidRPr="00F436FD">
        <w:rPr>
          <w:lang w:val="de-CH"/>
        </w:rPr>
        <w:t>konformen</w:t>
      </w:r>
      <w:r w:rsidR="009D42D7" w:rsidRPr="00F436FD">
        <w:rPr>
          <w:lang w:val="de-CH"/>
        </w:rPr>
        <w:t xml:space="preserve"> öffentlichen</w:t>
      </w:r>
      <w:r w:rsidR="00463683" w:rsidRPr="00F436FD">
        <w:rPr>
          <w:lang w:val="de-CH"/>
        </w:rPr>
        <w:t xml:space="preserve"> Anlagen </w:t>
      </w:r>
      <w:r w:rsidR="002423FC" w:rsidRPr="00F436FD">
        <w:rPr>
          <w:lang w:val="de-CH"/>
        </w:rPr>
        <w:t>gewährleisten</w:t>
      </w:r>
      <w:r w:rsidRPr="00F436FD">
        <w:rPr>
          <w:lang w:val="de-CH"/>
        </w:rPr>
        <w:t>.</w:t>
      </w:r>
    </w:p>
    <w:p w14:paraId="41B97AE7" w14:textId="37230D7E" w:rsidR="00D307F0" w:rsidRPr="00F436FD" w:rsidRDefault="00D307F0">
      <w:pPr>
        <w:pStyle w:val="Listenabsatz"/>
        <w:numPr>
          <w:ilvl w:val="0"/>
          <w:numId w:val="4"/>
        </w:numPr>
        <w:rPr>
          <w:lang w:val="de-CH"/>
        </w:rPr>
      </w:pPr>
      <w:r w:rsidRPr="00F436FD">
        <w:rPr>
          <w:lang w:val="de-CH"/>
        </w:rPr>
        <w:t xml:space="preserve">Eine gesetzeskonforme Nutzung von </w:t>
      </w:r>
      <w:r w:rsidR="00F436FD">
        <w:rPr>
          <w:lang w:val="de-CH"/>
        </w:rPr>
        <w:t>PSM</w:t>
      </w:r>
      <w:r w:rsidRPr="00F436FD">
        <w:rPr>
          <w:lang w:val="de-CH"/>
        </w:rPr>
        <w:t xml:space="preserve"> fördern und erleichtern.</w:t>
      </w:r>
    </w:p>
    <w:p w14:paraId="0771FFD9" w14:textId="0871C962" w:rsidR="00D307F0" w:rsidRPr="00F436FD" w:rsidRDefault="00D307F0">
      <w:pPr>
        <w:pStyle w:val="Listenabsatz"/>
        <w:numPr>
          <w:ilvl w:val="0"/>
          <w:numId w:val="4"/>
        </w:numPr>
        <w:rPr>
          <w:lang w:val="de-CH"/>
        </w:rPr>
      </w:pPr>
      <w:r w:rsidRPr="00F436FD">
        <w:rPr>
          <w:lang w:val="de-CH"/>
        </w:rPr>
        <w:t xml:space="preserve">Die </w:t>
      </w:r>
      <w:r w:rsidR="00F436FD">
        <w:rPr>
          <w:lang w:val="de-CH"/>
        </w:rPr>
        <w:t>PSM</w:t>
      </w:r>
      <w:r w:rsidR="00463683" w:rsidRPr="00F436FD">
        <w:rPr>
          <w:lang w:val="de-CH"/>
        </w:rPr>
        <w:t xml:space="preserve">-Belastung </w:t>
      </w:r>
      <w:r w:rsidRPr="00F436FD">
        <w:rPr>
          <w:lang w:val="de-CH"/>
        </w:rPr>
        <w:t>in den Walliser Gewässern deutlich reduzieren.</w:t>
      </w:r>
    </w:p>
    <w:p w14:paraId="47FC9BDC" w14:textId="2A8B5EE8" w:rsidR="00D307F0" w:rsidRPr="00F436FD" w:rsidRDefault="00AC5A84">
      <w:pPr>
        <w:pStyle w:val="Listenabsatz"/>
        <w:numPr>
          <w:ilvl w:val="0"/>
          <w:numId w:val="4"/>
        </w:numPr>
        <w:rPr>
          <w:lang w:val="de-CH"/>
        </w:rPr>
      </w:pPr>
      <w:r w:rsidRPr="00F436FD">
        <w:rPr>
          <w:lang w:val="de-CH"/>
        </w:rPr>
        <w:t xml:space="preserve">Die Konformität der </w:t>
      </w:r>
      <w:r w:rsidR="00D307F0" w:rsidRPr="00F436FD">
        <w:rPr>
          <w:lang w:val="de-CH"/>
        </w:rPr>
        <w:t>gewählten technischen Lösungen sicherstellen</w:t>
      </w:r>
      <w:r w:rsidR="00463683" w:rsidRPr="00F436FD">
        <w:rPr>
          <w:lang w:val="de-CH"/>
        </w:rPr>
        <w:t>.</w:t>
      </w:r>
    </w:p>
    <w:p w14:paraId="5AE79BAA" w14:textId="0052429E" w:rsidR="009443BD" w:rsidRPr="00F436FD" w:rsidRDefault="00F11F08" w:rsidP="00803E40">
      <w:pPr>
        <w:pStyle w:val="berschrift1"/>
        <w:rPr>
          <w:lang w:val="de-CH"/>
        </w:rPr>
      </w:pPr>
      <w:bookmarkStart w:id="11" w:name="_Toc213313986"/>
      <w:bookmarkStart w:id="12" w:name="_Toc224292606"/>
      <w:r w:rsidRPr="00F436FD">
        <w:rPr>
          <w:lang w:val="de-CH"/>
        </w:rPr>
        <w:t xml:space="preserve">Aktuelle </w:t>
      </w:r>
      <w:r w:rsidR="00403AE9" w:rsidRPr="00F436FD">
        <w:rPr>
          <w:lang w:val="de-CH"/>
        </w:rPr>
        <w:t>Situation</w:t>
      </w:r>
      <w:bookmarkEnd w:id="11"/>
      <w:bookmarkEnd w:id="12"/>
    </w:p>
    <w:p w14:paraId="17238CD1" w14:textId="3C7D644D" w:rsidR="003A0B83" w:rsidRPr="00F436FD" w:rsidRDefault="00FB6B10" w:rsidP="00803E40">
      <w:pPr>
        <w:pStyle w:val="berschrift2"/>
        <w:rPr>
          <w:lang w:val="de-CH"/>
        </w:rPr>
      </w:pPr>
      <w:r w:rsidRPr="00F436FD">
        <w:rPr>
          <w:lang w:val="de-CH"/>
        </w:rPr>
        <w:t>Befüllung</w:t>
      </w:r>
    </w:p>
    <w:p w14:paraId="4183AC65" w14:textId="69FD071B" w:rsidR="00563BE3" w:rsidRPr="00F436FD" w:rsidRDefault="001F44D8" w:rsidP="003A0B83">
      <w:pPr>
        <w:tabs>
          <w:tab w:val="left" w:pos="1540"/>
        </w:tabs>
        <w:rPr>
          <w:lang w:val="de-CH"/>
        </w:rPr>
      </w:pPr>
      <w:r w:rsidRPr="00F436FD">
        <w:rPr>
          <w:lang w:val="de-CH"/>
        </w:rPr>
        <w:t xml:space="preserve">Öffentliche </w:t>
      </w:r>
      <w:r w:rsidR="008E4B40" w:rsidRPr="00F436FD">
        <w:rPr>
          <w:lang w:val="de-CH"/>
        </w:rPr>
        <w:t xml:space="preserve">Befüllanlagen </w:t>
      </w:r>
      <w:r w:rsidR="00563BE3" w:rsidRPr="00F436FD">
        <w:rPr>
          <w:lang w:val="de-CH"/>
        </w:rPr>
        <w:t xml:space="preserve">lassen sich in </w:t>
      </w:r>
      <w:r w:rsidR="00563BE3" w:rsidRPr="00F436FD">
        <w:rPr>
          <w:b/>
          <w:bCs/>
          <w:lang w:val="de-CH"/>
        </w:rPr>
        <w:t xml:space="preserve">zwei Kategorien </w:t>
      </w:r>
      <w:r w:rsidR="00563BE3" w:rsidRPr="00F436FD">
        <w:rPr>
          <w:lang w:val="de-CH"/>
        </w:rPr>
        <w:t>unterteilen</w:t>
      </w:r>
      <w:r w:rsidR="00563BE3" w:rsidRPr="00F436FD">
        <w:rPr>
          <w:b/>
          <w:bCs/>
          <w:lang w:val="de-CH"/>
        </w:rPr>
        <w:t>:</w:t>
      </w:r>
    </w:p>
    <w:p w14:paraId="6A3BA220" w14:textId="203C0DBC" w:rsidR="00563BE3" w:rsidRPr="00F436FD" w:rsidRDefault="00563BE3" w:rsidP="002A24E2">
      <w:pPr>
        <w:tabs>
          <w:tab w:val="left" w:pos="1540"/>
        </w:tabs>
        <w:rPr>
          <w:lang w:val="de-CH"/>
        </w:rPr>
      </w:pPr>
      <w:r w:rsidRPr="00F436FD">
        <w:rPr>
          <w:b/>
          <w:bCs/>
          <w:lang w:val="de-CH"/>
        </w:rPr>
        <w:t>Kleine Anlagen</w:t>
      </w:r>
      <w:r w:rsidRPr="00F436FD">
        <w:rPr>
          <w:lang w:val="de-CH"/>
        </w:rPr>
        <w:t xml:space="preserve">, die </w:t>
      </w:r>
      <w:r w:rsidR="008C4A56" w:rsidRPr="00F436FD">
        <w:rPr>
          <w:lang w:val="de-CH"/>
        </w:rPr>
        <w:t xml:space="preserve">sich </w:t>
      </w:r>
      <w:r w:rsidRPr="00F436FD">
        <w:rPr>
          <w:lang w:val="de-CH"/>
        </w:rPr>
        <w:t xml:space="preserve">oft </w:t>
      </w:r>
      <w:r w:rsidR="008C4A56" w:rsidRPr="00F436FD">
        <w:rPr>
          <w:lang w:val="de-CH"/>
        </w:rPr>
        <w:t xml:space="preserve">auf </w:t>
      </w:r>
      <w:r w:rsidRPr="00F436FD">
        <w:rPr>
          <w:lang w:val="de-CH"/>
        </w:rPr>
        <w:t xml:space="preserve">einen Wasseranschluss </w:t>
      </w:r>
      <w:r w:rsidR="009D42D7" w:rsidRPr="00F436FD">
        <w:rPr>
          <w:lang w:val="de-CH"/>
        </w:rPr>
        <w:t xml:space="preserve">mit einem Durchmesser von in der Regel höchstens einem Zoll </w:t>
      </w:r>
      <w:r w:rsidR="008C4A56" w:rsidRPr="00F436FD">
        <w:rPr>
          <w:lang w:val="de-CH"/>
        </w:rPr>
        <w:t>beschränken</w:t>
      </w:r>
      <w:r w:rsidRPr="00F436FD">
        <w:rPr>
          <w:lang w:val="de-CH"/>
        </w:rPr>
        <w:t xml:space="preserve">. Sie sind in </w:t>
      </w:r>
      <w:r w:rsidR="00A567E7" w:rsidRPr="00F436FD">
        <w:rPr>
          <w:lang w:val="de-CH"/>
        </w:rPr>
        <w:t>den S</w:t>
      </w:r>
      <w:r w:rsidR="000B3B9B">
        <w:rPr>
          <w:lang w:val="de-CH"/>
        </w:rPr>
        <w:t>pezialkulturen-A</w:t>
      </w:r>
      <w:r w:rsidR="00A567E7" w:rsidRPr="00F436FD">
        <w:rPr>
          <w:lang w:val="de-CH"/>
        </w:rPr>
        <w:t xml:space="preserve">nbaugebieten </w:t>
      </w:r>
      <w:r w:rsidRPr="00F436FD">
        <w:rPr>
          <w:lang w:val="de-CH"/>
        </w:rPr>
        <w:t xml:space="preserve">verteilt </w:t>
      </w:r>
      <w:r w:rsidR="008C4A56" w:rsidRPr="00F436FD">
        <w:rPr>
          <w:lang w:val="de-CH"/>
        </w:rPr>
        <w:t xml:space="preserve">und </w:t>
      </w:r>
      <w:r w:rsidRPr="00F436FD">
        <w:rPr>
          <w:lang w:val="de-CH"/>
        </w:rPr>
        <w:t xml:space="preserve">befinden sich oft in der Nähe der Parzellen. Ihr Zugang wird weder überwacht noch protokolliert. In den meisten Fällen gibt es keine Vorrichtungen gegen das </w:t>
      </w:r>
      <w:r w:rsidR="001B4397" w:rsidRPr="00F436FD">
        <w:rPr>
          <w:lang w:val="de-CH"/>
        </w:rPr>
        <w:t xml:space="preserve">Risiko </w:t>
      </w:r>
      <w:r w:rsidRPr="00F436FD">
        <w:rPr>
          <w:lang w:val="de-CH"/>
        </w:rPr>
        <w:t>von Verschüttung und Überl</w:t>
      </w:r>
      <w:r w:rsidR="000B3B9B">
        <w:rPr>
          <w:lang w:val="de-CH"/>
        </w:rPr>
        <w:t>auf</w:t>
      </w:r>
      <w:r w:rsidRPr="00F436FD">
        <w:rPr>
          <w:lang w:val="de-CH"/>
        </w:rPr>
        <w:t xml:space="preserve">. Diese Befüllanlagen werden oft aus dem Bewässerungsnetz </w:t>
      </w:r>
      <w:r w:rsidR="002E419D" w:rsidRPr="00F436FD">
        <w:rPr>
          <w:lang w:val="de-CH"/>
        </w:rPr>
        <w:t xml:space="preserve">(Nichttrinkwasser) </w:t>
      </w:r>
      <w:r w:rsidRPr="00F436FD">
        <w:rPr>
          <w:lang w:val="de-CH"/>
        </w:rPr>
        <w:t>gespeist, was rechtlich zulässig ist. Sie sind derzeit nicht erfasst.</w:t>
      </w:r>
    </w:p>
    <w:p w14:paraId="2235ED72" w14:textId="53270B01" w:rsidR="00563BE3" w:rsidRPr="00F436FD" w:rsidRDefault="00563BE3" w:rsidP="002A24E2">
      <w:pPr>
        <w:tabs>
          <w:tab w:val="left" w:pos="1540"/>
        </w:tabs>
        <w:rPr>
          <w:lang w:val="de-CH"/>
        </w:rPr>
      </w:pPr>
      <w:r w:rsidRPr="000B3B9B">
        <w:rPr>
          <w:lang w:val="de-CH"/>
        </w:rPr>
        <w:lastRenderedPageBreak/>
        <w:t xml:space="preserve">Die </w:t>
      </w:r>
      <w:r w:rsidR="00F23567" w:rsidRPr="000B3B9B">
        <w:rPr>
          <w:lang w:val="de-CH"/>
        </w:rPr>
        <w:t>bestehenden</w:t>
      </w:r>
      <w:r w:rsidR="00F23567" w:rsidRPr="00F436FD">
        <w:rPr>
          <w:lang w:val="de-CH"/>
        </w:rPr>
        <w:t xml:space="preserve"> </w:t>
      </w:r>
      <w:r w:rsidR="00FF2DAC" w:rsidRPr="00F436FD">
        <w:rPr>
          <w:b/>
          <w:bCs/>
          <w:lang w:val="de-CH"/>
        </w:rPr>
        <w:t>öffentlichen Haupt-</w:t>
      </w:r>
      <w:r w:rsidR="00864595">
        <w:rPr>
          <w:b/>
          <w:bCs/>
          <w:lang w:val="de-CH"/>
        </w:rPr>
        <w:t>Befüllanlagen</w:t>
      </w:r>
      <w:r w:rsidR="00FF2DAC" w:rsidRPr="00F436FD">
        <w:rPr>
          <w:b/>
          <w:bCs/>
          <w:lang w:val="de-CH"/>
        </w:rPr>
        <w:t xml:space="preserve"> </w:t>
      </w:r>
      <w:r w:rsidRPr="00F436FD">
        <w:rPr>
          <w:lang w:val="de-CH"/>
        </w:rPr>
        <w:t>zeichnen sich durch eine häufigere Nutzung, eine höhere Nutzerzahl, einen höheren Wasserdurch</w:t>
      </w:r>
      <w:r w:rsidR="00864595">
        <w:rPr>
          <w:lang w:val="de-CH"/>
        </w:rPr>
        <w:t>lauf</w:t>
      </w:r>
      <w:r w:rsidRPr="00F436FD">
        <w:rPr>
          <w:lang w:val="de-CH"/>
        </w:rPr>
        <w:t xml:space="preserve">, einen Schwanenhalsauslauf und/oder </w:t>
      </w:r>
      <w:r w:rsidR="00864595">
        <w:rPr>
          <w:lang w:val="de-CH"/>
        </w:rPr>
        <w:t xml:space="preserve">durch eine </w:t>
      </w:r>
      <w:r w:rsidRPr="00F436FD">
        <w:rPr>
          <w:lang w:val="de-CH"/>
        </w:rPr>
        <w:t>betonierte Fläche aus</w:t>
      </w:r>
      <w:r w:rsidR="00606929" w:rsidRPr="00F436FD">
        <w:rPr>
          <w:lang w:val="de-CH"/>
        </w:rPr>
        <w:t xml:space="preserve">. Zu dieser Kategorie gehören auch alle Anlagen, die sich im Bereich einer Waschanlage befinden. </w:t>
      </w:r>
      <w:r w:rsidRPr="00F436FD">
        <w:rPr>
          <w:lang w:val="de-CH"/>
        </w:rPr>
        <w:t xml:space="preserve">Sie werden oft von einer Gemeinde bereitgestellt. Ihre rechtliche Konformität ist unterschiedlich. </w:t>
      </w:r>
      <w:r w:rsidR="001B4397" w:rsidRPr="00F436FD">
        <w:rPr>
          <w:lang w:val="de-CH"/>
        </w:rPr>
        <w:t xml:space="preserve">Obwohl </w:t>
      </w:r>
      <w:r w:rsidR="00A567E7" w:rsidRPr="00F436FD">
        <w:rPr>
          <w:lang w:val="de-CH"/>
        </w:rPr>
        <w:t xml:space="preserve">sie </w:t>
      </w:r>
      <w:r w:rsidRPr="00F436FD">
        <w:rPr>
          <w:lang w:val="de-CH"/>
        </w:rPr>
        <w:t xml:space="preserve">mit einer befestigten Fläche ausgestattet sind, ist der Gewässerschutz nicht immer </w:t>
      </w:r>
      <w:r w:rsidR="00264E9F" w:rsidRPr="00F436FD">
        <w:rPr>
          <w:lang w:val="de-CH"/>
        </w:rPr>
        <w:t xml:space="preserve">gewährleistet. Oft </w:t>
      </w:r>
      <w:r w:rsidR="00A567E7" w:rsidRPr="00F436FD">
        <w:rPr>
          <w:lang w:val="de-CH"/>
        </w:rPr>
        <w:t xml:space="preserve">fehlen </w:t>
      </w:r>
      <w:r w:rsidR="00264E9F" w:rsidRPr="00F436FD">
        <w:rPr>
          <w:lang w:val="de-CH"/>
        </w:rPr>
        <w:t>Vorrichtungen, die verhindern, dass verschüttete Flüssigkeiten vor Ort aufgefangen und separat abgeleitet werden können</w:t>
      </w:r>
      <w:r w:rsidR="00A567E7" w:rsidRPr="00F436FD">
        <w:rPr>
          <w:lang w:val="de-CH"/>
        </w:rPr>
        <w:t xml:space="preserve">. </w:t>
      </w:r>
      <w:r w:rsidR="00264E9F" w:rsidRPr="00F436FD">
        <w:rPr>
          <w:lang w:val="de-CH"/>
        </w:rPr>
        <w:t>Der Nutzer ist sich</w:t>
      </w:r>
      <w:r w:rsidR="002E419D" w:rsidRPr="00F436FD">
        <w:rPr>
          <w:lang w:val="de-CH"/>
        </w:rPr>
        <w:t xml:space="preserve"> dessen</w:t>
      </w:r>
      <w:r w:rsidR="00264E9F" w:rsidRPr="00F436FD">
        <w:rPr>
          <w:lang w:val="de-CH"/>
        </w:rPr>
        <w:t xml:space="preserve"> nicht </w:t>
      </w:r>
      <w:r w:rsidR="00FF2DAC" w:rsidRPr="00F436FD">
        <w:rPr>
          <w:lang w:val="de-CH"/>
        </w:rPr>
        <w:t xml:space="preserve">immer </w:t>
      </w:r>
      <w:r w:rsidR="00264E9F" w:rsidRPr="00F436FD">
        <w:rPr>
          <w:lang w:val="de-CH"/>
        </w:rPr>
        <w:t xml:space="preserve">bewusst. </w:t>
      </w:r>
      <w:r w:rsidR="0028258C" w:rsidRPr="00F436FD">
        <w:rPr>
          <w:lang w:val="de-CH"/>
        </w:rPr>
        <w:t>Diese Anlagen werden zudem nicht erfasst, mit Ausnahme derjenigen, die sich im Bereich von Waschanlagen befinden.</w:t>
      </w:r>
    </w:p>
    <w:p w14:paraId="7A3247BE" w14:textId="00298AA5" w:rsidR="000433EC" w:rsidRPr="00F436FD" w:rsidRDefault="000433EC" w:rsidP="00803E40">
      <w:pPr>
        <w:pStyle w:val="berschrift2"/>
        <w:rPr>
          <w:lang w:val="de-CH"/>
        </w:rPr>
      </w:pPr>
      <w:r w:rsidRPr="00F436FD">
        <w:rPr>
          <w:lang w:val="de-CH"/>
        </w:rPr>
        <w:t>Waschanlagen</w:t>
      </w:r>
    </w:p>
    <w:p w14:paraId="4195B9E3" w14:textId="0CABB8BA" w:rsidR="00FB6B10" w:rsidRPr="00F436FD" w:rsidRDefault="00FB6B10" w:rsidP="00FB6B10">
      <w:pPr>
        <w:rPr>
          <w:lang w:val="de-CH"/>
        </w:rPr>
      </w:pPr>
      <w:r w:rsidRPr="00F436FD">
        <w:rPr>
          <w:lang w:val="de-CH"/>
        </w:rPr>
        <w:t xml:space="preserve">Auf der Grundlage der </w:t>
      </w:r>
      <w:r w:rsidR="00864595">
        <w:rPr>
          <w:lang w:val="de-CH"/>
        </w:rPr>
        <w:t>DUW</w:t>
      </w:r>
      <w:r w:rsidRPr="00F436FD">
        <w:rPr>
          <w:lang w:val="de-CH"/>
        </w:rPr>
        <w:t xml:space="preserve">-Richtlinie von 1989 wurden 17 </w:t>
      </w:r>
      <w:r w:rsidR="0018139F" w:rsidRPr="00F436FD">
        <w:rPr>
          <w:lang w:val="de-CH"/>
        </w:rPr>
        <w:t>öffentliche</w:t>
      </w:r>
      <w:r w:rsidRPr="00F436FD">
        <w:rPr>
          <w:lang w:val="de-CH"/>
        </w:rPr>
        <w:t xml:space="preserve"> Waschanlagen (Liste </w:t>
      </w:r>
      <w:r w:rsidR="0094529B" w:rsidRPr="00F436FD">
        <w:rPr>
          <w:lang w:val="de-CH"/>
        </w:rPr>
        <w:t xml:space="preserve">im </w:t>
      </w:r>
      <w:r w:rsidRPr="00F436FD">
        <w:rPr>
          <w:lang w:val="de-CH"/>
        </w:rPr>
        <w:t>Anhang) errichtet. Sie bestehen grö</w:t>
      </w:r>
      <w:r w:rsidR="009D6011">
        <w:rPr>
          <w:lang w:val="de-CH"/>
        </w:rPr>
        <w:t>ss</w:t>
      </w:r>
      <w:r w:rsidRPr="00F436FD">
        <w:rPr>
          <w:lang w:val="de-CH"/>
        </w:rPr>
        <w:t xml:space="preserve">tenteils aus einem Waschtunnel, der mit einem Hochdruck-Waschschlauch und einem Abflussrost ausgestattet ist. </w:t>
      </w:r>
      <w:r w:rsidR="00A6538B" w:rsidRPr="00F436FD">
        <w:rPr>
          <w:lang w:val="de-CH"/>
        </w:rPr>
        <w:t xml:space="preserve">Ihre verschiedenen </w:t>
      </w:r>
      <w:r w:rsidRPr="00F436FD">
        <w:rPr>
          <w:lang w:val="de-CH"/>
        </w:rPr>
        <w:t>Systeme zur Aufbereitung des Waschwassers werden im Folgenden beschrieben.</w:t>
      </w:r>
    </w:p>
    <w:p w14:paraId="7C105E15" w14:textId="5529D492" w:rsidR="00E833BB" w:rsidRPr="00F436FD" w:rsidRDefault="00E833BB" w:rsidP="00FB6B10">
      <w:pPr>
        <w:rPr>
          <w:lang w:val="de-CH"/>
        </w:rPr>
      </w:pPr>
      <w:r w:rsidRPr="00F436FD">
        <w:rPr>
          <w:lang w:val="de-CH"/>
        </w:rPr>
        <w:t xml:space="preserve">In vielen Fällen sind </w:t>
      </w:r>
      <w:r w:rsidR="00BF0BA8" w:rsidRPr="00F436FD">
        <w:rPr>
          <w:lang w:val="de-CH"/>
        </w:rPr>
        <w:t xml:space="preserve">sie </w:t>
      </w:r>
      <w:r w:rsidRPr="00F436FD">
        <w:rPr>
          <w:lang w:val="de-CH"/>
        </w:rPr>
        <w:t>nicht oder nur unzureichend vor unsachgemä</w:t>
      </w:r>
      <w:r w:rsidR="009D6011">
        <w:rPr>
          <w:lang w:val="de-CH"/>
        </w:rPr>
        <w:t>ss</w:t>
      </w:r>
      <w:r w:rsidRPr="00F436FD">
        <w:rPr>
          <w:lang w:val="de-CH"/>
        </w:rPr>
        <w:t xml:space="preserve">er </w:t>
      </w:r>
      <w:r w:rsidR="00864595">
        <w:rPr>
          <w:lang w:val="de-CH"/>
        </w:rPr>
        <w:t>Ben</w:t>
      </w:r>
      <w:r w:rsidRPr="00F436FD">
        <w:rPr>
          <w:lang w:val="de-CH"/>
        </w:rPr>
        <w:t xml:space="preserve">utzung geschützt. </w:t>
      </w:r>
      <w:r w:rsidR="001703AE" w:rsidRPr="00F436FD">
        <w:rPr>
          <w:lang w:val="de-CH"/>
        </w:rPr>
        <w:t xml:space="preserve">So </w:t>
      </w:r>
      <w:r w:rsidR="001E0938" w:rsidRPr="00F436FD">
        <w:rPr>
          <w:lang w:val="de-CH"/>
        </w:rPr>
        <w:t xml:space="preserve">könnten </w:t>
      </w:r>
      <w:r w:rsidR="001703AE" w:rsidRPr="00F436FD">
        <w:rPr>
          <w:lang w:val="de-CH"/>
        </w:rPr>
        <w:t xml:space="preserve">beispielsweise </w:t>
      </w:r>
      <w:r w:rsidRPr="00F436FD">
        <w:rPr>
          <w:lang w:val="de-CH"/>
        </w:rPr>
        <w:t xml:space="preserve">Spritzbrühe-Reste </w:t>
      </w:r>
      <w:r w:rsidR="001703AE" w:rsidRPr="00F436FD">
        <w:rPr>
          <w:lang w:val="de-CH"/>
        </w:rPr>
        <w:t xml:space="preserve">ungestraft </w:t>
      </w:r>
      <w:r w:rsidR="002A24E2" w:rsidRPr="00F436FD">
        <w:rPr>
          <w:lang w:val="de-CH"/>
        </w:rPr>
        <w:t>in den Abflussrost</w:t>
      </w:r>
      <w:r w:rsidR="00864595" w:rsidRPr="00864595">
        <w:rPr>
          <w:lang w:val="de-CH"/>
        </w:rPr>
        <w:t xml:space="preserve"> </w:t>
      </w:r>
      <w:r w:rsidR="00864595">
        <w:rPr>
          <w:lang w:val="de-CH"/>
        </w:rPr>
        <w:t>abgeleitet</w:t>
      </w:r>
      <w:r w:rsidR="00864595" w:rsidRPr="00F436FD">
        <w:rPr>
          <w:lang w:val="de-CH"/>
        </w:rPr>
        <w:t xml:space="preserve"> werden</w:t>
      </w:r>
      <w:r w:rsidR="002A24E2" w:rsidRPr="00F436FD">
        <w:rPr>
          <w:lang w:val="de-CH"/>
        </w:rPr>
        <w:t xml:space="preserve"> (der mit dem Sammelbehälter verbunden ist, der wiederum an das Aufbereitungssystem angeschlossen ist)</w:t>
      </w:r>
      <w:r w:rsidR="00EB304C" w:rsidRPr="00F436FD">
        <w:rPr>
          <w:lang w:val="de-CH"/>
        </w:rPr>
        <w:t>. Die bewährte Praxis verlangt</w:t>
      </w:r>
      <w:r w:rsidR="00AB5724" w:rsidRPr="00F436FD">
        <w:rPr>
          <w:lang w:val="de-CH"/>
        </w:rPr>
        <w:t xml:space="preserve">, dass die unvermeidbaren Rückstände von Spritzbrühe </w:t>
      </w:r>
      <w:r w:rsidR="00EB304C" w:rsidRPr="00F436FD">
        <w:rPr>
          <w:lang w:val="de-CH"/>
        </w:rPr>
        <w:t xml:space="preserve">mit dem Spülwasser </w:t>
      </w:r>
      <w:r w:rsidR="00864595">
        <w:rPr>
          <w:lang w:val="de-CH"/>
        </w:rPr>
        <w:t xml:space="preserve">auf dem Feld </w:t>
      </w:r>
      <w:r w:rsidR="00EB304C" w:rsidRPr="00F436FD">
        <w:rPr>
          <w:lang w:val="de-CH"/>
        </w:rPr>
        <w:t>ausge</w:t>
      </w:r>
      <w:r w:rsidR="00864595">
        <w:rPr>
          <w:lang w:val="de-CH"/>
        </w:rPr>
        <w:t>bracht</w:t>
      </w:r>
      <w:r w:rsidR="00EB304C" w:rsidRPr="00F436FD">
        <w:rPr>
          <w:lang w:val="de-CH"/>
        </w:rPr>
        <w:t xml:space="preserve"> werden, wobei diese mit erhöhter Geschwindigkeit über eine möglichst gro</w:t>
      </w:r>
      <w:r w:rsidR="009D6011">
        <w:rPr>
          <w:lang w:val="de-CH"/>
        </w:rPr>
        <w:t>ss</w:t>
      </w:r>
      <w:r w:rsidR="00EB304C" w:rsidRPr="00F436FD">
        <w:rPr>
          <w:lang w:val="de-CH"/>
        </w:rPr>
        <w:t>e Fläche der behandelten Kultur verteilt werden.</w:t>
      </w:r>
    </w:p>
    <w:p w14:paraId="7689FC73" w14:textId="030065B2" w:rsidR="00187595" w:rsidRPr="00F436FD" w:rsidRDefault="00187595" w:rsidP="00187595">
      <w:pPr>
        <w:rPr>
          <w:lang w:val="de-CH"/>
        </w:rPr>
      </w:pPr>
      <w:r w:rsidRPr="00F436FD">
        <w:rPr>
          <w:lang w:val="de-CH"/>
        </w:rPr>
        <w:t xml:space="preserve">Bislang liegen keine konsolidierten Daten zur </w:t>
      </w:r>
      <w:r w:rsidR="00A6538B" w:rsidRPr="00F436FD">
        <w:rPr>
          <w:lang w:val="de-CH"/>
        </w:rPr>
        <w:t>Nutzung der</w:t>
      </w:r>
      <w:r w:rsidRPr="00F436FD">
        <w:rPr>
          <w:lang w:val="de-CH"/>
        </w:rPr>
        <w:t xml:space="preserve"> 17 bestehenden Anlagen vor. Dies ist darauf zurückzuführen, dass die meisten frei zugänglich sind und der Wasserverbrauch nicht gemessen wird. </w:t>
      </w:r>
      <w:r w:rsidR="00A6538B" w:rsidRPr="00F436FD">
        <w:rPr>
          <w:lang w:val="de-CH"/>
        </w:rPr>
        <w:t xml:space="preserve">Es fehlen </w:t>
      </w:r>
      <w:r w:rsidRPr="00F436FD">
        <w:rPr>
          <w:lang w:val="de-CH"/>
        </w:rPr>
        <w:t xml:space="preserve">insbesondere Daten zu den zu behandelnden Spülwassermengen, sowohl insgesamt als auch </w:t>
      </w:r>
      <w:r w:rsidR="00864595" w:rsidRPr="00F436FD">
        <w:rPr>
          <w:lang w:val="de-CH"/>
        </w:rPr>
        <w:t>pro bestehende Anlage</w:t>
      </w:r>
      <w:r w:rsidRPr="00F436FD">
        <w:rPr>
          <w:lang w:val="de-CH"/>
        </w:rPr>
        <w:t>.</w:t>
      </w:r>
      <w:r w:rsidR="00472EF5" w:rsidRPr="00F436FD">
        <w:rPr>
          <w:lang w:val="de-CH"/>
        </w:rPr>
        <w:t xml:space="preserve"> Für die 10 im Rahmen dieses Konzepts besuchten Anlagen </w:t>
      </w:r>
      <w:r w:rsidR="00A6538B" w:rsidRPr="00F436FD">
        <w:rPr>
          <w:lang w:val="de-CH"/>
        </w:rPr>
        <w:t xml:space="preserve">wird </w:t>
      </w:r>
      <w:r w:rsidR="00472EF5" w:rsidRPr="00F436FD">
        <w:rPr>
          <w:lang w:val="de-CH"/>
        </w:rPr>
        <w:t xml:space="preserve">das jährlich anfallende Gesamtvolumen an Waschwasser auf 600 </w:t>
      </w:r>
      <w:r w:rsidR="00864595">
        <w:rPr>
          <w:lang w:val="de-CH"/>
        </w:rPr>
        <w:t>m</w:t>
      </w:r>
      <w:r w:rsidR="00864595" w:rsidRPr="00864595">
        <w:rPr>
          <w:vertAlign w:val="superscript"/>
          <w:lang w:val="de-CH"/>
        </w:rPr>
        <w:t>3</w:t>
      </w:r>
      <w:r w:rsidR="00864595">
        <w:rPr>
          <w:lang w:val="de-CH"/>
        </w:rPr>
        <w:t xml:space="preserve"> </w:t>
      </w:r>
      <w:r w:rsidR="00A6538B" w:rsidRPr="00F436FD">
        <w:rPr>
          <w:lang w:val="de-CH"/>
        </w:rPr>
        <w:t>geschätzt</w:t>
      </w:r>
      <w:r w:rsidR="00472EF5" w:rsidRPr="00F436FD">
        <w:rPr>
          <w:lang w:val="de-CH"/>
        </w:rPr>
        <w:t xml:space="preserve">. Hochgerechnet auf alle bestehenden Anlagen </w:t>
      </w:r>
      <w:r w:rsidR="00A6538B" w:rsidRPr="00F436FD">
        <w:rPr>
          <w:lang w:val="de-CH"/>
        </w:rPr>
        <w:t xml:space="preserve">wird dieses Volumen </w:t>
      </w:r>
      <w:r w:rsidR="00740DB4" w:rsidRPr="00F436FD">
        <w:rPr>
          <w:lang w:val="de-CH"/>
        </w:rPr>
        <w:t xml:space="preserve">auf </w:t>
      </w:r>
      <w:r w:rsidR="00472EF5" w:rsidRPr="00F436FD">
        <w:rPr>
          <w:b/>
          <w:bCs/>
          <w:lang w:val="de-CH"/>
        </w:rPr>
        <w:t xml:space="preserve">etwa 1000 </w:t>
      </w:r>
      <w:r w:rsidR="00A6538B" w:rsidRPr="00F436FD">
        <w:rPr>
          <w:b/>
          <w:bCs/>
          <w:lang w:val="de-CH"/>
        </w:rPr>
        <w:t xml:space="preserve">m³/Jahr </w:t>
      </w:r>
      <w:r w:rsidR="00A6538B" w:rsidRPr="00F436FD">
        <w:rPr>
          <w:lang w:val="de-CH"/>
        </w:rPr>
        <w:t>geschätzt</w:t>
      </w:r>
      <w:r w:rsidR="008E4B40" w:rsidRPr="00F436FD">
        <w:rPr>
          <w:lang w:val="de-CH"/>
        </w:rPr>
        <w:t xml:space="preserve">. </w:t>
      </w:r>
      <w:r w:rsidR="00EB304C" w:rsidRPr="00F436FD">
        <w:rPr>
          <w:lang w:val="de-CH"/>
        </w:rPr>
        <w:t xml:space="preserve">Es liegen keine Daten zu den Waschwassermengen </w:t>
      </w:r>
      <w:r w:rsidR="00740DB4" w:rsidRPr="00F436FD">
        <w:rPr>
          <w:lang w:val="de-CH"/>
        </w:rPr>
        <w:t xml:space="preserve">für </w:t>
      </w:r>
      <w:r w:rsidR="00EB304C" w:rsidRPr="00F436FD">
        <w:rPr>
          <w:lang w:val="de-CH"/>
        </w:rPr>
        <w:t>nichtlandwirtschaftliche Anwendungen vor.</w:t>
      </w:r>
    </w:p>
    <w:p w14:paraId="79C4B945" w14:textId="216776CC" w:rsidR="00421BAC" w:rsidRPr="00F436FD" w:rsidRDefault="00421BAC" w:rsidP="00421BAC">
      <w:pPr>
        <w:rPr>
          <w:lang w:val="de-CH"/>
        </w:rPr>
      </w:pPr>
      <w:r w:rsidRPr="00F436FD">
        <w:rPr>
          <w:lang w:val="de-CH"/>
        </w:rPr>
        <w:t xml:space="preserve">Die bestehenden Anlagen werden von den Gemeindebehörden im Allgemeinen positiv wahrgenommen. Einerseits tragen </w:t>
      </w:r>
      <w:r w:rsidR="00BF0BA8" w:rsidRPr="00F436FD">
        <w:rPr>
          <w:lang w:val="de-CH"/>
        </w:rPr>
        <w:t xml:space="preserve">sie </w:t>
      </w:r>
      <w:r w:rsidRPr="00F436FD">
        <w:rPr>
          <w:lang w:val="de-CH"/>
        </w:rPr>
        <w:t xml:space="preserve">zur Stärkung der lokalen Wirtschaft bei, indem </w:t>
      </w:r>
      <w:r w:rsidR="00BF0BA8" w:rsidRPr="00F436FD">
        <w:rPr>
          <w:lang w:val="de-CH"/>
        </w:rPr>
        <w:t xml:space="preserve">sie </w:t>
      </w:r>
      <w:r w:rsidRPr="00F436FD">
        <w:rPr>
          <w:lang w:val="de-CH"/>
        </w:rPr>
        <w:t xml:space="preserve">den Landwirten konkrete Hilfe leisten. Andererseits tragen sie zur Verbesserung der Oberflächenwasserqualität bei, indem sie eine bessere Entfernung von </w:t>
      </w:r>
      <w:r w:rsidR="00F436FD">
        <w:rPr>
          <w:lang w:val="de-CH"/>
        </w:rPr>
        <w:t>PSM</w:t>
      </w:r>
      <w:r w:rsidRPr="00F436FD">
        <w:rPr>
          <w:lang w:val="de-CH"/>
        </w:rPr>
        <w:t xml:space="preserve"> fördern.</w:t>
      </w:r>
    </w:p>
    <w:p w14:paraId="3F273AB1" w14:textId="77777777" w:rsidR="001F50F8" w:rsidRPr="00F436FD" w:rsidRDefault="001F50F8" w:rsidP="001F50F8">
      <w:pPr>
        <w:rPr>
          <w:lang w:val="de-CH"/>
        </w:rPr>
      </w:pPr>
      <w:r w:rsidRPr="00F436FD">
        <w:rPr>
          <w:lang w:val="de-CH"/>
        </w:rPr>
        <w:t>Mobile Lösungen sind für den gemeinschaftlichen Einsatz nicht geeignet; öffentliche Anlagen werden daher immer ortsfest sein.</w:t>
      </w:r>
    </w:p>
    <w:p w14:paraId="55F2B0CA" w14:textId="05A90187" w:rsidR="005222B3" w:rsidRPr="00F436FD" w:rsidRDefault="005222B3" w:rsidP="00803E40">
      <w:pPr>
        <w:pStyle w:val="berschrift2"/>
        <w:rPr>
          <w:lang w:val="de-CH"/>
        </w:rPr>
      </w:pPr>
      <w:r w:rsidRPr="00F436FD">
        <w:rPr>
          <w:lang w:val="de-CH"/>
        </w:rPr>
        <w:t xml:space="preserve">Behandlung von </w:t>
      </w:r>
      <w:r w:rsidR="003862DB" w:rsidRPr="00F436FD">
        <w:rPr>
          <w:lang w:val="de-CH"/>
        </w:rPr>
        <w:t>Waschwasser</w:t>
      </w:r>
    </w:p>
    <w:p w14:paraId="4F9CD835" w14:textId="2AD4CC18" w:rsidR="003862DB" w:rsidRPr="00F436FD" w:rsidRDefault="003862DB" w:rsidP="003862DB">
      <w:pPr>
        <w:rPr>
          <w:lang w:val="de-CH"/>
        </w:rPr>
      </w:pPr>
      <w:r w:rsidRPr="00F436FD">
        <w:rPr>
          <w:lang w:val="de-CH"/>
        </w:rPr>
        <w:t>Die gängigsten Systeme werden in den folgenden Abschnitten beschrieben.</w:t>
      </w:r>
    </w:p>
    <w:p w14:paraId="6AD3D1D6" w14:textId="2F6A736F" w:rsidR="00B63A9D" w:rsidRPr="00F436FD" w:rsidRDefault="00B63A9D" w:rsidP="00803E40">
      <w:pPr>
        <w:pStyle w:val="berschrift3"/>
        <w:rPr>
          <w:lang w:val="de-CH"/>
        </w:rPr>
      </w:pPr>
      <w:r w:rsidRPr="00F436FD">
        <w:rPr>
          <w:lang w:val="de-CH"/>
        </w:rPr>
        <w:t>EpuWash</w:t>
      </w:r>
    </w:p>
    <w:p w14:paraId="784D76EE" w14:textId="4E3F9DF0" w:rsidR="00B96DD6" w:rsidRPr="00F436FD" w:rsidRDefault="00B96DD6" w:rsidP="00676C22">
      <w:pPr>
        <w:rPr>
          <w:lang w:val="de-CH"/>
        </w:rPr>
      </w:pPr>
      <w:r w:rsidRPr="00F436FD">
        <w:rPr>
          <w:lang w:val="de-CH"/>
        </w:rPr>
        <w:t>In</w:t>
      </w:r>
      <w:r w:rsidR="000433EC" w:rsidRPr="00F436FD">
        <w:rPr>
          <w:lang w:val="de-CH"/>
        </w:rPr>
        <w:t xml:space="preserve"> 12 Waschanlagen wird das mobile System EpuWash </w:t>
      </w:r>
      <w:r w:rsidRPr="00F436FD">
        <w:rPr>
          <w:lang w:val="de-CH"/>
        </w:rPr>
        <w:t xml:space="preserve">zur </w:t>
      </w:r>
      <w:r w:rsidR="00D24F4D" w:rsidRPr="00F436FD">
        <w:rPr>
          <w:lang w:val="de-CH"/>
        </w:rPr>
        <w:t>Wasseraufbereitung</w:t>
      </w:r>
      <w:r w:rsidR="000433EC" w:rsidRPr="00F436FD">
        <w:rPr>
          <w:lang w:val="de-CH"/>
        </w:rPr>
        <w:t xml:space="preserve"> eingesetzt. </w:t>
      </w:r>
      <w:r w:rsidRPr="00F436FD">
        <w:rPr>
          <w:lang w:val="de-CH"/>
        </w:rPr>
        <w:t xml:space="preserve">Ein 10 </w:t>
      </w:r>
      <w:r w:rsidR="00864595">
        <w:rPr>
          <w:lang w:val="de-CH"/>
        </w:rPr>
        <w:t>m</w:t>
      </w:r>
      <w:r w:rsidR="00864595" w:rsidRPr="00864595">
        <w:rPr>
          <w:vertAlign w:val="superscript"/>
          <w:lang w:val="de-CH"/>
        </w:rPr>
        <w:t>3</w:t>
      </w:r>
      <w:r w:rsidRPr="00F436FD">
        <w:rPr>
          <w:lang w:val="de-CH"/>
        </w:rPr>
        <w:t xml:space="preserve"> gro</w:t>
      </w:r>
      <w:r w:rsidR="009D6011">
        <w:rPr>
          <w:lang w:val="de-CH"/>
        </w:rPr>
        <w:t>ss</w:t>
      </w:r>
      <w:r w:rsidRPr="00F436FD">
        <w:rPr>
          <w:lang w:val="de-CH"/>
        </w:rPr>
        <w:t xml:space="preserve">er Tank dient sowohl als Absetzbecken als auch als Vorratsbehälter </w:t>
      </w:r>
      <w:r w:rsidR="00E826AA" w:rsidRPr="00F436FD">
        <w:rPr>
          <w:lang w:val="de-CH"/>
        </w:rPr>
        <w:lastRenderedPageBreak/>
        <w:t>(Abb.</w:t>
      </w:r>
      <w:r w:rsidR="00864595">
        <w:rPr>
          <w:lang w:val="de-CH"/>
        </w:rPr>
        <w:t> </w:t>
      </w:r>
      <w:r w:rsidR="00E826AA" w:rsidRPr="00F436FD">
        <w:rPr>
          <w:lang w:val="de-CH"/>
        </w:rPr>
        <w:t>1)</w:t>
      </w:r>
      <w:r w:rsidRPr="00F436FD">
        <w:rPr>
          <w:lang w:val="de-CH"/>
        </w:rPr>
        <w:t xml:space="preserve">. Wenn der Tank voll ist, </w:t>
      </w:r>
      <w:r w:rsidR="00173339" w:rsidRPr="00F436FD">
        <w:rPr>
          <w:lang w:val="de-CH"/>
        </w:rPr>
        <w:t xml:space="preserve">bringt ein Beauftragter </w:t>
      </w:r>
      <w:r w:rsidRPr="00F436FD">
        <w:rPr>
          <w:lang w:val="de-CH"/>
        </w:rPr>
        <w:t xml:space="preserve">den EpuWash-Anhänger </w:t>
      </w:r>
      <w:r w:rsidR="00173339" w:rsidRPr="00F436FD">
        <w:rPr>
          <w:lang w:val="de-CH"/>
        </w:rPr>
        <w:t xml:space="preserve">herbei, </w:t>
      </w:r>
      <w:r w:rsidR="00676C22" w:rsidRPr="00F436FD">
        <w:rPr>
          <w:lang w:val="de-CH"/>
        </w:rPr>
        <w:t xml:space="preserve">um das Waschwasser in </w:t>
      </w:r>
      <w:r w:rsidR="00D50C13" w:rsidRPr="00F436FD">
        <w:rPr>
          <w:lang w:val="de-CH"/>
        </w:rPr>
        <w:t xml:space="preserve">zwei </w:t>
      </w:r>
      <w:r w:rsidRPr="00F436FD">
        <w:rPr>
          <w:lang w:val="de-CH"/>
        </w:rPr>
        <w:t xml:space="preserve">Schritten </w:t>
      </w:r>
      <w:r w:rsidR="00676C22" w:rsidRPr="00F436FD">
        <w:rPr>
          <w:lang w:val="de-CH"/>
        </w:rPr>
        <w:t>aufzubereiten</w:t>
      </w:r>
      <w:r w:rsidRPr="00F436FD">
        <w:rPr>
          <w:lang w:val="de-CH"/>
        </w:rPr>
        <w:t>:</w:t>
      </w:r>
    </w:p>
    <w:p w14:paraId="4ED873C2" w14:textId="77777777" w:rsidR="00B96DD6" w:rsidRPr="00F436FD" w:rsidRDefault="00B96DD6">
      <w:pPr>
        <w:pStyle w:val="Listenabsatz"/>
        <w:numPr>
          <w:ilvl w:val="0"/>
          <w:numId w:val="11"/>
        </w:numPr>
        <w:jc w:val="left"/>
        <w:rPr>
          <w:lang w:val="de-CH"/>
        </w:rPr>
      </w:pPr>
      <w:r w:rsidRPr="00F436FD">
        <w:rPr>
          <w:lang w:val="de-CH"/>
        </w:rPr>
        <w:t>pH-Korrektur und Absetzung im vorhandenen Tank</w:t>
      </w:r>
    </w:p>
    <w:p w14:paraId="60DDB783" w14:textId="77777777" w:rsidR="00B96DD6" w:rsidRPr="00F436FD" w:rsidRDefault="00B96DD6">
      <w:pPr>
        <w:pStyle w:val="Listenabsatz"/>
        <w:numPr>
          <w:ilvl w:val="0"/>
          <w:numId w:val="11"/>
        </w:numPr>
        <w:jc w:val="left"/>
        <w:rPr>
          <w:lang w:val="de-CH"/>
        </w:rPr>
      </w:pPr>
      <w:r w:rsidRPr="00F436FD">
        <w:rPr>
          <w:lang w:val="de-CH"/>
        </w:rPr>
        <w:t>Filtration über Aktivkohle</w:t>
      </w:r>
    </w:p>
    <w:p w14:paraId="34D5F4DB" w14:textId="7B00DED4" w:rsidR="00B96DD6" w:rsidRPr="00F436FD" w:rsidRDefault="00D50C13" w:rsidP="00B96DD6">
      <w:pPr>
        <w:jc w:val="left"/>
        <w:rPr>
          <w:lang w:val="de-CH"/>
        </w:rPr>
      </w:pPr>
      <w:r w:rsidRPr="00F436FD">
        <w:rPr>
          <w:lang w:val="de-CH"/>
        </w:rPr>
        <w:t xml:space="preserve">Das </w:t>
      </w:r>
      <w:r w:rsidR="00B96DD6" w:rsidRPr="00F436FD">
        <w:rPr>
          <w:lang w:val="de-CH"/>
        </w:rPr>
        <w:t>aufbereitete</w:t>
      </w:r>
      <w:r w:rsidRPr="00F436FD">
        <w:rPr>
          <w:lang w:val="de-CH"/>
        </w:rPr>
        <w:t xml:space="preserve"> Wasser wird </w:t>
      </w:r>
      <w:r w:rsidR="00B96DD6" w:rsidRPr="00F436FD">
        <w:rPr>
          <w:lang w:val="de-CH"/>
        </w:rPr>
        <w:t xml:space="preserve">in </w:t>
      </w:r>
      <w:r w:rsidR="00864595">
        <w:rPr>
          <w:lang w:val="de-CH"/>
        </w:rPr>
        <w:t>zur ARA</w:t>
      </w:r>
      <w:r w:rsidR="0094529B" w:rsidRPr="00F436FD">
        <w:rPr>
          <w:lang w:val="de-CH"/>
        </w:rPr>
        <w:t xml:space="preserve"> </w:t>
      </w:r>
      <w:r w:rsidR="00B96DD6" w:rsidRPr="00F436FD">
        <w:rPr>
          <w:lang w:val="de-CH"/>
        </w:rPr>
        <w:t xml:space="preserve">abgeleitet, während der Schlamm abgepumpt und </w:t>
      </w:r>
      <w:r w:rsidR="00524BCF" w:rsidRPr="00F436FD">
        <w:rPr>
          <w:lang w:val="de-CH"/>
        </w:rPr>
        <w:t>bei zu gro</w:t>
      </w:r>
      <w:r w:rsidR="009D6011">
        <w:rPr>
          <w:lang w:val="de-CH"/>
        </w:rPr>
        <w:t>ss</w:t>
      </w:r>
      <w:r w:rsidR="00524BCF" w:rsidRPr="00F436FD">
        <w:rPr>
          <w:lang w:val="de-CH"/>
        </w:rPr>
        <w:t xml:space="preserve">en Mengen </w:t>
      </w:r>
      <w:r w:rsidR="001703AE" w:rsidRPr="00F436FD">
        <w:rPr>
          <w:lang w:val="de-CH"/>
        </w:rPr>
        <w:t>von einem spezialisierten Unternehmen verbrannt</w:t>
      </w:r>
      <w:r w:rsidR="00B96DD6" w:rsidRPr="00F436FD">
        <w:rPr>
          <w:lang w:val="de-CH"/>
        </w:rPr>
        <w:t xml:space="preserve"> wird</w:t>
      </w:r>
      <w:r w:rsidR="001703AE" w:rsidRPr="00F436FD">
        <w:rPr>
          <w:lang w:val="de-CH"/>
        </w:rPr>
        <w:t>.</w:t>
      </w:r>
    </w:p>
    <w:p w14:paraId="6F9BD078" w14:textId="730CC95B" w:rsidR="00D24F4D" w:rsidRPr="00F436FD" w:rsidRDefault="00B96DD6" w:rsidP="00B96DD6">
      <w:pPr>
        <w:jc w:val="left"/>
        <w:rPr>
          <w:lang w:val="de-CH"/>
        </w:rPr>
      </w:pPr>
      <w:r w:rsidRPr="00F436FD">
        <w:rPr>
          <w:lang w:val="de-CH"/>
        </w:rPr>
        <w:t xml:space="preserve">Der Zugang zur Waschanlage ist frei und unkontrolliert. Um </w:t>
      </w:r>
      <w:r w:rsidR="00864595">
        <w:rPr>
          <w:lang w:val="de-CH"/>
        </w:rPr>
        <w:t>das</w:t>
      </w:r>
      <w:r w:rsidRPr="00F436FD">
        <w:rPr>
          <w:lang w:val="de-CH"/>
        </w:rPr>
        <w:t xml:space="preserve"> Hochdruckw</w:t>
      </w:r>
      <w:r w:rsidR="00864595">
        <w:rPr>
          <w:lang w:val="de-CH"/>
        </w:rPr>
        <w:t>aschen</w:t>
      </w:r>
      <w:r w:rsidRPr="00F436FD">
        <w:rPr>
          <w:lang w:val="de-CH"/>
        </w:rPr>
        <w:t xml:space="preserve"> zu aktivieren, ist ein Wertmarke erforderlich. Da die Wertmarken nicht spezifisch sind, löst jede Münze oder Scheibe mit der richtigen Grö</w:t>
      </w:r>
      <w:r w:rsidR="009D6011">
        <w:rPr>
          <w:lang w:val="de-CH"/>
        </w:rPr>
        <w:t>ss</w:t>
      </w:r>
      <w:r w:rsidRPr="00F436FD">
        <w:rPr>
          <w:lang w:val="de-CH"/>
        </w:rPr>
        <w:t>e d</w:t>
      </w:r>
      <w:r w:rsidR="00864595">
        <w:rPr>
          <w:lang w:val="de-CH"/>
        </w:rPr>
        <w:t xml:space="preserve">en Waschvorgang </w:t>
      </w:r>
      <w:r w:rsidRPr="00F436FD">
        <w:rPr>
          <w:lang w:val="de-CH"/>
        </w:rPr>
        <w:t xml:space="preserve">aus. Es </w:t>
      </w:r>
      <w:r w:rsidR="00A228FA" w:rsidRPr="00F436FD">
        <w:rPr>
          <w:lang w:val="de-CH"/>
        </w:rPr>
        <w:t xml:space="preserve">ist </w:t>
      </w:r>
      <w:r w:rsidRPr="00F436FD">
        <w:rPr>
          <w:lang w:val="de-CH"/>
        </w:rPr>
        <w:t xml:space="preserve">nicht </w:t>
      </w:r>
      <w:r w:rsidR="009B4562" w:rsidRPr="00F436FD">
        <w:rPr>
          <w:lang w:val="de-CH"/>
        </w:rPr>
        <w:t>möglich</w:t>
      </w:r>
      <w:r w:rsidRPr="00F436FD">
        <w:rPr>
          <w:lang w:val="de-CH"/>
        </w:rPr>
        <w:t xml:space="preserve">, die Nutzer </w:t>
      </w:r>
      <w:r w:rsidR="009B4562" w:rsidRPr="00F436FD">
        <w:rPr>
          <w:lang w:val="de-CH"/>
        </w:rPr>
        <w:t>zu verfolgen</w:t>
      </w:r>
      <w:r w:rsidRPr="00F436FD">
        <w:rPr>
          <w:lang w:val="de-CH"/>
        </w:rPr>
        <w:t>.</w:t>
      </w:r>
    </w:p>
    <w:p w14:paraId="65984541" w14:textId="77777777" w:rsidR="00D24F4D" w:rsidRPr="00F436FD" w:rsidRDefault="00D24F4D" w:rsidP="00B96DD6">
      <w:pPr>
        <w:jc w:val="left"/>
        <w:rPr>
          <w:noProof/>
          <w:lang w:val="de-CH"/>
        </w:rPr>
      </w:pPr>
    </w:p>
    <w:p w14:paraId="0F1F4E5A" w14:textId="1165207B" w:rsidR="00B96DD6" w:rsidRPr="00F436FD" w:rsidRDefault="00D24F4D" w:rsidP="00D24F4D">
      <w:pPr>
        <w:jc w:val="center"/>
        <w:rPr>
          <w:lang w:val="de-CH"/>
        </w:rPr>
      </w:pPr>
      <w:r w:rsidRPr="00F436FD">
        <w:rPr>
          <w:noProof/>
          <w:lang w:val="de-CH"/>
        </w:rPr>
        <w:drawing>
          <wp:inline distT="0" distB="0" distL="0" distR="0" wp14:anchorId="2FEE6AC0" wp14:editId="52349776">
            <wp:extent cx="5575300" cy="1404870"/>
            <wp:effectExtent l="19050" t="19050" r="25400" b="24130"/>
            <wp:docPr id="16183317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616961" cy="1415368"/>
                    </a:xfrm>
                    <a:prstGeom prst="rect">
                      <a:avLst/>
                    </a:prstGeom>
                    <a:noFill/>
                    <a:ln w="6350">
                      <a:solidFill>
                        <a:schemeClr val="tx1"/>
                      </a:solidFill>
                    </a:ln>
                  </pic:spPr>
                </pic:pic>
              </a:graphicData>
            </a:graphic>
          </wp:inline>
        </w:drawing>
      </w:r>
    </w:p>
    <w:p w14:paraId="7B836A89" w14:textId="2BF7DB91" w:rsidR="00D24F4D" w:rsidRPr="00F436FD" w:rsidRDefault="00E826AA" w:rsidP="00B96DD6">
      <w:pPr>
        <w:jc w:val="left"/>
        <w:rPr>
          <w:lang w:val="de-CH"/>
        </w:rPr>
      </w:pPr>
      <w:r w:rsidRPr="00F436FD">
        <w:rPr>
          <w:lang w:val="de-CH"/>
        </w:rPr>
        <w:t>Abbildung 1: EpuWash-System</w:t>
      </w:r>
    </w:p>
    <w:p w14:paraId="2A34CA56" w14:textId="7DADDA78" w:rsidR="00173339" w:rsidRPr="00F436FD" w:rsidRDefault="00173339" w:rsidP="00173339">
      <w:pPr>
        <w:jc w:val="left"/>
        <w:rPr>
          <w:lang w:val="de-CH"/>
        </w:rPr>
      </w:pPr>
      <w:r w:rsidRPr="00F436FD">
        <w:rPr>
          <w:lang w:val="de-CH"/>
        </w:rPr>
        <w:t>Mehrere Untersuchungskampagnen de</w:t>
      </w:r>
      <w:r w:rsidR="00864595">
        <w:rPr>
          <w:lang w:val="de-CH"/>
        </w:rPr>
        <w:t xml:space="preserve">r DUW </w:t>
      </w:r>
      <w:r w:rsidRPr="00F436FD">
        <w:rPr>
          <w:lang w:val="de-CH"/>
        </w:rPr>
        <w:t xml:space="preserve">haben gezeigt, dass die Wirksamkeit des Verfahrens nicht </w:t>
      </w:r>
      <w:r w:rsidR="00FD4538" w:rsidRPr="00F436FD">
        <w:rPr>
          <w:lang w:val="de-CH"/>
        </w:rPr>
        <w:t xml:space="preserve">ausreicht </w:t>
      </w:r>
      <w:r w:rsidRPr="00F436FD">
        <w:rPr>
          <w:lang w:val="de-CH"/>
        </w:rPr>
        <w:t xml:space="preserve">und dass </w:t>
      </w:r>
      <w:r w:rsidR="00FD4538" w:rsidRPr="00F436FD">
        <w:rPr>
          <w:lang w:val="de-CH"/>
        </w:rPr>
        <w:t xml:space="preserve">Rückstände von </w:t>
      </w:r>
      <w:r w:rsidR="00F436FD">
        <w:rPr>
          <w:lang w:val="de-CH"/>
        </w:rPr>
        <w:t>PSM</w:t>
      </w:r>
      <w:r w:rsidR="00FD4538" w:rsidRPr="00F436FD">
        <w:rPr>
          <w:lang w:val="de-CH"/>
        </w:rPr>
        <w:t xml:space="preserve"> </w:t>
      </w:r>
      <w:r w:rsidRPr="00F436FD">
        <w:rPr>
          <w:lang w:val="de-CH"/>
        </w:rPr>
        <w:t xml:space="preserve">in das </w:t>
      </w:r>
      <w:r w:rsidR="00864595">
        <w:rPr>
          <w:lang w:val="de-CH"/>
        </w:rPr>
        <w:t>Abw</w:t>
      </w:r>
      <w:r w:rsidRPr="00F436FD">
        <w:rPr>
          <w:lang w:val="de-CH"/>
        </w:rPr>
        <w:t>asser gelangen.</w:t>
      </w:r>
    </w:p>
    <w:p w14:paraId="57E7A275" w14:textId="0C27BD86" w:rsidR="00B63A9D" w:rsidRPr="00F436FD" w:rsidRDefault="00B63A9D" w:rsidP="00803E40">
      <w:pPr>
        <w:pStyle w:val="berschrift3"/>
        <w:rPr>
          <w:lang w:val="de-CH"/>
        </w:rPr>
      </w:pPr>
      <w:r w:rsidRPr="00F436FD">
        <w:rPr>
          <w:lang w:val="de-CH"/>
        </w:rPr>
        <w:t>OxyCore</w:t>
      </w:r>
    </w:p>
    <w:p w14:paraId="5E4F6230" w14:textId="7F9BDDE4" w:rsidR="00B96DD6" w:rsidRPr="00F436FD" w:rsidRDefault="00B96DD6" w:rsidP="00B96DD6">
      <w:pPr>
        <w:rPr>
          <w:lang w:val="de-CH"/>
        </w:rPr>
      </w:pPr>
      <w:r w:rsidRPr="00F436FD">
        <w:rPr>
          <w:lang w:val="de-CH"/>
        </w:rPr>
        <w:t xml:space="preserve">Das in Fully installierte OxyCore-System funktioniert nach einem ähnlichen Prinzip wie das EpuWash-System, jedoch sind die Aktivkohlebehandlung und das Absetzsystem vor Ort </w:t>
      </w:r>
      <w:r w:rsidR="00891AFD" w:rsidRPr="00F436FD">
        <w:rPr>
          <w:lang w:val="de-CH"/>
        </w:rPr>
        <w:t xml:space="preserve">fest installiert </w:t>
      </w:r>
      <w:r w:rsidR="00E826AA" w:rsidRPr="00F436FD">
        <w:rPr>
          <w:lang w:val="de-CH"/>
        </w:rPr>
        <w:t>(Abb. 2)</w:t>
      </w:r>
      <w:r w:rsidRPr="00F436FD">
        <w:rPr>
          <w:lang w:val="de-CH"/>
        </w:rPr>
        <w:t>.</w:t>
      </w:r>
    </w:p>
    <w:p w14:paraId="35808EFC" w14:textId="2D03412F" w:rsidR="00B96DD6" w:rsidRPr="00F436FD" w:rsidRDefault="00D50C13" w:rsidP="00B96DD6">
      <w:pPr>
        <w:rPr>
          <w:lang w:val="de-CH"/>
        </w:rPr>
      </w:pPr>
      <w:r w:rsidRPr="00F436FD">
        <w:rPr>
          <w:lang w:val="de-CH"/>
        </w:rPr>
        <w:t xml:space="preserve">Das </w:t>
      </w:r>
      <w:r w:rsidR="00FD4538" w:rsidRPr="00F436FD">
        <w:rPr>
          <w:lang w:val="de-CH"/>
        </w:rPr>
        <w:t xml:space="preserve">im </w:t>
      </w:r>
      <w:r w:rsidR="00B96DD6" w:rsidRPr="00F436FD">
        <w:rPr>
          <w:lang w:val="de-CH"/>
        </w:rPr>
        <w:t>Waschtunnel gesammelte</w:t>
      </w:r>
      <w:r w:rsidRPr="00F436FD">
        <w:rPr>
          <w:lang w:val="de-CH"/>
        </w:rPr>
        <w:t xml:space="preserve"> Wasser wird </w:t>
      </w:r>
      <w:r w:rsidR="00B96DD6" w:rsidRPr="00F436FD">
        <w:rPr>
          <w:lang w:val="de-CH"/>
        </w:rPr>
        <w:t xml:space="preserve">in Chargen von 1'000 Litern in den Absetzbehälter gepumpt. Der pH-Wert wird korrigiert und optimiert. Nach einer festgelegten Zeit </w:t>
      </w:r>
      <w:r w:rsidRPr="00F436FD">
        <w:rPr>
          <w:lang w:val="de-CH"/>
        </w:rPr>
        <w:t xml:space="preserve">wird das Wasser </w:t>
      </w:r>
      <w:r w:rsidR="00B96DD6" w:rsidRPr="00F436FD">
        <w:rPr>
          <w:lang w:val="de-CH"/>
        </w:rPr>
        <w:t xml:space="preserve">zu </w:t>
      </w:r>
      <w:r w:rsidR="000B6D55" w:rsidRPr="00F436FD">
        <w:rPr>
          <w:lang w:val="de-CH"/>
        </w:rPr>
        <w:t xml:space="preserve">Aktivkohle-Granulatfiltern (CAG) </w:t>
      </w:r>
      <w:r w:rsidR="00B96DD6" w:rsidRPr="00F436FD">
        <w:rPr>
          <w:lang w:val="de-CH"/>
        </w:rPr>
        <w:t xml:space="preserve">geleitet. Diese müssen entsorgt </w:t>
      </w:r>
      <w:r w:rsidR="00173339" w:rsidRPr="00F436FD">
        <w:rPr>
          <w:lang w:val="de-CH"/>
        </w:rPr>
        <w:t>(</w:t>
      </w:r>
      <w:r w:rsidR="001703AE" w:rsidRPr="00F436FD">
        <w:rPr>
          <w:lang w:val="de-CH"/>
        </w:rPr>
        <w:t xml:space="preserve">vom Lieferanten zurückgenommen und </w:t>
      </w:r>
      <w:r w:rsidR="00173339" w:rsidRPr="00F436FD">
        <w:rPr>
          <w:lang w:val="de-CH"/>
        </w:rPr>
        <w:t xml:space="preserve">als Sondermüll </w:t>
      </w:r>
      <w:r w:rsidR="001703AE" w:rsidRPr="00F436FD">
        <w:rPr>
          <w:lang w:val="de-CH"/>
        </w:rPr>
        <w:t>behandelt</w:t>
      </w:r>
      <w:r w:rsidR="00173339" w:rsidRPr="00F436FD">
        <w:rPr>
          <w:lang w:val="de-CH"/>
        </w:rPr>
        <w:t xml:space="preserve">) </w:t>
      </w:r>
      <w:r w:rsidR="00B96DD6" w:rsidRPr="00F436FD">
        <w:rPr>
          <w:lang w:val="de-CH"/>
        </w:rPr>
        <w:t xml:space="preserve">und vollständig ersetzt werden, </w:t>
      </w:r>
      <w:r w:rsidRPr="00F436FD">
        <w:rPr>
          <w:lang w:val="de-CH"/>
        </w:rPr>
        <w:t xml:space="preserve">wenn sie </w:t>
      </w:r>
      <w:r w:rsidR="00B96DD6" w:rsidRPr="00F436FD">
        <w:rPr>
          <w:lang w:val="de-CH"/>
        </w:rPr>
        <w:t>gesättigt</w:t>
      </w:r>
      <w:r w:rsidRPr="00F436FD">
        <w:rPr>
          <w:lang w:val="de-CH"/>
        </w:rPr>
        <w:t xml:space="preserve"> sind</w:t>
      </w:r>
      <w:r w:rsidR="00B96DD6" w:rsidRPr="00F436FD">
        <w:rPr>
          <w:lang w:val="de-CH"/>
        </w:rPr>
        <w:t>.</w:t>
      </w:r>
    </w:p>
    <w:p w14:paraId="7FC6EA16" w14:textId="4D221330" w:rsidR="00D24F4D" w:rsidRPr="00F436FD" w:rsidRDefault="00B96DD6" w:rsidP="00B96DD6">
      <w:pPr>
        <w:rPr>
          <w:noProof/>
          <w:lang w:val="de-CH"/>
        </w:rPr>
      </w:pPr>
      <w:r w:rsidRPr="00F436FD">
        <w:rPr>
          <w:lang w:val="de-CH"/>
        </w:rPr>
        <w:t xml:space="preserve">Der Zugang zum Waschtunnel ist nicht beschränkt, und die Inbetriebnahme des </w:t>
      </w:r>
      <w:r w:rsidR="00891AFD" w:rsidRPr="00F436FD">
        <w:rPr>
          <w:lang w:val="de-CH"/>
        </w:rPr>
        <w:t xml:space="preserve">Hochdruckreinigers </w:t>
      </w:r>
      <w:r w:rsidRPr="00F436FD">
        <w:rPr>
          <w:lang w:val="de-CH"/>
        </w:rPr>
        <w:t>erfolgt ohne Kontrolle.</w:t>
      </w:r>
    </w:p>
    <w:p w14:paraId="208516E9" w14:textId="77777777" w:rsidR="00D24F4D" w:rsidRPr="00F436FD" w:rsidRDefault="00D24F4D" w:rsidP="00B96DD6">
      <w:pPr>
        <w:rPr>
          <w:noProof/>
          <w:lang w:val="de-CH"/>
        </w:rPr>
      </w:pPr>
    </w:p>
    <w:p w14:paraId="1FFA2FB7" w14:textId="5C0511AB" w:rsidR="00B96DD6" w:rsidRPr="00F436FD" w:rsidRDefault="00472EF5" w:rsidP="00D24F4D">
      <w:pPr>
        <w:jc w:val="center"/>
        <w:rPr>
          <w:lang w:val="de-CH"/>
        </w:rPr>
      </w:pPr>
      <w:r w:rsidRPr="00F436FD">
        <w:rPr>
          <w:noProof/>
          <w:sz w:val="16"/>
          <w:szCs w:val="16"/>
          <w:lang w:val="de-CH"/>
        </w:rPr>
        <w:lastRenderedPageBreak/>
        <w:drawing>
          <wp:inline distT="0" distB="0" distL="0" distR="0" wp14:anchorId="4983A46A" wp14:editId="2B6B1CCE">
            <wp:extent cx="5580380" cy="2520315"/>
            <wp:effectExtent l="19050" t="19050" r="20320" b="13335"/>
            <wp:docPr id="14717187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18741" name="Grafik 147171874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580380" cy="2520315"/>
                    </a:xfrm>
                    <a:prstGeom prst="rect">
                      <a:avLst/>
                    </a:prstGeom>
                    <a:ln w="6350">
                      <a:solidFill>
                        <a:schemeClr val="tx1"/>
                      </a:solidFill>
                    </a:ln>
                  </pic:spPr>
                </pic:pic>
              </a:graphicData>
            </a:graphic>
          </wp:inline>
        </w:drawing>
      </w:r>
    </w:p>
    <w:p w14:paraId="0F9B5D94" w14:textId="536F9040" w:rsidR="00C57A63" w:rsidRPr="00F436FD" w:rsidRDefault="00E826AA" w:rsidP="00C57A63">
      <w:pPr>
        <w:jc w:val="left"/>
        <w:rPr>
          <w:lang w:val="de-CH"/>
        </w:rPr>
      </w:pPr>
      <w:r w:rsidRPr="00F436FD">
        <w:rPr>
          <w:lang w:val="de-CH"/>
        </w:rPr>
        <w:t>Abbildung 2: OxyCore-System</w:t>
      </w:r>
    </w:p>
    <w:p w14:paraId="7B2AFEBA" w14:textId="74026547" w:rsidR="00B63A9D" w:rsidRPr="00F436FD" w:rsidRDefault="00B63A9D" w:rsidP="00803E40">
      <w:pPr>
        <w:pStyle w:val="berschrift3"/>
        <w:rPr>
          <w:lang w:val="de-CH"/>
        </w:rPr>
      </w:pPr>
      <w:r w:rsidRPr="00F436FD">
        <w:rPr>
          <w:lang w:val="de-CH"/>
        </w:rPr>
        <w:t>BF Bulles</w:t>
      </w:r>
    </w:p>
    <w:p w14:paraId="5F91E882" w14:textId="64A07942" w:rsidR="00B96DD6" w:rsidRPr="00F436FD" w:rsidRDefault="00676C22" w:rsidP="00B96DD6">
      <w:pPr>
        <w:rPr>
          <w:lang w:val="de-CH"/>
        </w:rPr>
      </w:pPr>
      <w:r w:rsidRPr="00F436FD">
        <w:rPr>
          <w:lang w:val="de-CH"/>
        </w:rPr>
        <w:t xml:space="preserve">Bei der Anlage in Riddes findet </w:t>
      </w:r>
      <w:r w:rsidR="00FB6B10" w:rsidRPr="00F436FD">
        <w:rPr>
          <w:lang w:val="de-CH"/>
        </w:rPr>
        <w:t>zunächst</w:t>
      </w:r>
      <w:r w:rsidRPr="00F436FD">
        <w:rPr>
          <w:lang w:val="de-CH"/>
        </w:rPr>
        <w:t xml:space="preserve"> eine Flockung statt. Dieser Schritt ist anspruchsvoller als bei den anderen Systemen. Die Reagenzien </w:t>
      </w:r>
      <w:r w:rsidR="00AB5724" w:rsidRPr="00F436FD">
        <w:rPr>
          <w:lang w:val="de-CH"/>
        </w:rPr>
        <w:t xml:space="preserve">sind empfindlich </w:t>
      </w:r>
      <w:r w:rsidRPr="00F436FD">
        <w:rPr>
          <w:lang w:val="de-CH"/>
        </w:rPr>
        <w:t xml:space="preserve">und ihre Dosierung </w:t>
      </w:r>
      <w:r w:rsidR="00AB5724" w:rsidRPr="00F436FD">
        <w:rPr>
          <w:lang w:val="de-CH"/>
        </w:rPr>
        <w:t>erfordert gro</w:t>
      </w:r>
      <w:r w:rsidR="009D6011">
        <w:rPr>
          <w:lang w:val="de-CH"/>
        </w:rPr>
        <w:t>ss</w:t>
      </w:r>
      <w:r w:rsidR="00AB5724" w:rsidRPr="00F436FD">
        <w:rPr>
          <w:lang w:val="de-CH"/>
        </w:rPr>
        <w:t>e Präzision</w:t>
      </w:r>
      <w:r w:rsidRPr="00F436FD">
        <w:rPr>
          <w:lang w:val="de-CH"/>
        </w:rPr>
        <w:t xml:space="preserve">, um die Qualität der </w:t>
      </w:r>
      <w:r w:rsidR="00864595">
        <w:rPr>
          <w:lang w:val="de-CH"/>
        </w:rPr>
        <w:t>A</w:t>
      </w:r>
      <w:r w:rsidRPr="00F436FD">
        <w:rPr>
          <w:lang w:val="de-CH"/>
        </w:rPr>
        <w:t xml:space="preserve">bscheidung zu gewährleisten </w:t>
      </w:r>
      <w:r w:rsidR="00FB6B10" w:rsidRPr="00F436FD">
        <w:rPr>
          <w:lang w:val="de-CH"/>
        </w:rPr>
        <w:t xml:space="preserve">und </w:t>
      </w:r>
      <w:r w:rsidRPr="00F436FD">
        <w:rPr>
          <w:lang w:val="de-CH"/>
        </w:rPr>
        <w:t xml:space="preserve">ein Verstopfen </w:t>
      </w:r>
      <w:r w:rsidR="00FB6B10" w:rsidRPr="00F436FD">
        <w:rPr>
          <w:lang w:val="de-CH"/>
        </w:rPr>
        <w:t xml:space="preserve">der </w:t>
      </w:r>
      <w:r w:rsidRPr="00F436FD">
        <w:rPr>
          <w:lang w:val="de-CH"/>
        </w:rPr>
        <w:t>CAG-Filter</w:t>
      </w:r>
      <w:r w:rsidR="00FB6B10" w:rsidRPr="00F436FD">
        <w:rPr>
          <w:lang w:val="de-CH"/>
        </w:rPr>
        <w:t xml:space="preserve"> zu vermeiden. Das </w:t>
      </w:r>
      <w:r w:rsidR="00B96DD6" w:rsidRPr="00F436FD">
        <w:rPr>
          <w:lang w:val="de-CH"/>
        </w:rPr>
        <w:t xml:space="preserve">Aktivkohle-Filtersystem </w:t>
      </w:r>
      <w:r w:rsidR="00FD4538" w:rsidRPr="00F436FD">
        <w:rPr>
          <w:lang w:val="de-CH"/>
        </w:rPr>
        <w:t xml:space="preserve">ist </w:t>
      </w:r>
      <w:r w:rsidR="00B96DD6" w:rsidRPr="00F436FD">
        <w:rPr>
          <w:lang w:val="de-CH"/>
        </w:rPr>
        <w:t xml:space="preserve">in einem Technikraum </w:t>
      </w:r>
      <w:r w:rsidR="00D50C13" w:rsidRPr="00F436FD">
        <w:rPr>
          <w:lang w:val="de-CH"/>
        </w:rPr>
        <w:t>untergebracht</w:t>
      </w:r>
      <w:r w:rsidR="00B96DD6" w:rsidRPr="00F436FD">
        <w:rPr>
          <w:lang w:val="de-CH"/>
        </w:rPr>
        <w:t xml:space="preserve">. </w:t>
      </w:r>
      <w:r w:rsidR="00A228FA" w:rsidRPr="00F436FD">
        <w:rPr>
          <w:lang w:val="de-CH"/>
        </w:rPr>
        <w:t xml:space="preserve">Die Filter </w:t>
      </w:r>
      <w:r w:rsidR="00B96DD6" w:rsidRPr="00F436FD">
        <w:rPr>
          <w:lang w:val="de-CH"/>
        </w:rPr>
        <w:t xml:space="preserve">bestehen aus </w:t>
      </w:r>
      <w:r w:rsidR="00D50C13" w:rsidRPr="00F436FD">
        <w:rPr>
          <w:lang w:val="de-CH"/>
        </w:rPr>
        <w:t>Kartuschen</w:t>
      </w:r>
      <w:r w:rsidR="00B96DD6" w:rsidRPr="00F436FD">
        <w:rPr>
          <w:lang w:val="de-CH"/>
        </w:rPr>
        <w:t xml:space="preserve"> mit gepresster Aktivkohle. Das Wasser, das durch die Poren flie</w:t>
      </w:r>
      <w:r w:rsidR="009D6011">
        <w:rPr>
          <w:lang w:val="de-CH"/>
        </w:rPr>
        <w:t>ss</w:t>
      </w:r>
      <w:r w:rsidR="00B96DD6" w:rsidRPr="00F436FD">
        <w:rPr>
          <w:lang w:val="de-CH"/>
        </w:rPr>
        <w:t xml:space="preserve">t, wird so ultrafiltriert </w:t>
      </w:r>
      <w:r w:rsidR="00E826AA" w:rsidRPr="00F436FD">
        <w:rPr>
          <w:lang w:val="de-CH"/>
        </w:rPr>
        <w:t>(Abb. 3)</w:t>
      </w:r>
      <w:r w:rsidR="00B96DD6" w:rsidRPr="00F436FD">
        <w:rPr>
          <w:lang w:val="de-CH"/>
        </w:rPr>
        <w:t>.</w:t>
      </w:r>
    </w:p>
    <w:p w14:paraId="297125A9" w14:textId="4F17F222" w:rsidR="00D24F4D" w:rsidRPr="00F436FD" w:rsidRDefault="00B96DD6" w:rsidP="00B96DD6">
      <w:pPr>
        <w:rPr>
          <w:lang w:val="de-CH"/>
        </w:rPr>
      </w:pPr>
      <w:r w:rsidRPr="00F436FD">
        <w:rPr>
          <w:lang w:val="de-CH"/>
        </w:rPr>
        <w:t xml:space="preserve">Die Aktivierung der Waschanlage erfolgt über eine persönliche Karte. Diese werden von der Gemeinde an die örtlichen Landwirte ausgegeben. Für jeden Nutzer </w:t>
      </w:r>
      <w:r w:rsidR="00D50C13" w:rsidRPr="00F436FD">
        <w:rPr>
          <w:lang w:val="de-CH"/>
        </w:rPr>
        <w:t xml:space="preserve">wird </w:t>
      </w:r>
      <w:r w:rsidRPr="00F436FD">
        <w:rPr>
          <w:lang w:val="de-CH"/>
        </w:rPr>
        <w:t xml:space="preserve">eine Mengenabrechnung erstellt. Der Waschbereich ist nicht überdacht, verfügt jedoch über ein Dreiwegeventil. Dieses leitet </w:t>
      </w:r>
      <w:r w:rsidR="00D50C13" w:rsidRPr="00F436FD">
        <w:rPr>
          <w:lang w:val="de-CH"/>
        </w:rPr>
        <w:t xml:space="preserve">das Wasser </w:t>
      </w:r>
      <w:r w:rsidRPr="00F436FD">
        <w:rPr>
          <w:lang w:val="de-CH"/>
        </w:rPr>
        <w:t>bei Aktivierung des Hochdruckwaschsystems zum Waschwassersammler. In der übrigen Zeit, wenn kein</w:t>
      </w:r>
      <w:r w:rsidR="00755B47">
        <w:rPr>
          <w:lang w:val="de-CH"/>
        </w:rPr>
        <w:t xml:space="preserve"> Waschen</w:t>
      </w:r>
      <w:r w:rsidRPr="00F436FD">
        <w:rPr>
          <w:lang w:val="de-CH"/>
        </w:rPr>
        <w:t xml:space="preserve"> stattfindet, leitet das Dreiwegeventil das Wasser </w:t>
      </w:r>
      <w:r w:rsidR="00A228FA" w:rsidRPr="00F436FD">
        <w:rPr>
          <w:lang w:val="de-CH"/>
        </w:rPr>
        <w:t xml:space="preserve">direkt </w:t>
      </w:r>
      <w:r w:rsidRPr="00F436FD">
        <w:rPr>
          <w:lang w:val="de-CH"/>
        </w:rPr>
        <w:t xml:space="preserve">in die </w:t>
      </w:r>
      <w:r w:rsidR="00FD4538" w:rsidRPr="00F436FD">
        <w:rPr>
          <w:lang w:val="de-CH"/>
        </w:rPr>
        <w:t>Abwasserleitung</w:t>
      </w:r>
      <w:r w:rsidRPr="00F436FD">
        <w:rPr>
          <w:lang w:val="de-CH"/>
        </w:rPr>
        <w:t>.</w:t>
      </w:r>
    </w:p>
    <w:p w14:paraId="7BCB3C82" w14:textId="4B4C4459" w:rsidR="00B96DD6" w:rsidRPr="00F436FD" w:rsidRDefault="00A84A88" w:rsidP="00D24F4D">
      <w:pPr>
        <w:jc w:val="center"/>
        <w:rPr>
          <w:lang w:val="de-CH"/>
        </w:rPr>
      </w:pPr>
      <w:r w:rsidRPr="00F436FD">
        <w:rPr>
          <w:noProof/>
          <w:lang w:val="de-CH"/>
        </w:rPr>
        <w:drawing>
          <wp:inline distT="0" distB="0" distL="0" distR="0" wp14:anchorId="47E6D88F" wp14:editId="26BAA8F4">
            <wp:extent cx="5580380" cy="2216150"/>
            <wp:effectExtent l="19050" t="19050" r="20320" b="12700"/>
            <wp:docPr id="17559453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45362" name="Grafik 1755945362"/>
                    <pic:cNvPicPr/>
                  </pic:nvPicPr>
                  <pic:blipFill rotWithShape="1">
                    <a:blip r:embed="rId49" cstate="print">
                      <a:extLst>
                        <a:ext uri="{28A0092B-C50C-407E-A947-70E740481C1C}">
                          <a14:useLocalDpi xmlns:a14="http://schemas.microsoft.com/office/drawing/2010/main" val="0"/>
                        </a:ext>
                      </a:extLst>
                    </a:blip>
                    <a:srcRect t="9469" b="7907"/>
                    <a:stretch>
                      <a:fillRect/>
                    </a:stretch>
                  </pic:blipFill>
                  <pic:spPr bwMode="auto">
                    <a:xfrm>
                      <a:off x="0" y="0"/>
                      <a:ext cx="5580380" cy="2216150"/>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CBB7375" w14:textId="6B7B970B" w:rsidR="00C57A63" w:rsidRPr="00F436FD" w:rsidRDefault="00E826AA" w:rsidP="00C57A63">
      <w:pPr>
        <w:jc w:val="left"/>
        <w:rPr>
          <w:lang w:val="de-CH"/>
        </w:rPr>
      </w:pPr>
      <w:r w:rsidRPr="00F436FD">
        <w:rPr>
          <w:lang w:val="de-CH"/>
        </w:rPr>
        <w:t xml:space="preserve">Abbildung 3: </w:t>
      </w:r>
      <w:r w:rsidR="00864595">
        <w:rPr>
          <w:lang w:val="de-CH"/>
        </w:rPr>
        <w:t xml:space="preserve">System </w:t>
      </w:r>
      <w:r w:rsidRPr="00F436FD">
        <w:rPr>
          <w:lang w:val="de-CH"/>
        </w:rPr>
        <w:t>BF-</w:t>
      </w:r>
      <w:r w:rsidR="00864595">
        <w:rPr>
          <w:lang w:val="de-CH"/>
        </w:rPr>
        <w:t>Bulles</w:t>
      </w:r>
    </w:p>
    <w:p w14:paraId="07CE95BE" w14:textId="3CD391D5" w:rsidR="00173339" w:rsidRPr="00F436FD" w:rsidRDefault="00173339" w:rsidP="00173339">
      <w:pPr>
        <w:rPr>
          <w:lang w:val="de-CH"/>
        </w:rPr>
      </w:pPr>
      <w:r w:rsidRPr="00F436FD">
        <w:rPr>
          <w:lang w:val="de-CH"/>
        </w:rPr>
        <w:t>Die vo</w:t>
      </w:r>
      <w:r w:rsidR="00864595">
        <w:rPr>
          <w:lang w:val="de-CH"/>
        </w:rPr>
        <w:t>n der DUW</w:t>
      </w:r>
      <w:r w:rsidRPr="00F436FD">
        <w:rPr>
          <w:lang w:val="de-CH"/>
        </w:rPr>
        <w:t xml:space="preserve"> durchgeführten Analysen ergaben unzureichende Ergebnisse, wobei die </w:t>
      </w:r>
      <w:r w:rsidR="00F436FD">
        <w:rPr>
          <w:lang w:val="de-CH"/>
        </w:rPr>
        <w:t>PSM</w:t>
      </w:r>
      <w:r w:rsidRPr="00F436FD">
        <w:rPr>
          <w:lang w:val="de-CH"/>
        </w:rPr>
        <w:t>-Konzentrationen am Auslauf höher waren als am Einlauf (Resorptionsphänomen).</w:t>
      </w:r>
    </w:p>
    <w:p w14:paraId="2284970D" w14:textId="242A1A54" w:rsidR="00445E55" w:rsidRPr="00F436FD" w:rsidRDefault="00445E55" w:rsidP="00CB4912">
      <w:pPr>
        <w:pStyle w:val="berschrift1"/>
        <w:rPr>
          <w:lang w:val="de-CH"/>
        </w:rPr>
      </w:pPr>
      <w:bookmarkStart w:id="13" w:name="_Toc213313987"/>
      <w:bookmarkStart w:id="14" w:name="_Toc224292607"/>
      <w:bookmarkEnd w:id="13"/>
      <w:r w:rsidRPr="00F436FD">
        <w:rPr>
          <w:lang w:val="de-CH"/>
        </w:rPr>
        <w:lastRenderedPageBreak/>
        <w:t>Anpassungsbedarf</w:t>
      </w:r>
      <w:r w:rsidR="00D66076" w:rsidRPr="00F436FD">
        <w:rPr>
          <w:lang w:val="de-CH"/>
        </w:rPr>
        <w:t>, Risiken und Herausforderungen</w:t>
      </w:r>
      <w:bookmarkEnd w:id="14"/>
    </w:p>
    <w:p w14:paraId="297E7AA4" w14:textId="422A15F0" w:rsidR="00832913" w:rsidRPr="00F436FD" w:rsidRDefault="00832913" w:rsidP="00803E40">
      <w:pPr>
        <w:pStyle w:val="berschrift2"/>
        <w:rPr>
          <w:lang w:val="de-CH"/>
        </w:rPr>
      </w:pPr>
      <w:bookmarkStart w:id="15" w:name="_Ref214021564"/>
      <w:r w:rsidRPr="00F436FD">
        <w:rPr>
          <w:lang w:val="de-CH"/>
        </w:rPr>
        <w:t>Risikoanalyse</w:t>
      </w:r>
      <w:bookmarkEnd w:id="15"/>
    </w:p>
    <w:p w14:paraId="786FD54E" w14:textId="5521D7ED" w:rsidR="00832913" w:rsidRPr="00F436FD" w:rsidRDefault="00832913" w:rsidP="00832913">
      <w:pPr>
        <w:rPr>
          <w:lang w:val="de-CH"/>
        </w:rPr>
      </w:pPr>
      <w:r w:rsidRPr="00F436FD">
        <w:rPr>
          <w:lang w:val="de-CH"/>
        </w:rPr>
        <w:t xml:space="preserve">Durch das korrekte Befüllen und </w:t>
      </w:r>
      <w:r w:rsidR="003839DE">
        <w:rPr>
          <w:lang w:val="de-CH"/>
        </w:rPr>
        <w:t>Waschen</w:t>
      </w:r>
      <w:r w:rsidRPr="00F436FD">
        <w:rPr>
          <w:lang w:val="de-CH"/>
        </w:rPr>
        <w:t xml:space="preserve"> der Sprühgeräte lässt sich eine wichtige potenzielle Quelle </w:t>
      </w:r>
      <w:r w:rsidR="001F44D8" w:rsidRPr="00F436FD">
        <w:rPr>
          <w:lang w:val="de-CH"/>
        </w:rPr>
        <w:t xml:space="preserve">für die Einleitung </w:t>
      </w:r>
      <w:r w:rsidRPr="00F436FD">
        <w:rPr>
          <w:lang w:val="de-CH"/>
        </w:rPr>
        <w:t xml:space="preserve">von </w:t>
      </w:r>
      <w:r w:rsidR="00F436FD">
        <w:rPr>
          <w:lang w:val="de-CH"/>
        </w:rPr>
        <w:t>PSM</w:t>
      </w:r>
      <w:r w:rsidRPr="00F436FD">
        <w:rPr>
          <w:lang w:val="de-CH"/>
        </w:rPr>
        <w:t xml:space="preserve"> in Gewässer beseitigen. Um die verfügbaren Ressourcen bestmöglich </w:t>
      </w:r>
      <w:r w:rsidR="007D5D53" w:rsidRPr="00F436FD">
        <w:rPr>
          <w:lang w:val="de-CH"/>
        </w:rPr>
        <w:t xml:space="preserve">und unter dem Gesichtspunkt der Effizienz </w:t>
      </w:r>
      <w:r w:rsidRPr="00F436FD">
        <w:rPr>
          <w:lang w:val="de-CH"/>
        </w:rPr>
        <w:t xml:space="preserve">zu nutzen, </w:t>
      </w:r>
      <w:r w:rsidR="00FD4538" w:rsidRPr="00F436FD">
        <w:rPr>
          <w:lang w:val="de-CH"/>
        </w:rPr>
        <w:t xml:space="preserve">wurden </w:t>
      </w:r>
      <w:r w:rsidRPr="00F436FD">
        <w:rPr>
          <w:lang w:val="de-CH"/>
        </w:rPr>
        <w:t xml:space="preserve">die Risiken beim Befüllen und </w:t>
      </w:r>
      <w:r w:rsidR="003839DE">
        <w:rPr>
          <w:lang w:val="de-CH"/>
        </w:rPr>
        <w:t>Waschen</w:t>
      </w:r>
      <w:r w:rsidRPr="00F436FD">
        <w:rPr>
          <w:lang w:val="de-CH"/>
        </w:rPr>
        <w:t xml:space="preserve"> wie folgt </w:t>
      </w:r>
      <w:r w:rsidR="00FD4538" w:rsidRPr="00F436FD">
        <w:rPr>
          <w:lang w:val="de-CH"/>
        </w:rPr>
        <w:t>verglichen</w:t>
      </w:r>
      <w:r w:rsidRPr="00F436FD">
        <w:rPr>
          <w:lang w:val="de-CH"/>
        </w:rPr>
        <w:t>.</w:t>
      </w:r>
    </w:p>
    <w:p w14:paraId="12CE5AB2" w14:textId="7F068288" w:rsidR="00832913" w:rsidRPr="00F436FD" w:rsidRDefault="001F26A3" w:rsidP="00832913">
      <w:pPr>
        <w:rPr>
          <w:lang w:val="de-CH"/>
        </w:rPr>
      </w:pPr>
      <w:r w:rsidRPr="00F436FD">
        <w:rPr>
          <w:lang w:val="de-CH"/>
        </w:rPr>
        <w:t xml:space="preserve">Tabelle 1. Vergleich der Risiken beim Befüllen und </w:t>
      </w:r>
      <w:r w:rsidR="003839DE">
        <w:rPr>
          <w:lang w:val="de-CH"/>
        </w:rPr>
        <w:t>Waschen</w:t>
      </w:r>
    </w:p>
    <w:tbl>
      <w:tblPr>
        <w:tblStyle w:val="Tabellenraster"/>
        <w:tblW w:w="8947" w:type="dxa"/>
        <w:tblLook w:val="04A0" w:firstRow="1" w:lastRow="0" w:firstColumn="1" w:lastColumn="0" w:noHBand="0" w:noVBand="1"/>
      </w:tblPr>
      <w:tblGrid>
        <w:gridCol w:w="2689"/>
        <w:gridCol w:w="3129"/>
        <w:gridCol w:w="3129"/>
      </w:tblGrid>
      <w:tr w:rsidR="001F26A3" w:rsidRPr="00F436FD" w14:paraId="4E82309B" w14:textId="77777777" w:rsidTr="001703AE">
        <w:trPr>
          <w:tblHeader/>
        </w:trPr>
        <w:tc>
          <w:tcPr>
            <w:tcW w:w="2689" w:type="dxa"/>
          </w:tcPr>
          <w:p w14:paraId="117A0A20" w14:textId="77777777" w:rsidR="001F26A3" w:rsidRPr="00F436FD" w:rsidRDefault="001F26A3" w:rsidP="001F26A3">
            <w:pPr>
              <w:rPr>
                <w:b/>
                <w:lang w:val="de-CH"/>
              </w:rPr>
            </w:pPr>
            <w:r w:rsidRPr="00F436FD">
              <w:rPr>
                <w:b/>
                <w:lang w:val="de-CH"/>
              </w:rPr>
              <w:t>Kriterium</w:t>
            </w:r>
          </w:p>
        </w:tc>
        <w:tc>
          <w:tcPr>
            <w:tcW w:w="3129" w:type="dxa"/>
          </w:tcPr>
          <w:p w14:paraId="6E5D6244" w14:textId="1DF9F467" w:rsidR="001F26A3" w:rsidRPr="00F436FD" w:rsidRDefault="001F26A3" w:rsidP="001F26A3">
            <w:pPr>
              <w:jc w:val="center"/>
              <w:rPr>
                <w:b/>
                <w:lang w:val="de-CH"/>
              </w:rPr>
            </w:pPr>
            <w:r w:rsidRPr="00F436FD">
              <w:rPr>
                <w:b/>
                <w:lang w:val="de-CH"/>
              </w:rPr>
              <w:t>Befüllen</w:t>
            </w:r>
          </w:p>
        </w:tc>
        <w:tc>
          <w:tcPr>
            <w:tcW w:w="3129" w:type="dxa"/>
          </w:tcPr>
          <w:p w14:paraId="3208FEA5" w14:textId="12C14F83" w:rsidR="001F26A3" w:rsidRPr="00F436FD" w:rsidRDefault="00755B47" w:rsidP="001F26A3">
            <w:pPr>
              <w:jc w:val="center"/>
              <w:rPr>
                <w:b/>
                <w:lang w:val="de-CH"/>
              </w:rPr>
            </w:pPr>
            <w:r>
              <w:rPr>
                <w:b/>
                <w:lang w:val="de-CH"/>
              </w:rPr>
              <w:t>Waschen</w:t>
            </w:r>
          </w:p>
        </w:tc>
      </w:tr>
      <w:tr w:rsidR="001F26A3" w:rsidRPr="00F436FD" w14:paraId="238D7AD8" w14:textId="77777777" w:rsidTr="001703AE">
        <w:tc>
          <w:tcPr>
            <w:tcW w:w="2689" w:type="dxa"/>
          </w:tcPr>
          <w:p w14:paraId="57FA6C91" w14:textId="7D4EE3F2" w:rsidR="001F26A3" w:rsidRPr="00F436FD" w:rsidRDefault="00F436FD" w:rsidP="001F26A3">
            <w:pPr>
              <w:rPr>
                <w:lang w:val="de-CH"/>
              </w:rPr>
            </w:pPr>
            <w:r>
              <w:rPr>
                <w:lang w:val="de-CH"/>
              </w:rPr>
              <w:t>PSM</w:t>
            </w:r>
            <w:r w:rsidR="001F26A3" w:rsidRPr="00F436FD">
              <w:rPr>
                <w:lang w:val="de-CH"/>
              </w:rPr>
              <w:t>-Rückstände bei korrekter Anwendung</w:t>
            </w:r>
          </w:p>
        </w:tc>
        <w:tc>
          <w:tcPr>
            <w:tcW w:w="3129" w:type="dxa"/>
          </w:tcPr>
          <w:p w14:paraId="16770559" w14:textId="76F3CB2B" w:rsidR="001F26A3" w:rsidRPr="00F436FD" w:rsidRDefault="001F26A3" w:rsidP="001F26A3">
            <w:pPr>
              <w:jc w:val="center"/>
              <w:rPr>
                <w:lang w:val="de-CH"/>
              </w:rPr>
            </w:pPr>
            <w:r w:rsidRPr="00F436FD">
              <w:rPr>
                <w:lang w:val="de-CH"/>
              </w:rPr>
              <w:t>Nein (au</w:t>
            </w:r>
            <w:r w:rsidR="009D6011">
              <w:rPr>
                <w:lang w:val="de-CH"/>
              </w:rPr>
              <w:t>ss</w:t>
            </w:r>
            <w:r w:rsidRPr="00F436FD">
              <w:rPr>
                <w:lang w:val="de-CH"/>
              </w:rPr>
              <w:t xml:space="preserve">er bei Unfällen </w:t>
            </w:r>
            <w:r w:rsidR="001E0938" w:rsidRPr="00F436FD">
              <w:rPr>
                <w:lang w:val="de-CH"/>
              </w:rPr>
              <w:t>oder unsachgemä</w:t>
            </w:r>
            <w:r w:rsidR="009D6011">
              <w:rPr>
                <w:lang w:val="de-CH"/>
              </w:rPr>
              <w:t>ss</w:t>
            </w:r>
            <w:r w:rsidR="001E0938" w:rsidRPr="00F436FD">
              <w:rPr>
                <w:lang w:val="de-CH"/>
              </w:rPr>
              <w:t>er Verwendung</w:t>
            </w:r>
            <w:r w:rsidRPr="00F436FD">
              <w:rPr>
                <w:lang w:val="de-CH"/>
              </w:rPr>
              <w:t>)</w:t>
            </w:r>
          </w:p>
        </w:tc>
        <w:tc>
          <w:tcPr>
            <w:tcW w:w="3129" w:type="dxa"/>
          </w:tcPr>
          <w:p w14:paraId="3D23D04A" w14:textId="0F8FB09C" w:rsidR="001F26A3" w:rsidRPr="00F436FD" w:rsidRDefault="001F26A3" w:rsidP="001F26A3">
            <w:pPr>
              <w:jc w:val="center"/>
              <w:rPr>
                <w:lang w:val="de-CH"/>
              </w:rPr>
            </w:pPr>
            <w:r w:rsidRPr="00F436FD">
              <w:rPr>
                <w:lang w:val="de-CH"/>
              </w:rPr>
              <w:t>Ja (Waschwasser)</w:t>
            </w:r>
          </w:p>
        </w:tc>
      </w:tr>
      <w:tr w:rsidR="001F26A3" w:rsidRPr="00F436FD" w14:paraId="306F4448" w14:textId="77777777" w:rsidTr="001703AE">
        <w:tc>
          <w:tcPr>
            <w:tcW w:w="2689" w:type="dxa"/>
          </w:tcPr>
          <w:p w14:paraId="106406AA" w14:textId="4A6AF613" w:rsidR="001F26A3" w:rsidRPr="00F436FD" w:rsidRDefault="001F26A3" w:rsidP="001F26A3">
            <w:pPr>
              <w:rPr>
                <w:lang w:val="de-CH"/>
              </w:rPr>
            </w:pPr>
            <w:r w:rsidRPr="00F436FD">
              <w:rPr>
                <w:lang w:val="de-CH"/>
              </w:rPr>
              <w:t xml:space="preserve">Menge an </w:t>
            </w:r>
            <w:r w:rsidR="00F436FD">
              <w:rPr>
                <w:lang w:val="de-CH"/>
              </w:rPr>
              <w:t>PSM</w:t>
            </w:r>
          </w:p>
        </w:tc>
        <w:tc>
          <w:tcPr>
            <w:tcW w:w="3129" w:type="dxa"/>
          </w:tcPr>
          <w:p w14:paraId="12177AF7" w14:textId="3FEF0FD4" w:rsidR="001F26A3" w:rsidRPr="00F436FD" w:rsidRDefault="001F26A3" w:rsidP="001F26A3">
            <w:pPr>
              <w:jc w:val="center"/>
              <w:rPr>
                <w:lang w:val="de-CH"/>
              </w:rPr>
            </w:pPr>
            <w:r w:rsidRPr="00F436FD">
              <w:rPr>
                <w:lang w:val="de-CH"/>
              </w:rPr>
              <w:t>+++ (Gesamtmenge)</w:t>
            </w:r>
          </w:p>
        </w:tc>
        <w:tc>
          <w:tcPr>
            <w:tcW w:w="3129" w:type="dxa"/>
          </w:tcPr>
          <w:p w14:paraId="77198347" w14:textId="7A6F072D" w:rsidR="001F26A3" w:rsidRPr="00F436FD" w:rsidRDefault="001F26A3" w:rsidP="001F26A3">
            <w:pPr>
              <w:jc w:val="center"/>
              <w:rPr>
                <w:lang w:val="de-CH"/>
              </w:rPr>
            </w:pPr>
            <w:r w:rsidRPr="00F436FD">
              <w:rPr>
                <w:lang w:val="de-CH"/>
              </w:rPr>
              <w:t>+ (Rückstände an den Maschinen)</w:t>
            </w:r>
          </w:p>
        </w:tc>
      </w:tr>
      <w:tr w:rsidR="001F26A3" w:rsidRPr="00F436FD" w14:paraId="6B025F75" w14:textId="77777777" w:rsidTr="001703AE">
        <w:tc>
          <w:tcPr>
            <w:tcW w:w="2689" w:type="dxa"/>
          </w:tcPr>
          <w:p w14:paraId="738F959A" w14:textId="3526EC15" w:rsidR="001F26A3" w:rsidRPr="00F436FD" w:rsidRDefault="001F26A3" w:rsidP="001F26A3">
            <w:pPr>
              <w:rPr>
                <w:lang w:val="de-CH"/>
              </w:rPr>
            </w:pPr>
            <w:r w:rsidRPr="00F436FD">
              <w:rPr>
                <w:lang w:val="de-CH"/>
              </w:rPr>
              <w:t xml:space="preserve">Konzentration der </w:t>
            </w:r>
            <w:r w:rsidR="00F436FD">
              <w:rPr>
                <w:lang w:val="de-CH"/>
              </w:rPr>
              <w:t>PSM</w:t>
            </w:r>
          </w:p>
        </w:tc>
        <w:tc>
          <w:tcPr>
            <w:tcW w:w="3129" w:type="dxa"/>
          </w:tcPr>
          <w:p w14:paraId="6BFA517E" w14:textId="513F16CD" w:rsidR="001F26A3" w:rsidRPr="00F436FD" w:rsidRDefault="001F26A3" w:rsidP="001F26A3">
            <w:pPr>
              <w:jc w:val="center"/>
              <w:rPr>
                <w:lang w:val="de-CH"/>
              </w:rPr>
            </w:pPr>
            <w:r w:rsidRPr="00F436FD">
              <w:rPr>
                <w:lang w:val="de-CH"/>
              </w:rPr>
              <w:t>+++ (unverdünnt und verdünnt)</w:t>
            </w:r>
          </w:p>
        </w:tc>
        <w:tc>
          <w:tcPr>
            <w:tcW w:w="3129" w:type="dxa"/>
          </w:tcPr>
          <w:p w14:paraId="09DFA437" w14:textId="29D503AA" w:rsidR="001F26A3" w:rsidRPr="00F436FD" w:rsidRDefault="001F26A3" w:rsidP="001F26A3">
            <w:pPr>
              <w:jc w:val="center"/>
              <w:rPr>
                <w:lang w:val="de-CH"/>
              </w:rPr>
            </w:pPr>
            <w:r w:rsidRPr="00F436FD">
              <w:rPr>
                <w:lang w:val="de-CH"/>
              </w:rPr>
              <w:t>+ (verdünnt)</w:t>
            </w:r>
          </w:p>
        </w:tc>
      </w:tr>
      <w:tr w:rsidR="001F26A3" w:rsidRPr="00F436FD" w14:paraId="0CCB2E66" w14:textId="77777777" w:rsidTr="001703AE">
        <w:tc>
          <w:tcPr>
            <w:tcW w:w="2689" w:type="dxa"/>
          </w:tcPr>
          <w:p w14:paraId="68F12792" w14:textId="77777777" w:rsidR="001F26A3" w:rsidRPr="00F436FD" w:rsidRDefault="001F26A3" w:rsidP="001F26A3">
            <w:pPr>
              <w:rPr>
                <w:lang w:val="de-CH"/>
              </w:rPr>
            </w:pPr>
            <w:r w:rsidRPr="00F436FD">
              <w:rPr>
                <w:lang w:val="de-CH"/>
              </w:rPr>
              <w:t>Nähe zu Gewässern und anderen schützenswerten Objekten</w:t>
            </w:r>
          </w:p>
        </w:tc>
        <w:tc>
          <w:tcPr>
            <w:tcW w:w="3129" w:type="dxa"/>
          </w:tcPr>
          <w:p w14:paraId="3527A2B5" w14:textId="7C5A87B1" w:rsidR="001F26A3" w:rsidRPr="00F436FD" w:rsidRDefault="001F26A3" w:rsidP="001F26A3">
            <w:pPr>
              <w:jc w:val="center"/>
              <w:rPr>
                <w:lang w:val="de-CH"/>
              </w:rPr>
            </w:pPr>
            <w:r w:rsidRPr="00F436FD">
              <w:rPr>
                <w:lang w:val="de-CH"/>
              </w:rPr>
              <w:t>+++ (alle Arten von Situationen)</w:t>
            </w:r>
          </w:p>
        </w:tc>
        <w:tc>
          <w:tcPr>
            <w:tcW w:w="3129" w:type="dxa"/>
          </w:tcPr>
          <w:p w14:paraId="7832D18E" w14:textId="7D154C93" w:rsidR="001F26A3" w:rsidRPr="00F436FD" w:rsidRDefault="001F26A3" w:rsidP="001F26A3">
            <w:pPr>
              <w:jc w:val="center"/>
              <w:rPr>
                <w:lang w:val="de-CH"/>
              </w:rPr>
            </w:pPr>
            <w:r w:rsidRPr="00F436FD">
              <w:rPr>
                <w:lang w:val="de-CH"/>
              </w:rPr>
              <w:t>+ (sorgfältig ausgewählter Standort)</w:t>
            </w:r>
          </w:p>
        </w:tc>
      </w:tr>
      <w:tr w:rsidR="001F26A3" w:rsidRPr="00F436FD" w14:paraId="1D291649" w14:textId="77777777" w:rsidTr="001703AE">
        <w:tc>
          <w:tcPr>
            <w:tcW w:w="2689" w:type="dxa"/>
          </w:tcPr>
          <w:p w14:paraId="69BFC389" w14:textId="77777777" w:rsidR="001F26A3" w:rsidRPr="00F436FD" w:rsidRDefault="001F26A3" w:rsidP="001F26A3">
            <w:pPr>
              <w:rPr>
                <w:lang w:val="de-CH"/>
              </w:rPr>
            </w:pPr>
            <w:r w:rsidRPr="00F436FD">
              <w:rPr>
                <w:lang w:val="de-CH"/>
              </w:rPr>
              <w:t>Anwendung</w:t>
            </w:r>
          </w:p>
        </w:tc>
        <w:tc>
          <w:tcPr>
            <w:tcW w:w="3129" w:type="dxa"/>
          </w:tcPr>
          <w:p w14:paraId="421859C2" w14:textId="38148D9C" w:rsidR="001F26A3" w:rsidRPr="00F436FD" w:rsidRDefault="001F26A3" w:rsidP="001F26A3">
            <w:pPr>
              <w:jc w:val="center"/>
              <w:rPr>
                <w:lang w:val="de-CH"/>
              </w:rPr>
            </w:pPr>
            <w:r w:rsidRPr="00F436FD">
              <w:rPr>
                <w:lang w:val="de-CH"/>
              </w:rPr>
              <w:t>+++ (mehrmals täglich)</w:t>
            </w:r>
          </w:p>
        </w:tc>
        <w:tc>
          <w:tcPr>
            <w:tcW w:w="3129" w:type="dxa"/>
          </w:tcPr>
          <w:p w14:paraId="5FFD1F78" w14:textId="7D02DA61" w:rsidR="001F26A3" w:rsidRPr="00F436FD" w:rsidRDefault="001F26A3" w:rsidP="001F26A3">
            <w:pPr>
              <w:jc w:val="center"/>
              <w:rPr>
                <w:lang w:val="de-CH"/>
              </w:rPr>
            </w:pPr>
            <w:r w:rsidRPr="00F436FD">
              <w:rPr>
                <w:lang w:val="de-CH"/>
              </w:rPr>
              <w:t xml:space="preserve">+ (einmal pro Runde </w:t>
            </w:r>
            <w:r w:rsidR="00B40312" w:rsidRPr="00F436FD">
              <w:rPr>
                <w:lang w:val="de-CH"/>
              </w:rPr>
              <w:t>oder Tag)</w:t>
            </w:r>
          </w:p>
        </w:tc>
      </w:tr>
      <w:tr w:rsidR="001F26A3" w:rsidRPr="00F436FD" w14:paraId="12D1A14F" w14:textId="77777777" w:rsidTr="001703AE">
        <w:tc>
          <w:tcPr>
            <w:tcW w:w="2689" w:type="dxa"/>
          </w:tcPr>
          <w:p w14:paraId="2EBD17E2" w14:textId="0ECE149B" w:rsidR="001F26A3" w:rsidRPr="00F436FD" w:rsidRDefault="001F26A3" w:rsidP="001F26A3">
            <w:pPr>
              <w:rPr>
                <w:lang w:val="de-CH"/>
              </w:rPr>
            </w:pPr>
            <w:r w:rsidRPr="00F436FD">
              <w:rPr>
                <w:lang w:val="de-CH"/>
              </w:rPr>
              <w:t>Anzahl der Standorte</w:t>
            </w:r>
          </w:p>
        </w:tc>
        <w:tc>
          <w:tcPr>
            <w:tcW w:w="3129" w:type="dxa"/>
          </w:tcPr>
          <w:p w14:paraId="75267503" w14:textId="07895A57" w:rsidR="001F26A3" w:rsidRPr="00F436FD" w:rsidRDefault="001F26A3" w:rsidP="001F26A3">
            <w:pPr>
              <w:jc w:val="center"/>
              <w:rPr>
                <w:lang w:val="de-CH"/>
              </w:rPr>
            </w:pPr>
            <w:r w:rsidRPr="00F436FD">
              <w:rPr>
                <w:lang w:val="de-CH"/>
              </w:rPr>
              <w:t>+++</w:t>
            </w:r>
          </w:p>
        </w:tc>
        <w:tc>
          <w:tcPr>
            <w:tcW w:w="3129" w:type="dxa"/>
          </w:tcPr>
          <w:p w14:paraId="2749FF9C" w14:textId="3B382D16" w:rsidR="001F26A3" w:rsidRPr="00F436FD" w:rsidRDefault="001F26A3" w:rsidP="001F26A3">
            <w:pPr>
              <w:jc w:val="center"/>
              <w:rPr>
                <w:lang w:val="de-CH"/>
              </w:rPr>
            </w:pPr>
            <w:r w:rsidRPr="00F436FD">
              <w:rPr>
                <w:lang w:val="de-CH"/>
              </w:rPr>
              <w:t>+</w:t>
            </w:r>
          </w:p>
        </w:tc>
      </w:tr>
      <w:tr w:rsidR="001F26A3" w:rsidRPr="00F436FD" w14:paraId="49A8201B" w14:textId="77777777" w:rsidTr="001703AE">
        <w:tc>
          <w:tcPr>
            <w:tcW w:w="2689" w:type="dxa"/>
          </w:tcPr>
          <w:p w14:paraId="4C48C07E" w14:textId="77777777" w:rsidR="001F26A3" w:rsidRPr="00F436FD" w:rsidRDefault="001F26A3" w:rsidP="001F26A3">
            <w:pPr>
              <w:rPr>
                <w:lang w:val="de-CH"/>
              </w:rPr>
            </w:pPr>
            <w:r w:rsidRPr="00F436FD">
              <w:rPr>
                <w:lang w:val="de-CH"/>
              </w:rPr>
              <w:t>Risiko von Bedienungsfehlern</w:t>
            </w:r>
          </w:p>
        </w:tc>
        <w:tc>
          <w:tcPr>
            <w:tcW w:w="3129" w:type="dxa"/>
          </w:tcPr>
          <w:p w14:paraId="18943383" w14:textId="3B5B65B7" w:rsidR="001F26A3" w:rsidRPr="00F436FD" w:rsidRDefault="001F26A3" w:rsidP="001F26A3">
            <w:pPr>
              <w:jc w:val="center"/>
              <w:rPr>
                <w:lang w:val="de-CH"/>
              </w:rPr>
            </w:pPr>
            <w:r w:rsidRPr="00F436FD">
              <w:rPr>
                <w:lang w:val="de-CH"/>
              </w:rPr>
              <w:t>+++</w:t>
            </w:r>
          </w:p>
        </w:tc>
        <w:tc>
          <w:tcPr>
            <w:tcW w:w="3129" w:type="dxa"/>
          </w:tcPr>
          <w:p w14:paraId="6CB690A2" w14:textId="5F63F3FE" w:rsidR="001F26A3" w:rsidRPr="00F436FD" w:rsidRDefault="001F26A3" w:rsidP="001F26A3">
            <w:pPr>
              <w:jc w:val="center"/>
              <w:rPr>
                <w:lang w:val="de-CH"/>
              </w:rPr>
            </w:pPr>
            <w:r w:rsidRPr="00F436FD">
              <w:rPr>
                <w:lang w:val="de-CH"/>
              </w:rPr>
              <w:t>+</w:t>
            </w:r>
          </w:p>
        </w:tc>
      </w:tr>
      <w:tr w:rsidR="001F26A3" w:rsidRPr="00F436FD" w14:paraId="28D8FE90" w14:textId="77777777" w:rsidTr="001703AE">
        <w:tc>
          <w:tcPr>
            <w:tcW w:w="2689" w:type="dxa"/>
          </w:tcPr>
          <w:p w14:paraId="051713F2" w14:textId="77777777" w:rsidR="001F26A3" w:rsidRPr="00F436FD" w:rsidRDefault="001F26A3" w:rsidP="001F26A3">
            <w:pPr>
              <w:rPr>
                <w:lang w:val="de-CH"/>
              </w:rPr>
            </w:pPr>
            <w:r w:rsidRPr="00F436FD">
              <w:rPr>
                <w:lang w:val="de-CH"/>
              </w:rPr>
              <w:t>Gesetzlich vorgeschriebene Anpassung</w:t>
            </w:r>
          </w:p>
        </w:tc>
        <w:tc>
          <w:tcPr>
            <w:tcW w:w="3129" w:type="dxa"/>
          </w:tcPr>
          <w:p w14:paraId="08E1C226" w14:textId="58D892D0" w:rsidR="001F26A3" w:rsidRPr="00F436FD" w:rsidRDefault="001F26A3" w:rsidP="001F26A3">
            <w:pPr>
              <w:jc w:val="center"/>
              <w:rPr>
                <w:lang w:val="de-CH"/>
              </w:rPr>
            </w:pPr>
            <w:r w:rsidRPr="00F436FD">
              <w:rPr>
                <w:lang w:val="de-CH"/>
              </w:rPr>
              <w:t>Ja (Überlauf</w:t>
            </w:r>
            <w:r w:rsidR="003573D0" w:rsidRPr="00F436FD">
              <w:rPr>
                <w:lang w:val="de-CH"/>
              </w:rPr>
              <w:t>)</w:t>
            </w:r>
          </w:p>
        </w:tc>
        <w:tc>
          <w:tcPr>
            <w:tcW w:w="3129" w:type="dxa"/>
          </w:tcPr>
          <w:p w14:paraId="6164DC37" w14:textId="0888F313" w:rsidR="001F26A3" w:rsidRPr="00F436FD" w:rsidRDefault="001F26A3" w:rsidP="001F26A3">
            <w:pPr>
              <w:jc w:val="center"/>
              <w:rPr>
                <w:lang w:val="de-CH"/>
              </w:rPr>
            </w:pPr>
            <w:r w:rsidRPr="00F436FD">
              <w:rPr>
                <w:lang w:val="de-CH"/>
              </w:rPr>
              <w:t>Ja (Abwasser)</w:t>
            </w:r>
          </w:p>
        </w:tc>
      </w:tr>
      <w:tr w:rsidR="001F26A3" w:rsidRPr="00F436FD" w14:paraId="657CCED6" w14:textId="77777777" w:rsidTr="001703AE">
        <w:tc>
          <w:tcPr>
            <w:tcW w:w="2689" w:type="dxa"/>
          </w:tcPr>
          <w:p w14:paraId="433A7A2B" w14:textId="6A7D0843" w:rsidR="001F26A3" w:rsidRPr="00F436FD" w:rsidRDefault="001F26A3" w:rsidP="001F26A3">
            <w:pPr>
              <w:rPr>
                <w:bCs/>
                <w:lang w:val="de-CH"/>
              </w:rPr>
            </w:pPr>
            <w:r w:rsidRPr="00F436FD">
              <w:rPr>
                <w:bCs/>
                <w:lang w:val="de-CH"/>
              </w:rPr>
              <w:t>Individuelle Lösungen</w:t>
            </w:r>
          </w:p>
        </w:tc>
        <w:tc>
          <w:tcPr>
            <w:tcW w:w="3129" w:type="dxa"/>
          </w:tcPr>
          <w:p w14:paraId="356DA15B" w14:textId="18EA4105" w:rsidR="001F26A3" w:rsidRPr="00F436FD" w:rsidRDefault="001F26A3" w:rsidP="001F26A3">
            <w:pPr>
              <w:jc w:val="center"/>
              <w:rPr>
                <w:bCs/>
                <w:lang w:val="de-CH"/>
              </w:rPr>
            </w:pPr>
            <w:r w:rsidRPr="00F436FD">
              <w:rPr>
                <w:bCs/>
                <w:lang w:val="de-CH"/>
              </w:rPr>
              <w:t>Möglich</w:t>
            </w:r>
          </w:p>
        </w:tc>
        <w:tc>
          <w:tcPr>
            <w:tcW w:w="3129" w:type="dxa"/>
          </w:tcPr>
          <w:p w14:paraId="49D402D0" w14:textId="017F7C0D" w:rsidR="001F26A3" w:rsidRPr="00F436FD" w:rsidRDefault="001F26A3" w:rsidP="001F26A3">
            <w:pPr>
              <w:jc w:val="center"/>
              <w:rPr>
                <w:bCs/>
                <w:lang w:val="de-CH"/>
              </w:rPr>
            </w:pPr>
            <w:r w:rsidRPr="00F436FD">
              <w:rPr>
                <w:bCs/>
                <w:lang w:val="de-CH"/>
              </w:rPr>
              <w:t>Schwierig für kleine Betriebe</w:t>
            </w:r>
          </w:p>
        </w:tc>
      </w:tr>
    </w:tbl>
    <w:p w14:paraId="084248B9" w14:textId="1C7A28B7" w:rsidR="001F26A3" w:rsidRPr="00F436FD" w:rsidRDefault="001F26A3" w:rsidP="00832913">
      <w:pPr>
        <w:rPr>
          <w:sz w:val="20"/>
          <w:szCs w:val="18"/>
          <w:lang w:val="de-CH"/>
        </w:rPr>
      </w:pPr>
      <w:r w:rsidRPr="00F436FD">
        <w:rPr>
          <w:sz w:val="20"/>
          <w:szCs w:val="18"/>
          <w:lang w:val="de-CH"/>
        </w:rPr>
        <w:t>Legende: + geringes Risiko oder geringe Menge, ++ mittel, +++ hoch</w:t>
      </w:r>
    </w:p>
    <w:p w14:paraId="5323C333" w14:textId="7E15FA6A" w:rsidR="00832913" w:rsidRPr="00F436FD" w:rsidRDefault="00AD1CC3" w:rsidP="00832913">
      <w:pPr>
        <w:rPr>
          <w:lang w:val="de-CH"/>
        </w:rPr>
      </w:pPr>
      <w:r w:rsidRPr="00F436FD">
        <w:rPr>
          <w:lang w:val="de-CH"/>
        </w:rPr>
        <w:t xml:space="preserve">Dieser Vergleich zeigt, dass sowohl das Befüllen als auch das Waschen Risiken bergen. Ein grosser Unterschied besteht jedoch darin, dass beim korrekten Befüllen (d. h. </w:t>
      </w:r>
      <w:r w:rsidR="00B07CD9" w:rsidRPr="00F436FD">
        <w:rPr>
          <w:lang w:val="de-CH"/>
        </w:rPr>
        <w:t xml:space="preserve">ohne </w:t>
      </w:r>
      <w:r w:rsidRPr="00F436FD">
        <w:rPr>
          <w:lang w:val="de-CH"/>
        </w:rPr>
        <w:t xml:space="preserve">Unfall) keine </w:t>
      </w:r>
      <w:r w:rsidR="00F436FD">
        <w:rPr>
          <w:lang w:val="de-CH"/>
        </w:rPr>
        <w:t>PSM</w:t>
      </w:r>
      <w:r w:rsidRPr="00F436FD">
        <w:rPr>
          <w:lang w:val="de-CH"/>
        </w:rPr>
        <w:t xml:space="preserve"> in die Umwelt gelangen, während beim Waschen immer </w:t>
      </w:r>
      <w:r w:rsidR="00F436FD">
        <w:rPr>
          <w:lang w:val="de-CH"/>
        </w:rPr>
        <w:t>PSM</w:t>
      </w:r>
      <w:r w:rsidRPr="00F436FD">
        <w:rPr>
          <w:lang w:val="de-CH"/>
        </w:rPr>
        <w:t>-haltige Abfälle (in Form von Waschwasser) anfallen, die ordnungsgemäss entsorgt werden müssen.</w:t>
      </w:r>
      <w:r w:rsidR="001F26A3" w:rsidRPr="00F436FD">
        <w:rPr>
          <w:lang w:val="de-CH"/>
        </w:rPr>
        <w:t xml:space="preserve"> </w:t>
      </w:r>
      <w:r w:rsidR="001E0938" w:rsidRPr="00F436FD">
        <w:rPr>
          <w:lang w:val="de-CH"/>
        </w:rPr>
        <w:t xml:space="preserve">Zudem </w:t>
      </w:r>
      <w:r w:rsidR="001F26A3" w:rsidRPr="00F436FD">
        <w:rPr>
          <w:lang w:val="de-CH"/>
        </w:rPr>
        <w:t xml:space="preserve">ist </w:t>
      </w:r>
      <w:r w:rsidR="001E0938" w:rsidRPr="00F436FD">
        <w:rPr>
          <w:lang w:val="de-CH"/>
        </w:rPr>
        <w:t>eine vorschriftsmässige</w:t>
      </w:r>
      <w:r w:rsidR="001F26A3" w:rsidRPr="00F436FD">
        <w:rPr>
          <w:lang w:val="de-CH"/>
        </w:rPr>
        <w:t xml:space="preserve"> Waschanlage unter den Walliser Bedingungen </w:t>
      </w:r>
      <w:r w:rsidR="00EF7779" w:rsidRPr="00F436FD">
        <w:rPr>
          <w:lang w:val="de-CH"/>
        </w:rPr>
        <w:t xml:space="preserve">für </w:t>
      </w:r>
      <w:r w:rsidR="00904AA8">
        <w:rPr>
          <w:lang w:val="de-CH"/>
        </w:rPr>
        <w:t xml:space="preserve">alle </w:t>
      </w:r>
      <w:r w:rsidR="00EF7779" w:rsidRPr="00F436FD">
        <w:rPr>
          <w:lang w:val="de-CH"/>
        </w:rPr>
        <w:t>einzelne</w:t>
      </w:r>
      <w:r w:rsidR="00904AA8">
        <w:rPr>
          <w:lang w:val="de-CH"/>
        </w:rPr>
        <w:t>n</w:t>
      </w:r>
      <w:r w:rsidR="00EF7779" w:rsidRPr="00F436FD">
        <w:rPr>
          <w:lang w:val="de-CH"/>
        </w:rPr>
        <w:t xml:space="preserve"> Nutzer </w:t>
      </w:r>
      <w:r w:rsidR="001F26A3" w:rsidRPr="00F436FD">
        <w:rPr>
          <w:lang w:val="de-CH"/>
        </w:rPr>
        <w:t>weitaus schwieriger, wenn nicht gar fast unmöglich einzurichten.</w:t>
      </w:r>
    </w:p>
    <w:p w14:paraId="629F0B95" w14:textId="65C281F5" w:rsidR="00FE6BC5" w:rsidRPr="00F436FD" w:rsidRDefault="00AD1CC3" w:rsidP="00832913">
      <w:pPr>
        <w:rPr>
          <w:lang w:val="de-CH"/>
        </w:rPr>
      </w:pPr>
      <w:r w:rsidRPr="00F436FD">
        <w:rPr>
          <w:lang w:val="de-CH"/>
        </w:rPr>
        <w:t xml:space="preserve">Zusammenfassend </w:t>
      </w:r>
      <w:r w:rsidR="00FE6BC5" w:rsidRPr="00F436FD">
        <w:rPr>
          <w:lang w:val="de-CH"/>
        </w:rPr>
        <w:t>lässt sich sagen</w:t>
      </w:r>
      <w:r w:rsidRPr="00F436FD">
        <w:rPr>
          <w:lang w:val="de-CH"/>
        </w:rPr>
        <w:t xml:space="preserve">, dass </w:t>
      </w:r>
      <w:r w:rsidR="00FE6BC5" w:rsidRPr="00F436FD">
        <w:rPr>
          <w:lang w:val="de-CH"/>
        </w:rPr>
        <w:t xml:space="preserve">vorrangig in </w:t>
      </w:r>
      <w:r w:rsidR="0018139F" w:rsidRPr="00F436FD">
        <w:rPr>
          <w:lang w:val="de-CH"/>
        </w:rPr>
        <w:t xml:space="preserve">öffentliche </w:t>
      </w:r>
      <w:r w:rsidR="00FE6BC5" w:rsidRPr="00F436FD">
        <w:rPr>
          <w:lang w:val="de-CH"/>
        </w:rPr>
        <w:t xml:space="preserve">Waschanlagen investiert werden </w:t>
      </w:r>
      <w:r w:rsidR="00904AA8">
        <w:rPr>
          <w:lang w:val="de-CH"/>
        </w:rPr>
        <w:t>sollte</w:t>
      </w:r>
      <w:r w:rsidR="00FE6BC5" w:rsidRPr="00F436FD">
        <w:rPr>
          <w:lang w:val="de-CH"/>
        </w:rPr>
        <w:t>, während Befüllanlagen sekundär berücksichtigt werden sollten.</w:t>
      </w:r>
    </w:p>
    <w:p w14:paraId="559AF938" w14:textId="246ED8D1" w:rsidR="00792C16" w:rsidRPr="00F436FD" w:rsidRDefault="00792C16" w:rsidP="00803E40">
      <w:pPr>
        <w:pStyle w:val="berschrift2"/>
        <w:rPr>
          <w:lang w:val="de-CH"/>
        </w:rPr>
      </w:pPr>
      <w:r w:rsidRPr="00F436FD">
        <w:rPr>
          <w:lang w:val="de-CH"/>
        </w:rPr>
        <w:t>Befüll</w:t>
      </w:r>
      <w:r w:rsidR="00904AA8">
        <w:rPr>
          <w:lang w:val="de-CH"/>
        </w:rPr>
        <w:t>en</w:t>
      </w:r>
    </w:p>
    <w:p w14:paraId="1569F337" w14:textId="7548E6A9" w:rsidR="00197CCA" w:rsidRPr="00F436FD" w:rsidRDefault="00AB032F" w:rsidP="00B725D3">
      <w:pPr>
        <w:rPr>
          <w:lang w:val="de-CH"/>
        </w:rPr>
      </w:pPr>
      <w:r w:rsidRPr="00F436FD">
        <w:rPr>
          <w:lang w:val="de-CH"/>
        </w:rPr>
        <w:t xml:space="preserve">Beim Befüllen </w:t>
      </w:r>
      <w:r w:rsidR="0033346B" w:rsidRPr="00F436FD">
        <w:rPr>
          <w:lang w:val="de-CH"/>
        </w:rPr>
        <w:t xml:space="preserve">besteht das Hauptproblem darin, dass es an einer Infrastruktur fehlt, die Leckagen und Überläufe auffängt, die sonst </w:t>
      </w:r>
      <w:r w:rsidR="00B07CD9" w:rsidRPr="00F436FD">
        <w:rPr>
          <w:lang w:val="de-CH"/>
        </w:rPr>
        <w:t xml:space="preserve">auf den </w:t>
      </w:r>
      <w:r w:rsidR="0033346B" w:rsidRPr="00F436FD">
        <w:rPr>
          <w:lang w:val="de-CH"/>
        </w:rPr>
        <w:t xml:space="preserve">Boden </w:t>
      </w:r>
      <w:r w:rsidR="00B07CD9" w:rsidRPr="00F436FD">
        <w:rPr>
          <w:lang w:val="de-CH"/>
        </w:rPr>
        <w:t>gelangen</w:t>
      </w:r>
      <w:r w:rsidR="0033346B" w:rsidRPr="00F436FD">
        <w:rPr>
          <w:lang w:val="de-CH"/>
        </w:rPr>
        <w:t xml:space="preserve"> könnten. </w:t>
      </w:r>
      <w:r w:rsidRPr="00F436FD">
        <w:rPr>
          <w:lang w:val="de-CH"/>
        </w:rPr>
        <w:t xml:space="preserve">Der begrenzte </w:t>
      </w:r>
      <w:r w:rsidRPr="00F436FD">
        <w:rPr>
          <w:lang w:val="de-CH"/>
        </w:rPr>
        <w:lastRenderedPageBreak/>
        <w:t xml:space="preserve">Platz, insbesondere an Hanglagen und auf Terrassen, erschwert den Bau solcher Anlagen </w:t>
      </w:r>
      <w:r w:rsidR="00197CCA" w:rsidRPr="00F436FD">
        <w:rPr>
          <w:lang w:val="de-CH"/>
        </w:rPr>
        <w:t xml:space="preserve">für alle Befüllanlagen </w:t>
      </w:r>
      <w:r w:rsidRPr="00F436FD">
        <w:rPr>
          <w:lang w:val="de-CH"/>
        </w:rPr>
        <w:t xml:space="preserve">und </w:t>
      </w:r>
      <w:r w:rsidR="00160750" w:rsidRPr="00F436FD">
        <w:rPr>
          <w:lang w:val="de-CH"/>
        </w:rPr>
        <w:t xml:space="preserve">verteuert </w:t>
      </w:r>
      <w:r w:rsidRPr="00F436FD">
        <w:rPr>
          <w:lang w:val="de-CH"/>
        </w:rPr>
        <w:t>ihn</w:t>
      </w:r>
      <w:r w:rsidR="00197CCA" w:rsidRPr="00F436FD">
        <w:rPr>
          <w:lang w:val="de-CH"/>
        </w:rPr>
        <w:t>.</w:t>
      </w:r>
    </w:p>
    <w:p w14:paraId="33435ADC" w14:textId="41768722" w:rsidR="0087663D" w:rsidRPr="00F436FD" w:rsidRDefault="003D1A59" w:rsidP="00B725D3">
      <w:pPr>
        <w:rPr>
          <w:lang w:val="de-CH"/>
        </w:rPr>
      </w:pPr>
      <w:r w:rsidRPr="00F436FD">
        <w:rPr>
          <w:lang w:val="de-CH"/>
        </w:rPr>
        <w:t>Im Rahmen des vorliegenden Konzepts beschränkt sich die kantonale</w:t>
      </w:r>
      <w:r w:rsidR="005F0EF7" w:rsidRPr="00F436FD">
        <w:rPr>
          <w:lang w:val="de-CH"/>
        </w:rPr>
        <w:t xml:space="preserve"> finanzielle</w:t>
      </w:r>
      <w:r w:rsidRPr="00F436FD">
        <w:rPr>
          <w:lang w:val="de-CH"/>
        </w:rPr>
        <w:t xml:space="preserve"> Unterstützung </w:t>
      </w:r>
      <w:r w:rsidR="00904AA8">
        <w:rPr>
          <w:lang w:val="de-CH"/>
        </w:rPr>
        <w:t xml:space="preserve">daher </w:t>
      </w:r>
      <w:r w:rsidRPr="00F436FD">
        <w:rPr>
          <w:lang w:val="de-CH"/>
        </w:rPr>
        <w:t xml:space="preserve">auf </w:t>
      </w:r>
      <w:r w:rsidR="0087663D" w:rsidRPr="00F436FD">
        <w:rPr>
          <w:b/>
          <w:bCs/>
          <w:lang w:val="de-CH"/>
        </w:rPr>
        <w:t xml:space="preserve">grosse </w:t>
      </w:r>
      <w:r w:rsidR="00721144" w:rsidRPr="00F436FD">
        <w:rPr>
          <w:b/>
          <w:bCs/>
          <w:lang w:val="de-CH"/>
        </w:rPr>
        <w:t>öffentliche</w:t>
      </w:r>
      <w:r w:rsidRPr="00F436FD">
        <w:rPr>
          <w:b/>
          <w:bCs/>
          <w:lang w:val="de-CH"/>
        </w:rPr>
        <w:t xml:space="preserve"> Befüllanlagen. </w:t>
      </w:r>
      <w:r w:rsidRPr="00F436FD">
        <w:rPr>
          <w:lang w:val="de-CH"/>
        </w:rPr>
        <w:t>Dort werden grosse Mengen umgefüllt</w:t>
      </w:r>
      <w:r w:rsidR="0087663D" w:rsidRPr="00F436FD">
        <w:rPr>
          <w:lang w:val="de-CH"/>
        </w:rPr>
        <w:t xml:space="preserve">. </w:t>
      </w:r>
      <w:r w:rsidRPr="00F436FD">
        <w:rPr>
          <w:lang w:val="de-CH"/>
        </w:rPr>
        <w:t xml:space="preserve">Im Rahmen des verfügbaren Platzes und mit einer angemessenen Investition lässt sich dort eine gute </w:t>
      </w:r>
      <w:r w:rsidR="003573D0" w:rsidRPr="00F436FD">
        <w:rPr>
          <w:lang w:val="de-CH"/>
        </w:rPr>
        <w:t>Gewässerschutzwirkung</w:t>
      </w:r>
      <w:r w:rsidRPr="00F436FD">
        <w:rPr>
          <w:lang w:val="de-CH"/>
        </w:rPr>
        <w:t xml:space="preserve"> erzielen (gutes Kosten-Nutzen-Verhältnis). </w:t>
      </w:r>
      <w:r w:rsidR="0087663D" w:rsidRPr="00F436FD">
        <w:rPr>
          <w:lang w:val="de-CH"/>
        </w:rPr>
        <w:t xml:space="preserve">Eine offizielle Tafel </w:t>
      </w:r>
      <w:r w:rsidR="00904AA8">
        <w:rPr>
          <w:lang w:val="de-CH"/>
        </w:rPr>
        <w:t xml:space="preserve">soll </w:t>
      </w:r>
      <w:r w:rsidR="0087663D" w:rsidRPr="00F436FD">
        <w:rPr>
          <w:lang w:val="de-CH"/>
        </w:rPr>
        <w:t>die Nutzer darauf hin</w:t>
      </w:r>
      <w:r w:rsidR="00904AA8">
        <w:rPr>
          <w:lang w:val="de-CH"/>
        </w:rPr>
        <w:t>weisen</w:t>
      </w:r>
      <w:r w:rsidR="0087663D" w:rsidRPr="00F436FD">
        <w:rPr>
          <w:lang w:val="de-CH"/>
        </w:rPr>
        <w:t>, dass die betreffende Befüllanlage den gesetzlichen Anforderungen entspricht.</w:t>
      </w:r>
    </w:p>
    <w:p w14:paraId="329AEB16" w14:textId="761E19C6" w:rsidR="00563BE3" w:rsidRPr="00F436FD" w:rsidRDefault="0087663D" w:rsidP="00B725D3">
      <w:pPr>
        <w:rPr>
          <w:lang w:val="de-CH"/>
        </w:rPr>
      </w:pPr>
      <w:r w:rsidRPr="00F436FD">
        <w:rPr>
          <w:lang w:val="de-CH"/>
        </w:rPr>
        <w:t xml:space="preserve">Alle anderen Befüllanlagen </w:t>
      </w:r>
      <w:r w:rsidR="003D1A59" w:rsidRPr="00F436FD">
        <w:rPr>
          <w:lang w:val="de-CH"/>
        </w:rPr>
        <w:t xml:space="preserve">müssen von den Eigentümern auf eigene Kosten ausgestattet werden; ist dies nicht möglich, muss der Nutzer selbst die erforderlichen Massnahmen </w:t>
      </w:r>
      <w:r w:rsidRPr="00F436FD">
        <w:rPr>
          <w:lang w:val="de-CH"/>
        </w:rPr>
        <w:t>ergreifen (Beispiel: mobile Auffangwanne).</w:t>
      </w:r>
    </w:p>
    <w:p w14:paraId="413A2B38" w14:textId="151C8F99" w:rsidR="00792C16" w:rsidRPr="00F436FD" w:rsidRDefault="00792C16" w:rsidP="00803E40">
      <w:pPr>
        <w:pStyle w:val="berschrift2"/>
        <w:rPr>
          <w:lang w:val="de-CH"/>
        </w:rPr>
      </w:pPr>
      <w:r w:rsidRPr="00F436FD">
        <w:rPr>
          <w:lang w:val="de-CH"/>
        </w:rPr>
        <w:t>Waschen</w:t>
      </w:r>
    </w:p>
    <w:p w14:paraId="33D2DC67" w14:textId="19EEFA96" w:rsidR="00B42383" w:rsidRPr="00F436FD" w:rsidRDefault="00160750" w:rsidP="00B42383">
      <w:pPr>
        <w:rPr>
          <w:lang w:val="de-CH"/>
        </w:rPr>
      </w:pPr>
      <w:r w:rsidRPr="00F436FD">
        <w:rPr>
          <w:lang w:val="de-CH"/>
        </w:rPr>
        <w:t>Wie im Abschnitt</w:t>
      </w:r>
      <w:r w:rsidR="00904AA8">
        <w:rPr>
          <w:lang w:val="de-CH"/>
        </w:rPr>
        <w:t xml:space="preserve"> </w:t>
      </w:r>
      <w:r w:rsidRPr="00F436FD">
        <w:rPr>
          <w:lang w:val="de-CH"/>
        </w:rPr>
        <w:fldChar w:fldCharType="begin"/>
      </w:r>
      <w:r w:rsidRPr="00F436FD">
        <w:rPr>
          <w:lang w:val="de-CH"/>
        </w:rPr>
        <w:instrText xml:space="preserve"> REF _Ref214021564 \r \h </w:instrText>
      </w:r>
      <w:r w:rsidRPr="00F436FD">
        <w:rPr>
          <w:lang w:val="de-CH"/>
        </w:rPr>
      </w:r>
      <w:r w:rsidRPr="00F436FD">
        <w:rPr>
          <w:lang w:val="de-CH"/>
        </w:rPr>
        <w:fldChar w:fldCharType="separate"/>
      </w:r>
      <w:r w:rsidRPr="00F436FD">
        <w:rPr>
          <w:lang w:val="de-CH"/>
        </w:rPr>
        <w:t>5.1</w:t>
      </w:r>
      <w:r w:rsidRPr="00F436FD">
        <w:rPr>
          <w:lang w:val="de-CH"/>
        </w:rPr>
        <w:fldChar w:fldCharType="end"/>
      </w:r>
      <w:r w:rsidRPr="00F436FD">
        <w:rPr>
          <w:lang w:val="de-CH"/>
        </w:rPr>
        <w:t xml:space="preserve"> dargelegt, haben Waschanlagen Priorität. Nicht normgerechte Anlagen dürfen nach dem 31.12.</w:t>
      </w:r>
      <w:r w:rsidR="00816B78" w:rsidRPr="00F436FD">
        <w:rPr>
          <w:lang w:val="de-CH"/>
        </w:rPr>
        <w:t>2028</w:t>
      </w:r>
      <w:r w:rsidRPr="00F436FD">
        <w:rPr>
          <w:lang w:val="de-CH"/>
        </w:rPr>
        <w:t xml:space="preserve"> nicht mehr betrieben werden. </w:t>
      </w:r>
      <w:r w:rsidRPr="00F436FD">
        <w:rPr>
          <w:b/>
          <w:bCs/>
          <w:lang w:val="de-CH"/>
        </w:rPr>
        <w:t xml:space="preserve">Jeder Eigentümer ist verpflichtet, seine Anlage gemäss </w:t>
      </w:r>
      <w:r w:rsidRPr="00904AA8">
        <w:rPr>
          <w:b/>
          <w:bCs/>
          <w:lang w:val="de-CH"/>
        </w:rPr>
        <w:t xml:space="preserve">den </w:t>
      </w:r>
      <w:r w:rsidR="00B07CD9" w:rsidRPr="00904AA8">
        <w:rPr>
          <w:b/>
          <w:bCs/>
          <w:lang w:val="de-CH"/>
        </w:rPr>
        <w:t xml:space="preserve">geltenden </w:t>
      </w:r>
      <w:r w:rsidRPr="00904AA8">
        <w:rPr>
          <w:b/>
          <w:bCs/>
          <w:lang w:val="de-CH"/>
        </w:rPr>
        <w:t>Vorschriften</w:t>
      </w:r>
      <w:r w:rsidRPr="00F436FD">
        <w:rPr>
          <w:b/>
          <w:bCs/>
          <w:lang w:val="de-CH"/>
        </w:rPr>
        <w:t xml:space="preserve"> nachzurüsten </w:t>
      </w:r>
      <w:r w:rsidR="005F0EF7" w:rsidRPr="00F436FD">
        <w:rPr>
          <w:lang w:val="de-CH"/>
        </w:rPr>
        <w:t xml:space="preserve">(Art. 47a und Übergangsbestimmung </w:t>
      </w:r>
      <w:hyperlink r:id="rId50" w:anchor="art_47_a" w:history="1">
        <w:r w:rsidR="00904AA8">
          <w:rPr>
            <w:rStyle w:val="Hyperlink"/>
            <w:lang w:val="de-CH"/>
          </w:rPr>
          <w:t>GSc</w:t>
        </w:r>
        <w:r w:rsidR="00904AA8">
          <w:rPr>
            <w:rStyle w:val="Hyperlink"/>
            <w:lang w:val="de-CH"/>
          </w:rPr>
          <w:t>h</w:t>
        </w:r>
        <w:r w:rsidR="00904AA8">
          <w:rPr>
            <w:rStyle w:val="Hyperlink"/>
            <w:lang w:val="de-CH"/>
          </w:rPr>
          <w:t>V</w:t>
        </w:r>
      </w:hyperlink>
      <w:r w:rsidR="005F0EF7" w:rsidRPr="00F436FD">
        <w:rPr>
          <w:lang w:val="de-CH"/>
        </w:rPr>
        <w:t>).</w:t>
      </w:r>
    </w:p>
    <w:p w14:paraId="100D3BE4" w14:textId="700F0F99" w:rsidR="00F47645" w:rsidRPr="00F436FD" w:rsidRDefault="003623C2" w:rsidP="00F47645">
      <w:pPr>
        <w:rPr>
          <w:lang w:val="de-CH"/>
        </w:rPr>
      </w:pPr>
      <w:r w:rsidRPr="00F436FD">
        <w:rPr>
          <w:lang w:val="de-CH"/>
        </w:rPr>
        <w:t xml:space="preserve">Da keine konsolidierten Daten zum Bedarf auf kantonaler Ebene vorliegen, muss für jede Anlage eine spezifische Analyse durchgeführt werden. Es ist unerlässlich, die Nutzer jeder </w:t>
      </w:r>
      <w:r w:rsidR="00904AA8">
        <w:rPr>
          <w:lang w:val="de-CH"/>
        </w:rPr>
        <w:t>Anlage</w:t>
      </w:r>
      <w:r w:rsidRPr="00F436FD">
        <w:rPr>
          <w:lang w:val="de-CH"/>
        </w:rPr>
        <w:t xml:space="preserve"> zu ermitteln, insbesondere aufgrund der Zersplitterung der Parzellen </w:t>
      </w:r>
      <w:r w:rsidR="00904AA8">
        <w:rPr>
          <w:lang w:val="de-CH"/>
        </w:rPr>
        <w:t>bei den Spezial</w:t>
      </w:r>
      <w:r w:rsidRPr="00F436FD">
        <w:rPr>
          <w:lang w:val="de-CH"/>
        </w:rPr>
        <w:t xml:space="preserve">kulturen. In enger Zusammenarbeit mit den Nutzern ist es wichtig, den aktuellen und mittelfristigen Bedarf an </w:t>
      </w:r>
      <w:r w:rsidR="00904AA8">
        <w:rPr>
          <w:lang w:val="de-CH"/>
        </w:rPr>
        <w:t>Anlagen</w:t>
      </w:r>
      <w:r w:rsidRPr="00F436FD">
        <w:rPr>
          <w:lang w:val="de-CH"/>
        </w:rPr>
        <w:t xml:space="preserve"> auf überkommunaler und regionaler Ebene zu definieren. </w:t>
      </w:r>
      <w:r w:rsidR="00160750" w:rsidRPr="00F436FD">
        <w:rPr>
          <w:lang w:val="de-CH"/>
        </w:rPr>
        <w:t xml:space="preserve">Für </w:t>
      </w:r>
      <w:r w:rsidRPr="00F436FD">
        <w:rPr>
          <w:lang w:val="de-CH"/>
        </w:rPr>
        <w:t xml:space="preserve">die Planung des Baus oder </w:t>
      </w:r>
      <w:r w:rsidR="00160750" w:rsidRPr="00F436FD">
        <w:rPr>
          <w:lang w:val="de-CH"/>
        </w:rPr>
        <w:t xml:space="preserve">der Modernisierung bestehender Anlagen </w:t>
      </w:r>
      <w:r w:rsidR="00F47645" w:rsidRPr="00F436FD">
        <w:rPr>
          <w:lang w:val="de-CH"/>
        </w:rPr>
        <w:t xml:space="preserve">sind folgende </w:t>
      </w:r>
      <w:r w:rsidR="00AF6FCC" w:rsidRPr="00F436FD">
        <w:rPr>
          <w:lang w:val="de-CH"/>
        </w:rPr>
        <w:t xml:space="preserve">Kriterien </w:t>
      </w:r>
      <w:r w:rsidR="00F47645" w:rsidRPr="00F436FD">
        <w:rPr>
          <w:lang w:val="de-CH"/>
        </w:rPr>
        <w:t>zu berücksichtigen</w:t>
      </w:r>
      <w:r w:rsidRPr="00F436FD">
        <w:rPr>
          <w:lang w:val="de-CH"/>
        </w:rPr>
        <w:t>:</w:t>
      </w:r>
    </w:p>
    <w:p w14:paraId="66BF41EA" w14:textId="55AB5BF5" w:rsidR="00F47645" w:rsidRPr="00F436FD" w:rsidRDefault="00F47645">
      <w:pPr>
        <w:pStyle w:val="Listenabsatz"/>
        <w:numPr>
          <w:ilvl w:val="0"/>
          <w:numId w:val="5"/>
        </w:numPr>
        <w:rPr>
          <w:lang w:val="de-CH"/>
        </w:rPr>
      </w:pPr>
      <w:r w:rsidRPr="00F436FD">
        <w:rPr>
          <w:lang w:val="de-CH"/>
        </w:rPr>
        <w:t xml:space="preserve">Anzahl der Landwirte und landwirtschaftliche Flächen (relevante Kulturen) in der </w:t>
      </w:r>
      <w:r w:rsidR="00375095" w:rsidRPr="00F436FD">
        <w:rPr>
          <w:lang w:val="de-CH"/>
        </w:rPr>
        <w:t>Region</w:t>
      </w:r>
    </w:p>
    <w:p w14:paraId="4DB21812" w14:textId="6CE52308" w:rsidR="009E3CB5" w:rsidRPr="00F436FD" w:rsidRDefault="009E3CB5">
      <w:pPr>
        <w:pStyle w:val="Listenabsatz"/>
        <w:numPr>
          <w:ilvl w:val="0"/>
          <w:numId w:val="5"/>
        </w:numPr>
        <w:rPr>
          <w:lang w:val="de-CH"/>
        </w:rPr>
      </w:pPr>
      <w:r w:rsidRPr="00F436FD">
        <w:rPr>
          <w:lang w:val="de-CH"/>
        </w:rPr>
        <w:t>Vorhandensein nichtlandwirtschaftlicher Nutzer (</w:t>
      </w:r>
      <w:r w:rsidR="000B5CDA" w:rsidRPr="00F436FD">
        <w:rPr>
          <w:lang w:val="de-CH"/>
        </w:rPr>
        <w:t xml:space="preserve">z. B. </w:t>
      </w:r>
      <w:r w:rsidRPr="00F436FD">
        <w:rPr>
          <w:lang w:val="de-CH"/>
        </w:rPr>
        <w:t xml:space="preserve">Grünflächen) </w:t>
      </w:r>
      <w:r w:rsidR="00C341E4" w:rsidRPr="00F436FD">
        <w:rPr>
          <w:lang w:val="de-CH"/>
        </w:rPr>
        <w:t xml:space="preserve">und </w:t>
      </w:r>
      <w:r w:rsidR="00326CE1" w:rsidRPr="00F436FD">
        <w:rPr>
          <w:lang w:val="de-CH"/>
        </w:rPr>
        <w:t>deren Bedarf</w:t>
      </w:r>
    </w:p>
    <w:p w14:paraId="2EAFEEF5" w14:textId="393F3F29" w:rsidR="00E43E68" w:rsidRPr="00F436FD" w:rsidRDefault="00B07CD9">
      <w:pPr>
        <w:pStyle w:val="Listenabsatz"/>
        <w:numPr>
          <w:ilvl w:val="0"/>
          <w:numId w:val="5"/>
        </w:numPr>
        <w:rPr>
          <w:lang w:val="de-CH"/>
        </w:rPr>
      </w:pPr>
      <w:r w:rsidRPr="00F436FD">
        <w:rPr>
          <w:lang w:val="de-CH"/>
        </w:rPr>
        <w:t xml:space="preserve">Vorhandensein von </w:t>
      </w:r>
      <w:r w:rsidR="00197CCA" w:rsidRPr="00F436FD">
        <w:rPr>
          <w:lang w:val="de-CH"/>
        </w:rPr>
        <w:t xml:space="preserve">Dienstleistern für Pflanzenschutzbehandlungen </w:t>
      </w:r>
      <w:r w:rsidRPr="00F436FD">
        <w:rPr>
          <w:lang w:val="de-CH"/>
        </w:rPr>
        <w:t>in der Region</w:t>
      </w:r>
      <w:r w:rsidR="00E43E68" w:rsidRPr="00F436FD">
        <w:rPr>
          <w:lang w:val="de-CH"/>
        </w:rPr>
        <w:t xml:space="preserve">, die </w:t>
      </w:r>
      <w:r w:rsidR="00597F08" w:rsidRPr="00F436FD">
        <w:rPr>
          <w:lang w:val="de-CH"/>
        </w:rPr>
        <w:t xml:space="preserve">durch das Waschen </w:t>
      </w:r>
      <w:r w:rsidR="00E43E68" w:rsidRPr="00F436FD">
        <w:rPr>
          <w:lang w:val="de-CH"/>
        </w:rPr>
        <w:t>ihrer gesamten Geräte in der Nähe ihres Standorts ein erhebliches Spülwasservolumen verursachen können</w:t>
      </w:r>
    </w:p>
    <w:p w14:paraId="7533E7AD" w14:textId="530125B9" w:rsidR="00F47645" w:rsidRPr="00F436FD" w:rsidRDefault="00B07CD9">
      <w:pPr>
        <w:pStyle w:val="Listenabsatz"/>
        <w:numPr>
          <w:ilvl w:val="0"/>
          <w:numId w:val="5"/>
        </w:numPr>
        <w:rPr>
          <w:lang w:val="de-CH"/>
        </w:rPr>
      </w:pPr>
      <w:r w:rsidRPr="00F436FD">
        <w:rPr>
          <w:lang w:val="de-CH"/>
        </w:rPr>
        <w:t xml:space="preserve">Anzahl </w:t>
      </w:r>
      <w:r w:rsidR="00F47645" w:rsidRPr="00F436FD">
        <w:rPr>
          <w:lang w:val="de-CH"/>
        </w:rPr>
        <w:t>bestehender Anlagen (Einzel-</w:t>
      </w:r>
      <w:r w:rsidR="0018139F" w:rsidRPr="00F436FD">
        <w:rPr>
          <w:lang w:val="de-CH"/>
        </w:rPr>
        <w:t xml:space="preserve">, Gemeinschafts- </w:t>
      </w:r>
      <w:r w:rsidR="00F47645" w:rsidRPr="00F436FD">
        <w:rPr>
          <w:lang w:val="de-CH"/>
        </w:rPr>
        <w:t xml:space="preserve">und </w:t>
      </w:r>
      <w:r w:rsidR="0018139F" w:rsidRPr="00F436FD">
        <w:rPr>
          <w:lang w:val="de-CH"/>
        </w:rPr>
        <w:t xml:space="preserve">öffentliche </w:t>
      </w:r>
      <w:r w:rsidRPr="00F436FD">
        <w:rPr>
          <w:lang w:val="de-CH"/>
        </w:rPr>
        <w:t>Anlagen</w:t>
      </w:r>
      <w:r w:rsidR="00F47645" w:rsidRPr="00F436FD">
        <w:rPr>
          <w:lang w:val="de-CH"/>
        </w:rPr>
        <w:t>) in der Umgebung</w:t>
      </w:r>
    </w:p>
    <w:p w14:paraId="5779EAD9" w14:textId="2899FF70" w:rsidR="003623C2" w:rsidRPr="00F436FD" w:rsidRDefault="003623C2" w:rsidP="003623C2">
      <w:pPr>
        <w:pStyle w:val="Listenabsatz"/>
        <w:numPr>
          <w:ilvl w:val="0"/>
          <w:numId w:val="5"/>
        </w:numPr>
        <w:rPr>
          <w:lang w:val="de-CH"/>
        </w:rPr>
      </w:pPr>
      <w:r w:rsidRPr="00F436FD">
        <w:rPr>
          <w:lang w:val="de-CH"/>
        </w:rPr>
        <w:t>Interesse potenzieller Nutzer (einschlie</w:t>
      </w:r>
      <w:r w:rsidR="009D6011">
        <w:rPr>
          <w:lang w:val="de-CH"/>
        </w:rPr>
        <w:t>ss</w:t>
      </w:r>
      <w:r w:rsidRPr="00F436FD">
        <w:rPr>
          <w:lang w:val="de-CH"/>
        </w:rPr>
        <w:t>lich nichtlandwirtschaftlicher) an einer individuellen, gemeinschaftlichen oder öffentlichen Anlage</w:t>
      </w:r>
    </w:p>
    <w:p w14:paraId="532394E4" w14:textId="763D9FC0" w:rsidR="00F47645" w:rsidRPr="00F436FD" w:rsidRDefault="00F47645">
      <w:pPr>
        <w:pStyle w:val="Listenabsatz"/>
        <w:numPr>
          <w:ilvl w:val="0"/>
          <w:numId w:val="5"/>
        </w:numPr>
        <w:rPr>
          <w:lang w:val="de-CH"/>
        </w:rPr>
      </w:pPr>
      <w:r w:rsidRPr="00F436FD">
        <w:rPr>
          <w:lang w:val="de-CH"/>
        </w:rPr>
        <w:t>Häufigkeit der Pflanzenschutzbehandlungen und de</w:t>
      </w:r>
      <w:r w:rsidR="00755B47">
        <w:rPr>
          <w:lang w:val="de-CH"/>
        </w:rPr>
        <w:t>s</w:t>
      </w:r>
      <w:r w:rsidRPr="00F436FD">
        <w:rPr>
          <w:lang w:val="de-CH"/>
        </w:rPr>
        <w:t xml:space="preserve"> </w:t>
      </w:r>
      <w:r w:rsidR="00755B47">
        <w:rPr>
          <w:lang w:val="de-CH"/>
        </w:rPr>
        <w:t>Waschens</w:t>
      </w:r>
      <w:r w:rsidRPr="00F436FD">
        <w:rPr>
          <w:lang w:val="de-CH"/>
        </w:rPr>
        <w:t xml:space="preserve"> der Behandlungsgeräte</w:t>
      </w:r>
    </w:p>
    <w:p w14:paraId="307E3CC6" w14:textId="2E24C5B9" w:rsidR="001A0CAA" w:rsidRPr="00F436FD" w:rsidRDefault="001A0CAA">
      <w:pPr>
        <w:pStyle w:val="Listenabsatz"/>
        <w:numPr>
          <w:ilvl w:val="0"/>
          <w:numId w:val="5"/>
        </w:numPr>
        <w:rPr>
          <w:lang w:val="de-CH"/>
        </w:rPr>
      </w:pPr>
      <w:r w:rsidRPr="00F436FD">
        <w:rPr>
          <w:lang w:val="de-CH"/>
        </w:rPr>
        <w:t>Allgemeine Dimensionierung, insbesondere des Puffertanks</w:t>
      </w:r>
    </w:p>
    <w:p w14:paraId="7C9AF8EF" w14:textId="050E2872" w:rsidR="00B025ED" w:rsidRPr="00F436FD" w:rsidRDefault="00904AA8">
      <w:pPr>
        <w:pStyle w:val="Listenabsatz"/>
        <w:numPr>
          <w:ilvl w:val="0"/>
          <w:numId w:val="5"/>
        </w:numPr>
        <w:rPr>
          <w:lang w:val="de-CH"/>
        </w:rPr>
      </w:pPr>
      <w:r>
        <w:rPr>
          <w:lang w:val="de-CH"/>
        </w:rPr>
        <w:t>Zonen</w:t>
      </w:r>
      <w:r w:rsidR="00665218" w:rsidRPr="00F436FD">
        <w:rPr>
          <w:lang w:val="de-CH"/>
        </w:rPr>
        <w:t xml:space="preserve">: </w:t>
      </w:r>
      <w:r w:rsidR="001703AE" w:rsidRPr="00F436FD">
        <w:rPr>
          <w:lang w:val="de-CH"/>
        </w:rPr>
        <w:t xml:space="preserve">Neue </w:t>
      </w:r>
      <w:r w:rsidR="00481E71" w:rsidRPr="00F436FD">
        <w:rPr>
          <w:i/>
          <w:iCs/>
          <w:lang w:val="de-CH"/>
        </w:rPr>
        <w:t>öffentliche</w:t>
      </w:r>
      <w:r w:rsidR="00B025ED" w:rsidRPr="00F436FD">
        <w:rPr>
          <w:lang w:val="de-CH"/>
        </w:rPr>
        <w:t xml:space="preserve"> Waschplätze müssen in Bauzonen </w:t>
      </w:r>
      <w:r w:rsidR="001703AE" w:rsidRPr="00F436FD">
        <w:rPr>
          <w:lang w:val="de-CH"/>
        </w:rPr>
        <w:t xml:space="preserve">und ausserhalb von Naturgefahrengebieten (z. B. Hochwasser) </w:t>
      </w:r>
      <w:r w:rsidR="00B025ED" w:rsidRPr="00F436FD">
        <w:rPr>
          <w:lang w:val="de-CH"/>
        </w:rPr>
        <w:t xml:space="preserve">liegen, vorzugsweise in Gewerbe- oder Industriegebieten, </w:t>
      </w:r>
      <w:r w:rsidR="00F57BE4" w:rsidRPr="00F436FD">
        <w:rPr>
          <w:lang w:val="de-CH"/>
        </w:rPr>
        <w:t xml:space="preserve">in Gebieten für Anlagen und Bauten von öffentlichem Interesse </w:t>
      </w:r>
      <w:r w:rsidR="00B025ED" w:rsidRPr="00F436FD">
        <w:rPr>
          <w:lang w:val="de-CH"/>
        </w:rPr>
        <w:t xml:space="preserve">oder in der Nähe geeigneter Infrastrukturen wie Kläranlagen oder Fahrzeugwaschanlagen, und in jedem Fall in ausreichender Entfernung von Wohngebieten. </w:t>
      </w:r>
      <w:r w:rsidR="000B5CDA" w:rsidRPr="00F436FD">
        <w:rPr>
          <w:lang w:val="de-CH"/>
        </w:rPr>
        <w:t>Der Projektträger kann aufgefordert werden, Variantenstudien vorzulegen, wenn mehrere Varianten mit unter</w:t>
      </w:r>
      <w:r w:rsidR="000B5CDA" w:rsidRPr="00F436FD">
        <w:rPr>
          <w:lang w:val="de-CH"/>
        </w:rPr>
        <w:lastRenderedPageBreak/>
        <w:t>schiedlichem Umsetzungsgrad in Bezug auf bestimmte Ziele in Betracht kommen</w:t>
      </w:r>
      <w:r w:rsidR="00481E71" w:rsidRPr="00F436FD">
        <w:rPr>
          <w:lang w:val="de-CH"/>
        </w:rPr>
        <w:t>. Bestehende</w:t>
      </w:r>
      <w:r w:rsidR="00721144" w:rsidRPr="00F436FD">
        <w:rPr>
          <w:lang w:val="de-CH"/>
        </w:rPr>
        <w:t xml:space="preserve"> öffentliche </w:t>
      </w:r>
      <w:r w:rsidR="00481E71" w:rsidRPr="00F436FD">
        <w:rPr>
          <w:lang w:val="de-CH"/>
        </w:rPr>
        <w:t>Waschplätze</w:t>
      </w:r>
      <w:r w:rsidR="00AF6FCC" w:rsidRPr="00F436FD">
        <w:rPr>
          <w:lang w:val="de-CH"/>
        </w:rPr>
        <w:t>,</w:t>
      </w:r>
      <w:r w:rsidR="00481E71" w:rsidRPr="00F436FD">
        <w:rPr>
          <w:lang w:val="de-CH"/>
        </w:rPr>
        <w:t xml:space="preserve"> die modernisiert werden sollen</w:t>
      </w:r>
      <w:r w:rsidR="00AF6FCC" w:rsidRPr="00F436FD">
        <w:rPr>
          <w:lang w:val="de-CH"/>
        </w:rPr>
        <w:t xml:space="preserve">, </w:t>
      </w:r>
      <w:r w:rsidR="00481E71" w:rsidRPr="00F436FD">
        <w:rPr>
          <w:lang w:val="de-CH"/>
        </w:rPr>
        <w:t>bleiben grundsätzlich an ihrem derzeitigen Standort</w:t>
      </w:r>
      <w:r w:rsidR="00AF6FCC" w:rsidRPr="00F436FD">
        <w:rPr>
          <w:lang w:val="de-CH"/>
        </w:rPr>
        <w:t>, unter anderem aus offensichtlichen Kostengründen.</w:t>
      </w:r>
    </w:p>
    <w:p w14:paraId="384FE808" w14:textId="283C72AA" w:rsidR="00B40312" w:rsidRPr="00F436FD" w:rsidRDefault="003623C2" w:rsidP="00B025ED">
      <w:pPr>
        <w:rPr>
          <w:lang w:val="de-CH"/>
        </w:rPr>
      </w:pPr>
      <w:r w:rsidRPr="00F436FD">
        <w:rPr>
          <w:lang w:val="de-CH"/>
        </w:rPr>
        <w:t>Der Eigentümer unternimmt die notwendigen Schritte zur Klärung dieser Fragen. Die kantonalen Dienststellen stehen</w:t>
      </w:r>
      <w:r w:rsidR="00904AA8">
        <w:rPr>
          <w:lang w:val="de-CH"/>
        </w:rPr>
        <w:t xml:space="preserve"> unterstützend</w:t>
      </w:r>
      <w:r w:rsidRPr="00F436FD">
        <w:rPr>
          <w:lang w:val="de-CH"/>
        </w:rPr>
        <w:t xml:space="preserve"> zur Verfügung. </w:t>
      </w:r>
      <w:r w:rsidR="00197CCA" w:rsidRPr="00F436FD">
        <w:rPr>
          <w:lang w:val="de-CH"/>
        </w:rPr>
        <w:t xml:space="preserve">Diese Informationen müssen unter anderem mit Unterstützung der interessierten </w:t>
      </w:r>
      <w:r w:rsidR="00904AA8">
        <w:rPr>
          <w:lang w:val="de-CH"/>
        </w:rPr>
        <w:t>Kreise</w:t>
      </w:r>
      <w:r w:rsidR="00197CCA" w:rsidRPr="00F436FD">
        <w:rPr>
          <w:lang w:val="de-CH"/>
        </w:rPr>
        <w:t xml:space="preserve">, beispielsweise im Rahmen einer Arbeitsgruppe, zusammengetragen werden. </w:t>
      </w:r>
      <w:r w:rsidR="00D03ADA" w:rsidRPr="00F436FD">
        <w:rPr>
          <w:lang w:val="de-CH"/>
        </w:rPr>
        <w:t xml:space="preserve">Soweit verfügbar, stellt die </w:t>
      </w:r>
      <w:r w:rsidR="00904AA8">
        <w:rPr>
          <w:lang w:val="de-CH"/>
        </w:rPr>
        <w:t>DLW</w:t>
      </w:r>
      <w:r w:rsidR="00D03ADA" w:rsidRPr="00F436FD">
        <w:rPr>
          <w:lang w:val="de-CH"/>
        </w:rPr>
        <w:t xml:space="preserve"> </w:t>
      </w:r>
      <w:r w:rsidRPr="00F436FD">
        <w:rPr>
          <w:lang w:val="de-CH"/>
        </w:rPr>
        <w:t xml:space="preserve">(Fachämter, d. h. das Amt für Weinbau und Wein, das Amt </w:t>
      </w:r>
      <w:r w:rsidR="00740DB4" w:rsidRPr="00F436FD">
        <w:rPr>
          <w:lang w:val="de-CH"/>
        </w:rPr>
        <w:t xml:space="preserve">für Obst- </w:t>
      </w:r>
      <w:r w:rsidRPr="00F436FD">
        <w:rPr>
          <w:lang w:val="de-CH"/>
        </w:rPr>
        <w:t xml:space="preserve">und Gemüsebau sowie das Amt </w:t>
      </w:r>
      <w:r w:rsidR="00740DB4" w:rsidRPr="00F436FD">
        <w:rPr>
          <w:lang w:val="de-CH"/>
        </w:rPr>
        <w:t xml:space="preserve">für </w:t>
      </w:r>
      <w:r w:rsidR="00904AA8">
        <w:rPr>
          <w:lang w:val="de-CH"/>
        </w:rPr>
        <w:t>Viehwirtschaft</w:t>
      </w:r>
      <w:r w:rsidRPr="00F436FD">
        <w:rPr>
          <w:lang w:val="de-CH"/>
        </w:rPr>
        <w:t xml:space="preserve"> und Ackerbau) </w:t>
      </w:r>
      <w:r w:rsidR="00D03ADA" w:rsidRPr="00F436FD">
        <w:rPr>
          <w:lang w:val="de-CH"/>
        </w:rPr>
        <w:t xml:space="preserve">die relevanten Informationen zur Verfügung und </w:t>
      </w:r>
      <w:r w:rsidR="00B07CD9" w:rsidRPr="00F436FD">
        <w:rPr>
          <w:lang w:val="de-CH"/>
        </w:rPr>
        <w:t xml:space="preserve">unterstützt </w:t>
      </w:r>
      <w:r w:rsidR="00D03ADA" w:rsidRPr="00F436FD">
        <w:rPr>
          <w:lang w:val="de-CH"/>
        </w:rPr>
        <w:t xml:space="preserve">den Projektträger </w:t>
      </w:r>
      <w:r w:rsidR="00B07CD9" w:rsidRPr="00F436FD">
        <w:rPr>
          <w:lang w:val="de-CH"/>
        </w:rPr>
        <w:t>bei deren Beschaffung</w:t>
      </w:r>
      <w:r w:rsidR="00D03ADA" w:rsidRPr="00F436FD">
        <w:rPr>
          <w:lang w:val="de-CH"/>
        </w:rPr>
        <w:t>.</w:t>
      </w:r>
    </w:p>
    <w:p w14:paraId="4408B0AF" w14:textId="47247930" w:rsidR="00B725D3" w:rsidRPr="00F436FD" w:rsidRDefault="00B725D3" w:rsidP="00CB4912">
      <w:pPr>
        <w:pStyle w:val="berschrift1"/>
        <w:rPr>
          <w:lang w:val="de-CH"/>
        </w:rPr>
      </w:pPr>
      <w:bookmarkStart w:id="16" w:name="_Ref212555701"/>
      <w:bookmarkStart w:id="17" w:name="_Ref213249807"/>
      <w:bookmarkStart w:id="18" w:name="_Toc213313988"/>
      <w:bookmarkStart w:id="19" w:name="_Toc224292608"/>
      <w:r w:rsidRPr="00F436FD">
        <w:rPr>
          <w:lang w:val="de-CH"/>
        </w:rPr>
        <w:t>Aufbereitung von Waschwasser</w:t>
      </w:r>
      <w:bookmarkEnd w:id="16"/>
      <w:r w:rsidR="009A4968" w:rsidRPr="00F436FD">
        <w:rPr>
          <w:lang w:val="de-CH"/>
        </w:rPr>
        <w:t xml:space="preserve"> </w:t>
      </w:r>
      <w:r w:rsidR="00904AA8">
        <w:rPr>
          <w:lang w:val="de-CH"/>
        </w:rPr>
        <w:t xml:space="preserve">nach </w:t>
      </w:r>
      <w:r w:rsidR="009A4968" w:rsidRPr="00F436FD">
        <w:rPr>
          <w:lang w:val="de-CH"/>
        </w:rPr>
        <w:t>Stand der Technik</w:t>
      </w:r>
      <w:bookmarkEnd w:id="17"/>
      <w:bookmarkEnd w:id="18"/>
      <w:bookmarkEnd w:id="19"/>
    </w:p>
    <w:p w14:paraId="37EBD7A3" w14:textId="5158906F" w:rsidR="009748FE" w:rsidRPr="00F436FD" w:rsidRDefault="009748FE" w:rsidP="009748FE">
      <w:pPr>
        <w:rPr>
          <w:lang w:val="de-CH"/>
        </w:rPr>
      </w:pPr>
      <w:r w:rsidRPr="00F436FD">
        <w:rPr>
          <w:lang w:val="de-CH"/>
        </w:rPr>
        <w:t xml:space="preserve">Zur Ausarbeitung des vorliegenden Konzepts </w:t>
      </w:r>
      <w:r w:rsidR="00FA3139" w:rsidRPr="00F436FD">
        <w:rPr>
          <w:lang w:val="de-CH"/>
        </w:rPr>
        <w:t xml:space="preserve">wurden </w:t>
      </w:r>
      <w:r w:rsidR="00FB6B10" w:rsidRPr="00F436FD">
        <w:rPr>
          <w:lang w:val="de-CH"/>
        </w:rPr>
        <w:t xml:space="preserve">die </w:t>
      </w:r>
      <w:hyperlink r:id="rId51" w:history="1">
        <w:r w:rsidR="00FB6B10" w:rsidRPr="00F436FD">
          <w:rPr>
            <w:rStyle w:val="Hyperlink"/>
            <w:lang w:val="de-CH"/>
          </w:rPr>
          <w:t>empfohle</w:t>
        </w:r>
        <w:r w:rsidR="00FB6B10" w:rsidRPr="00F436FD">
          <w:rPr>
            <w:rStyle w:val="Hyperlink"/>
            <w:lang w:val="de-CH"/>
          </w:rPr>
          <w:t>n</w:t>
        </w:r>
        <w:r w:rsidR="00FB6B10" w:rsidRPr="00F436FD">
          <w:rPr>
            <w:rStyle w:val="Hyperlink"/>
            <w:lang w:val="de-CH"/>
          </w:rPr>
          <w:t>en Lösungen</w:t>
        </w:r>
      </w:hyperlink>
      <w:r w:rsidRPr="00F436FD">
        <w:rPr>
          <w:lang w:val="de-CH"/>
        </w:rPr>
        <w:t xml:space="preserve"> für die Waschwasseraufbereitung </w:t>
      </w:r>
      <w:r w:rsidR="00B07CD9" w:rsidRPr="00F436FD">
        <w:rPr>
          <w:lang w:val="de-CH"/>
        </w:rPr>
        <w:t xml:space="preserve">im Hinblick auf </w:t>
      </w:r>
      <w:r w:rsidR="00FA3139" w:rsidRPr="00F436FD">
        <w:rPr>
          <w:lang w:val="de-CH"/>
        </w:rPr>
        <w:t xml:space="preserve">ihre Eignung </w:t>
      </w:r>
      <w:r w:rsidR="00B07CD9" w:rsidRPr="00F436FD">
        <w:rPr>
          <w:lang w:val="de-CH"/>
        </w:rPr>
        <w:t xml:space="preserve">für </w:t>
      </w:r>
      <w:r w:rsidR="0018139F" w:rsidRPr="00F436FD">
        <w:rPr>
          <w:lang w:val="de-CH"/>
        </w:rPr>
        <w:t>öffentliche</w:t>
      </w:r>
      <w:r w:rsidRPr="00F436FD">
        <w:rPr>
          <w:lang w:val="de-CH"/>
        </w:rPr>
        <w:t xml:space="preserve"> Anlagen </w:t>
      </w:r>
      <w:r w:rsidR="00FA3139" w:rsidRPr="00F436FD">
        <w:rPr>
          <w:lang w:val="de-CH"/>
        </w:rPr>
        <w:t>geprüft</w:t>
      </w:r>
      <w:r w:rsidRPr="00F436FD">
        <w:rPr>
          <w:lang w:val="de-CH"/>
        </w:rPr>
        <w:t xml:space="preserve">. </w:t>
      </w:r>
      <w:r w:rsidR="00FB75A7" w:rsidRPr="00F436FD">
        <w:rPr>
          <w:lang w:val="de-CH"/>
        </w:rPr>
        <w:t xml:space="preserve">Einzelheiten zu dieser Analyse finden sich im Anhang (Aufbereitungssysteme – Übersicht). </w:t>
      </w:r>
      <w:r w:rsidR="00FA3139" w:rsidRPr="00F436FD">
        <w:rPr>
          <w:lang w:val="de-CH"/>
        </w:rPr>
        <w:t xml:space="preserve">Vorrang erhielten </w:t>
      </w:r>
      <w:r w:rsidRPr="00F436FD">
        <w:rPr>
          <w:lang w:val="de-CH"/>
        </w:rPr>
        <w:t xml:space="preserve">robuste, erprobte </w:t>
      </w:r>
      <w:r w:rsidR="00FA3139" w:rsidRPr="00F436FD">
        <w:rPr>
          <w:lang w:val="de-CH"/>
        </w:rPr>
        <w:t>Lösungen</w:t>
      </w:r>
      <w:r w:rsidRPr="00F436FD">
        <w:rPr>
          <w:lang w:val="de-CH"/>
        </w:rPr>
        <w:t xml:space="preserve">, die für eine skalierbare Dimensionierung geeignet sowie einfach zu implementieren und zu warten </w:t>
      </w:r>
      <w:r w:rsidR="00FA3139" w:rsidRPr="00F436FD">
        <w:rPr>
          <w:lang w:val="de-CH"/>
        </w:rPr>
        <w:t>sind</w:t>
      </w:r>
      <w:r w:rsidRPr="00F436FD">
        <w:rPr>
          <w:lang w:val="de-CH"/>
        </w:rPr>
        <w:t xml:space="preserve">. </w:t>
      </w:r>
      <w:r w:rsidR="005F0EF7" w:rsidRPr="00F436FD">
        <w:rPr>
          <w:lang w:val="de-CH"/>
        </w:rPr>
        <w:t xml:space="preserve">Für das Waschwassermanagement empfehlen wir folgende </w:t>
      </w:r>
      <w:r w:rsidR="005F0EF7" w:rsidRPr="00F436FD">
        <w:rPr>
          <w:b/>
          <w:bCs/>
          <w:lang w:val="de-CH"/>
        </w:rPr>
        <w:t>Grundsätze</w:t>
      </w:r>
      <w:r w:rsidR="005F0EF7" w:rsidRPr="00F436FD">
        <w:rPr>
          <w:lang w:val="de-CH"/>
        </w:rPr>
        <w:t>:</w:t>
      </w:r>
    </w:p>
    <w:p w14:paraId="6DBC6C8B" w14:textId="308A1581" w:rsidR="009748FE" w:rsidRPr="00F436FD" w:rsidRDefault="00FA3139">
      <w:pPr>
        <w:pStyle w:val="Listenabsatz"/>
        <w:numPr>
          <w:ilvl w:val="0"/>
          <w:numId w:val="12"/>
        </w:numPr>
        <w:rPr>
          <w:lang w:val="de-CH"/>
        </w:rPr>
      </w:pPr>
      <w:r w:rsidRPr="00F436FD">
        <w:rPr>
          <w:lang w:val="de-CH"/>
        </w:rPr>
        <w:t xml:space="preserve">Das </w:t>
      </w:r>
      <w:r w:rsidR="009748FE" w:rsidRPr="00F436FD">
        <w:rPr>
          <w:lang w:val="de-CH"/>
        </w:rPr>
        <w:t xml:space="preserve">Spülwasservolumen so weit wie möglich reduzieren: Zugangsbeschränkung, </w:t>
      </w:r>
      <w:r w:rsidR="004B1863" w:rsidRPr="00F436FD">
        <w:rPr>
          <w:lang w:val="de-CH"/>
        </w:rPr>
        <w:t xml:space="preserve">Einsatz </w:t>
      </w:r>
      <w:r w:rsidR="009748FE" w:rsidRPr="00F436FD">
        <w:rPr>
          <w:lang w:val="de-CH"/>
        </w:rPr>
        <w:t xml:space="preserve">von Warmwasser </w:t>
      </w:r>
      <w:r w:rsidR="004B1863" w:rsidRPr="00F436FD">
        <w:rPr>
          <w:lang w:val="de-CH"/>
        </w:rPr>
        <w:t xml:space="preserve">unter </w:t>
      </w:r>
      <w:r w:rsidR="009748FE" w:rsidRPr="00F436FD">
        <w:rPr>
          <w:lang w:val="de-CH"/>
        </w:rPr>
        <w:t xml:space="preserve">hohem Druck, individuelle Abrechnung </w:t>
      </w:r>
      <w:r w:rsidR="004B1863" w:rsidRPr="00F436FD">
        <w:rPr>
          <w:lang w:val="de-CH"/>
        </w:rPr>
        <w:t xml:space="preserve">und Trennung von </w:t>
      </w:r>
      <w:r w:rsidR="009748FE" w:rsidRPr="00F436FD">
        <w:rPr>
          <w:lang w:val="de-CH"/>
        </w:rPr>
        <w:t>Regenwasser.</w:t>
      </w:r>
    </w:p>
    <w:p w14:paraId="709CF2A6" w14:textId="1B98BF3F" w:rsidR="009748FE" w:rsidRPr="00F436FD" w:rsidRDefault="009748FE">
      <w:pPr>
        <w:pStyle w:val="Listenabsatz"/>
        <w:numPr>
          <w:ilvl w:val="0"/>
          <w:numId w:val="12"/>
        </w:numPr>
        <w:rPr>
          <w:lang w:val="de-CH"/>
        </w:rPr>
      </w:pPr>
      <w:r w:rsidRPr="00F436FD">
        <w:rPr>
          <w:lang w:val="de-CH"/>
        </w:rPr>
        <w:t>Das Waschwasser</w:t>
      </w:r>
      <w:r w:rsidR="00E826AA" w:rsidRPr="00F436FD">
        <w:rPr>
          <w:lang w:val="de-CH"/>
        </w:rPr>
        <w:t xml:space="preserve"> sollte </w:t>
      </w:r>
      <w:r w:rsidRPr="00F436FD">
        <w:rPr>
          <w:lang w:val="de-CH"/>
        </w:rPr>
        <w:t xml:space="preserve">je nach den örtlichen Gegebenheiten so weit wie möglich vor Ort </w:t>
      </w:r>
      <w:r w:rsidR="00E826AA" w:rsidRPr="00F436FD">
        <w:rPr>
          <w:lang w:val="de-CH"/>
        </w:rPr>
        <w:t>aufbereitet werden</w:t>
      </w:r>
      <w:r w:rsidRPr="00F436FD">
        <w:rPr>
          <w:lang w:val="de-CH"/>
        </w:rPr>
        <w:t>.</w:t>
      </w:r>
    </w:p>
    <w:p w14:paraId="5015C8B5" w14:textId="69B8AABB" w:rsidR="009748FE" w:rsidRPr="00F436FD" w:rsidRDefault="004B1863">
      <w:pPr>
        <w:pStyle w:val="Listenabsatz"/>
        <w:numPr>
          <w:ilvl w:val="0"/>
          <w:numId w:val="12"/>
        </w:numPr>
        <w:rPr>
          <w:lang w:val="de-CH"/>
        </w:rPr>
      </w:pPr>
      <w:r w:rsidRPr="00F436FD">
        <w:rPr>
          <w:lang w:val="de-CH"/>
        </w:rPr>
        <w:t>Waschwasser</w:t>
      </w:r>
      <w:r w:rsidR="009748FE" w:rsidRPr="00F436FD">
        <w:rPr>
          <w:lang w:val="de-CH"/>
        </w:rPr>
        <w:t xml:space="preserve"> zentral </w:t>
      </w:r>
      <w:r w:rsidR="00FB6B10" w:rsidRPr="00F436FD">
        <w:rPr>
          <w:lang w:val="de-CH"/>
        </w:rPr>
        <w:t xml:space="preserve">leiten </w:t>
      </w:r>
      <w:r w:rsidR="009748FE" w:rsidRPr="00F436FD">
        <w:rPr>
          <w:lang w:val="de-CH"/>
        </w:rPr>
        <w:t xml:space="preserve">und </w:t>
      </w:r>
      <w:r w:rsidR="00FB6B10" w:rsidRPr="00F436FD">
        <w:rPr>
          <w:lang w:val="de-CH"/>
        </w:rPr>
        <w:t>entsorgen</w:t>
      </w:r>
      <w:r w:rsidR="00E43E68" w:rsidRPr="00F436FD">
        <w:rPr>
          <w:lang w:val="de-CH"/>
        </w:rPr>
        <w:t>.</w:t>
      </w:r>
    </w:p>
    <w:p w14:paraId="17D97971" w14:textId="31290560" w:rsidR="009748FE" w:rsidRPr="00F436FD" w:rsidRDefault="009748FE" w:rsidP="009748FE">
      <w:pPr>
        <w:rPr>
          <w:lang w:val="de-CH"/>
        </w:rPr>
      </w:pPr>
      <w:r w:rsidRPr="00F436FD">
        <w:rPr>
          <w:b/>
          <w:bCs/>
          <w:lang w:val="de-CH"/>
        </w:rPr>
        <w:t xml:space="preserve">Die Verdunstung </w:t>
      </w:r>
      <w:r w:rsidRPr="00F436FD">
        <w:rPr>
          <w:lang w:val="de-CH"/>
        </w:rPr>
        <w:t xml:space="preserve">(natürlich oder künstlich) erweist sich als die beste Lösung </w:t>
      </w:r>
      <w:r w:rsidR="00C55BBC" w:rsidRPr="00F436FD">
        <w:rPr>
          <w:lang w:val="de-CH"/>
        </w:rPr>
        <w:t>für die Aufbereitung von Waschwasser</w:t>
      </w:r>
      <w:r w:rsidRPr="00F436FD">
        <w:rPr>
          <w:lang w:val="de-CH"/>
        </w:rPr>
        <w:t xml:space="preserve">. Andere Lösungen, wie die Wiederverwendung nach </w:t>
      </w:r>
      <w:r w:rsidR="005D59A9" w:rsidRPr="00F436FD">
        <w:rPr>
          <w:lang w:val="de-CH"/>
        </w:rPr>
        <w:t xml:space="preserve">der Aufbereitung </w:t>
      </w:r>
      <w:r w:rsidRPr="00F436FD">
        <w:rPr>
          <w:lang w:val="de-CH"/>
        </w:rPr>
        <w:t xml:space="preserve">oder die Ausbringung auf landwirtschaftlichen Flächen, sind für </w:t>
      </w:r>
      <w:r w:rsidR="0018139F" w:rsidRPr="00F436FD">
        <w:rPr>
          <w:lang w:val="de-CH"/>
        </w:rPr>
        <w:t>öffentliche</w:t>
      </w:r>
      <w:r w:rsidRPr="00F436FD">
        <w:rPr>
          <w:lang w:val="de-CH"/>
        </w:rPr>
        <w:t xml:space="preserve"> Einrichtungen nicht geeignet. </w:t>
      </w:r>
      <w:r w:rsidR="00AE7A47" w:rsidRPr="00F436FD">
        <w:rPr>
          <w:lang w:val="de-CH"/>
        </w:rPr>
        <w:t xml:space="preserve">Tatsächlich </w:t>
      </w:r>
      <w:r w:rsidR="00E43E68" w:rsidRPr="00F436FD">
        <w:rPr>
          <w:lang w:val="de-CH"/>
        </w:rPr>
        <w:t xml:space="preserve">ist </w:t>
      </w:r>
      <w:r w:rsidRPr="00F436FD">
        <w:rPr>
          <w:lang w:val="de-CH"/>
        </w:rPr>
        <w:t xml:space="preserve">die Zusammensetzung des </w:t>
      </w:r>
      <w:r w:rsidR="004403B3" w:rsidRPr="00F436FD">
        <w:rPr>
          <w:lang w:val="de-CH"/>
        </w:rPr>
        <w:t xml:space="preserve">Waschwassers </w:t>
      </w:r>
      <w:r w:rsidR="00E43E68" w:rsidRPr="00F436FD">
        <w:rPr>
          <w:lang w:val="de-CH"/>
        </w:rPr>
        <w:t xml:space="preserve">nicht </w:t>
      </w:r>
      <w:r w:rsidRPr="00F436FD">
        <w:rPr>
          <w:lang w:val="de-CH"/>
        </w:rPr>
        <w:t xml:space="preserve">bekannt und kann stark variieren, was für einen potenziellen Abnehmer ein unzumutbares Risiko darstellt. Das mögliche Vorhandensein von Herbiziden macht eine Ausbringung auf landwirtschaftlichen Flächen nahezu unmöglich. Die Aufbereitung des Waschwassers kann vor Ort oder an einem anderen Ort erfolgen, </w:t>
      </w:r>
      <w:r w:rsidR="004403B3" w:rsidRPr="00F436FD">
        <w:rPr>
          <w:lang w:val="de-CH"/>
        </w:rPr>
        <w:t xml:space="preserve">auch </w:t>
      </w:r>
      <w:r w:rsidRPr="00F436FD">
        <w:rPr>
          <w:lang w:val="de-CH"/>
        </w:rPr>
        <w:t xml:space="preserve">zentral </w:t>
      </w:r>
      <w:r w:rsidR="00AE7A47" w:rsidRPr="00F436FD">
        <w:rPr>
          <w:lang w:val="de-CH"/>
        </w:rPr>
        <w:t>für mehrere Anlagen</w:t>
      </w:r>
      <w:r w:rsidRPr="00F436FD">
        <w:rPr>
          <w:lang w:val="de-CH"/>
        </w:rPr>
        <w:t>.</w:t>
      </w:r>
    </w:p>
    <w:p w14:paraId="0D14A551" w14:textId="63819E9B" w:rsidR="009748FE" w:rsidRPr="00F436FD" w:rsidRDefault="009748FE" w:rsidP="009748FE">
      <w:pPr>
        <w:rPr>
          <w:lang w:val="de-CH"/>
        </w:rPr>
      </w:pPr>
      <w:r w:rsidRPr="00F436FD">
        <w:rPr>
          <w:lang w:val="de-CH"/>
        </w:rPr>
        <w:t xml:space="preserve">Die im Rahmen des vorliegenden Konzepts </w:t>
      </w:r>
      <w:r w:rsidR="005D59A9" w:rsidRPr="00F436FD">
        <w:rPr>
          <w:lang w:val="de-CH"/>
        </w:rPr>
        <w:t>ausgewählten</w:t>
      </w:r>
      <w:r w:rsidRPr="00F436FD">
        <w:rPr>
          <w:lang w:val="de-CH"/>
        </w:rPr>
        <w:t xml:space="preserve"> Verfahren </w:t>
      </w:r>
      <w:r w:rsidR="00AE7A47" w:rsidRPr="00F436FD">
        <w:rPr>
          <w:lang w:val="de-CH"/>
        </w:rPr>
        <w:t>werden im Folgenden vorgestellt</w:t>
      </w:r>
      <w:r w:rsidRPr="00F436FD">
        <w:rPr>
          <w:lang w:val="de-CH"/>
        </w:rPr>
        <w:t>.</w:t>
      </w:r>
    </w:p>
    <w:p w14:paraId="08F64785" w14:textId="799D4DDF" w:rsidR="00B725D3" w:rsidRPr="00F436FD" w:rsidRDefault="00B725D3" w:rsidP="00803E40">
      <w:pPr>
        <w:pStyle w:val="berschrift2"/>
        <w:rPr>
          <w:lang w:val="de-CH"/>
        </w:rPr>
      </w:pPr>
      <w:r w:rsidRPr="00F436FD">
        <w:rPr>
          <w:lang w:val="de-CH"/>
        </w:rPr>
        <w:lastRenderedPageBreak/>
        <w:t>Biobac</w:t>
      </w:r>
    </w:p>
    <w:p w14:paraId="1EEA0E15" w14:textId="77777777" w:rsidR="00C55BBC" w:rsidRPr="00F436FD" w:rsidRDefault="00C55BBC" w:rsidP="00C55BBC">
      <w:pPr>
        <w:keepNext/>
        <w:rPr>
          <w:lang w:val="de-CH"/>
        </w:rPr>
      </w:pPr>
    </w:p>
    <w:p w14:paraId="1EFCFDD9" w14:textId="63E32046" w:rsidR="00C55BBC" w:rsidRPr="00F436FD" w:rsidRDefault="000B5CDA" w:rsidP="00C55BBC">
      <w:pPr>
        <w:keepNext/>
        <w:jc w:val="center"/>
        <w:rPr>
          <w:lang w:val="de-CH"/>
        </w:rPr>
      </w:pPr>
      <w:r w:rsidRPr="00F436FD">
        <w:rPr>
          <w:noProof/>
          <w:lang w:val="de-CH"/>
        </w:rPr>
        <w:drawing>
          <wp:inline distT="0" distB="0" distL="0" distR="0" wp14:anchorId="25F82912" wp14:editId="2E7C4308">
            <wp:extent cx="3633028" cy="3108821"/>
            <wp:effectExtent l="0" t="0" r="5715" b="0"/>
            <wp:docPr id="57308888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6958" cy="3129298"/>
                    </a:xfrm>
                    <a:prstGeom prst="rect">
                      <a:avLst/>
                    </a:prstGeom>
                    <a:noFill/>
                  </pic:spPr>
                </pic:pic>
              </a:graphicData>
            </a:graphic>
          </wp:inline>
        </w:drawing>
      </w:r>
    </w:p>
    <w:p w14:paraId="7220B33E" w14:textId="67FD8673" w:rsidR="000B3E98" w:rsidRPr="00F436FD" w:rsidRDefault="000B3E98" w:rsidP="000B3E98">
      <w:pPr>
        <w:jc w:val="left"/>
        <w:rPr>
          <w:lang w:val="de-CH"/>
        </w:rPr>
      </w:pPr>
      <w:r w:rsidRPr="00F436FD">
        <w:rPr>
          <w:lang w:val="de-CH"/>
        </w:rPr>
        <w:t>Abbildung 4: Biobac (</w:t>
      </w:r>
      <w:hyperlink r:id="rId53" w:history="1">
        <w:r w:rsidRPr="00F436FD">
          <w:rPr>
            <w:rStyle w:val="Hyperlink"/>
            <w:lang w:val="de-CH"/>
          </w:rPr>
          <w:t>Quelle</w:t>
        </w:r>
      </w:hyperlink>
      <w:r w:rsidRPr="00F436FD">
        <w:rPr>
          <w:lang w:val="de-CH"/>
        </w:rPr>
        <w:t>)</w:t>
      </w:r>
    </w:p>
    <w:p w14:paraId="3EFC5A4B" w14:textId="77777777" w:rsidR="000B3E98" w:rsidRPr="00F436FD" w:rsidRDefault="000B3E98" w:rsidP="000B3E98">
      <w:pPr>
        <w:keepNext/>
        <w:jc w:val="left"/>
        <w:rPr>
          <w:lang w:val="de-CH"/>
        </w:rPr>
      </w:pPr>
    </w:p>
    <w:p w14:paraId="6B226C31" w14:textId="77777777" w:rsidR="00B725D3" w:rsidRPr="00F436FD" w:rsidRDefault="00B725D3" w:rsidP="00803E40">
      <w:pPr>
        <w:pStyle w:val="berschrift3"/>
        <w:rPr>
          <w:lang w:val="de-CH"/>
        </w:rPr>
      </w:pPr>
      <w:r w:rsidRPr="00F436FD">
        <w:rPr>
          <w:lang w:val="de-CH"/>
        </w:rPr>
        <w:t>Vorstellung</w:t>
      </w:r>
    </w:p>
    <w:p w14:paraId="229D7A74" w14:textId="622A75E0" w:rsidR="00B725D3" w:rsidRPr="00F436FD" w:rsidRDefault="00B725D3" w:rsidP="00B725D3">
      <w:pPr>
        <w:rPr>
          <w:lang w:val="de-CH"/>
        </w:rPr>
      </w:pPr>
      <w:r w:rsidRPr="00F436FD">
        <w:rPr>
          <w:lang w:val="de-CH"/>
        </w:rPr>
        <w:t xml:space="preserve">Der </w:t>
      </w:r>
      <w:hyperlink r:id="rId54" w:history="1">
        <w:r w:rsidRPr="00F436FD">
          <w:rPr>
            <w:rStyle w:val="Hyperlink"/>
            <w:lang w:val="de-CH"/>
          </w:rPr>
          <w:t>Biobac</w:t>
        </w:r>
      </w:hyperlink>
      <w:r w:rsidRPr="00F436FD">
        <w:rPr>
          <w:lang w:val="de-CH"/>
        </w:rPr>
        <w:t xml:space="preserve"> basiert auf dem </w:t>
      </w:r>
      <w:r w:rsidR="00C55BBC" w:rsidRPr="00F436FD">
        <w:rPr>
          <w:lang w:val="de-CH"/>
        </w:rPr>
        <w:t>biologischen</w:t>
      </w:r>
      <w:r w:rsidRPr="00F436FD">
        <w:rPr>
          <w:lang w:val="de-CH"/>
        </w:rPr>
        <w:t xml:space="preserve"> Abbau von </w:t>
      </w:r>
      <w:r w:rsidR="00F436FD">
        <w:rPr>
          <w:lang w:val="de-CH"/>
        </w:rPr>
        <w:t>PSM</w:t>
      </w:r>
      <w:r w:rsidR="001E28C5" w:rsidRPr="00F436FD">
        <w:rPr>
          <w:lang w:val="de-CH"/>
        </w:rPr>
        <w:t xml:space="preserve"> </w:t>
      </w:r>
      <w:r w:rsidRPr="00F436FD">
        <w:rPr>
          <w:lang w:val="de-CH"/>
        </w:rPr>
        <w:t xml:space="preserve">auf einem Substrat </w:t>
      </w:r>
      <w:r w:rsidR="001E28C5" w:rsidRPr="00F436FD">
        <w:rPr>
          <w:lang w:val="de-CH"/>
        </w:rPr>
        <w:t>aus</w:t>
      </w:r>
      <w:r w:rsidRPr="00F436FD">
        <w:rPr>
          <w:lang w:val="de-CH"/>
        </w:rPr>
        <w:t xml:space="preserve"> Kompost, Stroh und Erde. Die Wirksamkeit der Behandlung wird durch die Regulierung der Feuchtigkeit optimiert, damit das </w:t>
      </w:r>
      <w:r w:rsidR="0064434D" w:rsidRPr="00F436FD">
        <w:rPr>
          <w:lang w:val="de-CH"/>
        </w:rPr>
        <w:t xml:space="preserve">Substrat </w:t>
      </w:r>
      <w:r w:rsidRPr="00F436FD">
        <w:rPr>
          <w:lang w:val="de-CH"/>
        </w:rPr>
        <w:t xml:space="preserve">niemals </w:t>
      </w:r>
      <w:r w:rsidR="00AB69CE" w:rsidRPr="00F436FD">
        <w:rPr>
          <w:lang w:val="de-CH"/>
        </w:rPr>
        <w:t>wassergesättigt</w:t>
      </w:r>
      <w:r w:rsidRPr="00F436FD">
        <w:rPr>
          <w:lang w:val="de-CH"/>
        </w:rPr>
        <w:t xml:space="preserve"> ist. Der Biobac ist mit einer Überdachung abgedeckt, um ihn vor Regen zu schützen und </w:t>
      </w:r>
      <w:r w:rsidR="00904AA8">
        <w:rPr>
          <w:lang w:val="de-CH"/>
        </w:rPr>
        <w:t xml:space="preserve">um </w:t>
      </w:r>
      <w:r w:rsidRPr="00F436FD">
        <w:rPr>
          <w:lang w:val="de-CH"/>
        </w:rPr>
        <w:t>die Verdunstung zu fördern.</w:t>
      </w:r>
    </w:p>
    <w:p w14:paraId="0E6F884A" w14:textId="77777777" w:rsidR="00B725D3" w:rsidRPr="00F436FD" w:rsidRDefault="00B725D3" w:rsidP="00803E40">
      <w:pPr>
        <w:pStyle w:val="berschrift3"/>
        <w:rPr>
          <w:lang w:val="de-CH"/>
        </w:rPr>
      </w:pPr>
      <w:r w:rsidRPr="00F436FD">
        <w:rPr>
          <w:lang w:val="de-CH"/>
        </w:rPr>
        <w:t>Vorteile</w:t>
      </w:r>
    </w:p>
    <w:p w14:paraId="67CC31AF" w14:textId="7CC27CAB" w:rsidR="00B725D3" w:rsidRPr="00F436FD" w:rsidRDefault="00B725D3" w:rsidP="00B725D3">
      <w:pPr>
        <w:rPr>
          <w:lang w:val="de-CH"/>
        </w:rPr>
      </w:pPr>
      <w:r w:rsidRPr="00F436FD">
        <w:rPr>
          <w:lang w:val="de-CH"/>
        </w:rPr>
        <w:t xml:space="preserve">Das System besteht im Wesentlichen aus einem etwa einen Meter tiefen Betonbehälter, der mit einer Abdeckung versehen und mit Substrat gefüllt ist. Die </w:t>
      </w:r>
      <w:r w:rsidRPr="00F436FD">
        <w:rPr>
          <w:b/>
          <w:bCs/>
          <w:lang w:val="de-CH"/>
        </w:rPr>
        <w:t xml:space="preserve">Konstruktion ist einfach </w:t>
      </w:r>
      <w:r w:rsidR="001E28C5" w:rsidRPr="00F436FD">
        <w:rPr>
          <w:lang w:val="de-CH"/>
        </w:rPr>
        <w:t xml:space="preserve">und </w:t>
      </w:r>
      <w:r w:rsidRPr="00F436FD">
        <w:rPr>
          <w:lang w:val="de-CH"/>
        </w:rPr>
        <w:t xml:space="preserve">kann von </w:t>
      </w:r>
      <w:r w:rsidR="001E28C5" w:rsidRPr="00F436FD">
        <w:rPr>
          <w:lang w:val="de-CH"/>
        </w:rPr>
        <w:t>lokalen</w:t>
      </w:r>
      <w:r w:rsidRPr="00F436FD">
        <w:rPr>
          <w:lang w:val="de-CH"/>
        </w:rPr>
        <w:t xml:space="preserve"> Unternehmen </w:t>
      </w:r>
      <w:r w:rsidR="0005047E" w:rsidRPr="00F436FD">
        <w:rPr>
          <w:lang w:val="de-CH"/>
        </w:rPr>
        <w:t xml:space="preserve">unter </w:t>
      </w:r>
      <w:r w:rsidRPr="00F436FD">
        <w:rPr>
          <w:lang w:val="de-CH"/>
        </w:rPr>
        <w:t xml:space="preserve">der Aufsicht eines auf diese </w:t>
      </w:r>
      <w:r w:rsidR="0005047E" w:rsidRPr="00F436FD">
        <w:rPr>
          <w:lang w:val="de-CH"/>
        </w:rPr>
        <w:t xml:space="preserve">Art von Anlagen </w:t>
      </w:r>
      <w:r w:rsidRPr="00F436FD">
        <w:rPr>
          <w:lang w:val="de-CH"/>
        </w:rPr>
        <w:t>spezialisierten Büros durchgeführt werden.</w:t>
      </w:r>
    </w:p>
    <w:p w14:paraId="1F9AE643" w14:textId="2DD557F4" w:rsidR="00B725D3" w:rsidRPr="00F436FD" w:rsidRDefault="00B725D3" w:rsidP="00B725D3">
      <w:pPr>
        <w:rPr>
          <w:lang w:val="de-CH"/>
        </w:rPr>
      </w:pPr>
      <w:r w:rsidRPr="00F436FD">
        <w:rPr>
          <w:lang w:val="de-CH"/>
        </w:rPr>
        <w:t xml:space="preserve">Der </w:t>
      </w:r>
      <w:r w:rsidRPr="00F436FD">
        <w:rPr>
          <w:b/>
          <w:bCs/>
          <w:lang w:val="de-CH"/>
        </w:rPr>
        <w:t>Wartungsaufwand ist minimal</w:t>
      </w:r>
      <w:r w:rsidR="001E28C5" w:rsidRPr="00F436FD">
        <w:rPr>
          <w:b/>
          <w:bCs/>
          <w:lang w:val="de-CH"/>
        </w:rPr>
        <w:t xml:space="preserve">. </w:t>
      </w:r>
      <w:r w:rsidRPr="00F436FD">
        <w:rPr>
          <w:lang w:val="de-CH"/>
        </w:rPr>
        <w:t>Das Substrat muss jährlich gewendet und regelmä</w:t>
      </w:r>
      <w:r w:rsidR="009D6011">
        <w:rPr>
          <w:lang w:val="de-CH"/>
        </w:rPr>
        <w:t>ss</w:t>
      </w:r>
      <w:r w:rsidRPr="00F436FD">
        <w:rPr>
          <w:lang w:val="de-CH"/>
        </w:rPr>
        <w:t>ig Kompost hinzugefügt werden, um die Substratmenge aufrechtzuerhalten. Hinzu kommt die Wartung des Bewässerungssystems</w:t>
      </w:r>
      <w:r w:rsidR="001E28C5" w:rsidRPr="00F436FD">
        <w:rPr>
          <w:lang w:val="de-CH"/>
        </w:rPr>
        <w:t>.</w:t>
      </w:r>
    </w:p>
    <w:p w14:paraId="14804A18" w14:textId="33B6BFA0" w:rsidR="00B725D3" w:rsidRPr="00F436FD" w:rsidRDefault="00B725D3" w:rsidP="00B725D3">
      <w:pPr>
        <w:rPr>
          <w:lang w:val="de-CH"/>
        </w:rPr>
      </w:pPr>
      <w:r w:rsidRPr="00F436FD">
        <w:rPr>
          <w:lang w:val="de-CH"/>
        </w:rPr>
        <w:t xml:space="preserve">Der </w:t>
      </w:r>
      <w:r w:rsidR="001E28C5" w:rsidRPr="00F436FD">
        <w:rPr>
          <w:lang w:val="de-CH"/>
        </w:rPr>
        <w:t xml:space="preserve">Biobac </w:t>
      </w:r>
      <w:r w:rsidRPr="00F436FD">
        <w:rPr>
          <w:lang w:val="de-CH"/>
        </w:rPr>
        <w:t xml:space="preserve">erfordert nur sehr </w:t>
      </w:r>
      <w:r w:rsidRPr="00F436FD">
        <w:rPr>
          <w:b/>
          <w:bCs/>
          <w:lang w:val="de-CH"/>
        </w:rPr>
        <w:t>wenig Kontrolle und Regulierung</w:t>
      </w:r>
      <w:r w:rsidRPr="00F436FD">
        <w:rPr>
          <w:lang w:val="de-CH"/>
        </w:rPr>
        <w:t xml:space="preserve">; lediglich der Feuchtigkeitsgehalt des Substrats muss auf einem </w:t>
      </w:r>
      <w:r w:rsidR="00355D22" w:rsidRPr="00F436FD">
        <w:rPr>
          <w:lang w:val="de-CH"/>
        </w:rPr>
        <w:t xml:space="preserve">festgelegten </w:t>
      </w:r>
      <w:r w:rsidRPr="00F436FD">
        <w:rPr>
          <w:lang w:val="de-CH"/>
        </w:rPr>
        <w:t>konstanten Wert gehalten werden. Grundlegende elektromechanische Kenntnisse reichen aus, um ihn zu betreiben.</w:t>
      </w:r>
    </w:p>
    <w:p w14:paraId="18A74593" w14:textId="77777777" w:rsidR="00B725D3" w:rsidRPr="00F436FD" w:rsidRDefault="00B725D3" w:rsidP="00803E40">
      <w:pPr>
        <w:pStyle w:val="berschrift3"/>
        <w:rPr>
          <w:lang w:val="de-CH"/>
        </w:rPr>
      </w:pPr>
      <w:r w:rsidRPr="00F436FD">
        <w:rPr>
          <w:lang w:val="de-CH"/>
        </w:rPr>
        <w:t>Nachteile</w:t>
      </w:r>
    </w:p>
    <w:p w14:paraId="6424DD7C" w14:textId="378B3C3E" w:rsidR="00B725D3" w:rsidRPr="00F436FD" w:rsidRDefault="00B725D3" w:rsidP="00B725D3">
      <w:pPr>
        <w:rPr>
          <w:lang w:val="de-CH"/>
        </w:rPr>
      </w:pPr>
      <w:r w:rsidRPr="00F436FD">
        <w:rPr>
          <w:lang w:val="de-CH"/>
        </w:rPr>
        <w:t xml:space="preserve">Das Verfahren ist von der </w:t>
      </w:r>
      <w:r w:rsidR="00AB69CE" w:rsidRPr="00F436FD">
        <w:rPr>
          <w:lang w:val="de-CH"/>
        </w:rPr>
        <w:t>natürlichen</w:t>
      </w:r>
      <w:r w:rsidRPr="00F436FD">
        <w:rPr>
          <w:lang w:val="de-CH"/>
        </w:rPr>
        <w:t xml:space="preserve"> Verdunstung abhängig. </w:t>
      </w:r>
      <w:r w:rsidRPr="00F436FD">
        <w:rPr>
          <w:b/>
          <w:bCs/>
          <w:lang w:val="de-CH"/>
        </w:rPr>
        <w:t xml:space="preserve">Der Platzbedarf </w:t>
      </w:r>
      <w:r w:rsidRPr="00F436FD">
        <w:rPr>
          <w:lang w:val="de-CH"/>
        </w:rPr>
        <w:t>ist gro</w:t>
      </w:r>
      <w:r w:rsidR="009D6011">
        <w:rPr>
          <w:lang w:val="de-CH"/>
        </w:rPr>
        <w:t>ss</w:t>
      </w:r>
      <w:r w:rsidRPr="00F436FD">
        <w:rPr>
          <w:lang w:val="de-CH"/>
        </w:rPr>
        <w:t xml:space="preserve">, </w:t>
      </w:r>
      <w:r w:rsidR="001E28C5" w:rsidRPr="00F436FD">
        <w:rPr>
          <w:lang w:val="de-CH"/>
        </w:rPr>
        <w:t xml:space="preserve">insbesondere </w:t>
      </w:r>
      <w:r w:rsidRPr="00F436FD">
        <w:rPr>
          <w:lang w:val="de-CH"/>
        </w:rPr>
        <w:t xml:space="preserve">bei einer </w:t>
      </w:r>
      <w:r w:rsidR="0018139F" w:rsidRPr="00F436FD">
        <w:rPr>
          <w:lang w:val="de-CH"/>
        </w:rPr>
        <w:t>öffentlichen</w:t>
      </w:r>
      <w:r w:rsidRPr="00F436FD">
        <w:rPr>
          <w:lang w:val="de-CH"/>
        </w:rPr>
        <w:t xml:space="preserve"> Anlage. Obwohl die Dimensionierung stark von der Ver</w:t>
      </w:r>
      <w:r w:rsidRPr="00F436FD">
        <w:rPr>
          <w:lang w:val="de-CH"/>
        </w:rPr>
        <w:lastRenderedPageBreak/>
        <w:t xml:space="preserve">dunstungskapazität des Standorts abhängt, kann eine erste Schätzung der benötigten Fläche unter </w:t>
      </w:r>
      <w:r w:rsidR="0005047E" w:rsidRPr="00F436FD">
        <w:rPr>
          <w:lang w:val="de-CH"/>
        </w:rPr>
        <w:t xml:space="preserve">Zugrundelegung </w:t>
      </w:r>
      <w:r w:rsidRPr="00F436FD">
        <w:rPr>
          <w:lang w:val="de-CH"/>
        </w:rPr>
        <w:t xml:space="preserve">einer </w:t>
      </w:r>
      <w:r w:rsidR="00355D22" w:rsidRPr="00F436FD">
        <w:rPr>
          <w:lang w:val="de-CH"/>
        </w:rPr>
        <w:t xml:space="preserve">jährlichen </w:t>
      </w:r>
      <w:r w:rsidRPr="00F436FD">
        <w:rPr>
          <w:lang w:val="de-CH"/>
        </w:rPr>
        <w:t>Verdunstungskapazität von</w:t>
      </w:r>
      <w:r w:rsidR="000D1A60" w:rsidRPr="00F436FD">
        <w:rPr>
          <w:lang w:val="de-CH"/>
        </w:rPr>
        <w:t xml:space="preserve"> 500 mm </w:t>
      </w:r>
      <w:r w:rsidRPr="00F436FD">
        <w:rPr>
          <w:lang w:val="de-CH"/>
        </w:rPr>
        <w:t xml:space="preserve">vorgenommen </w:t>
      </w:r>
      <w:r w:rsidR="00904AA8" w:rsidRPr="00F436FD">
        <w:rPr>
          <w:lang w:val="de-CH"/>
        </w:rPr>
        <w:t>werden</w:t>
      </w:r>
      <w:r w:rsidR="00904AA8">
        <w:rPr>
          <w:lang w:val="de-CH"/>
        </w:rPr>
        <w:t>.</w:t>
      </w:r>
      <w:r w:rsidR="00904AA8" w:rsidRPr="00F436FD">
        <w:rPr>
          <w:vertAlign w:val="superscript"/>
          <w:lang w:val="de-CH"/>
        </w:rPr>
        <w:t xml:space="preserve"> </w:t>
      </w:r>
      <w:r w:rsidR="00904AA8" w:rsidRPr="00F436FD">
        <w:rPr>
          <w:lang w:val="de-CH"/>
        </w:rPr>
        <w:t>Eine</w:t>
      </w:r>
      <w:r w:rsidRPr="00F436FD">
        <w:rPr>
          <w:lang w:val="de-CH"/>
        </w:rPr>
        <w:t xml:space="preserve"> Anlage </w:t>
      </w:r>
      <w:r w:rsidR="003F440B" w:rsidRPr="00F436FD">
        <w:rPr>
          <w:lang w:val="de-CH"/>
        </w:rPr>
        <w:t>mit einer Fläche von 20</w:t>
      </w:r>
      <w:r w:rsidR="00904AA8">
        <w:rPr>
          <w:lang w:val="de-CH"/>
        </w:rPr>
        <w:t xml:space="preserve"> m</w:t>
      </w:r>
      <w:r w:rsidR="00904AA8" w:rsidRPr="00904AA8">
        <w:rPr>
          <w:vertAlign w:val="superscript"/>
          <w:lang w:val="de-CH"/>
        </w:rPr>
        <w:t>2</w:t>
      </w:r>
      <w:r w:rsidR="00904AA8">
        <w:rPr>
          <w:lang w:val="de-CH"/>
        </w:rPr>
        <w:t xml:space="preserve"> </w:t>
      </w:r>
      <w:r w:rsidR="003F440B" w:rsidRPr="00F436FD">
        <w:rPr>
          <w:lang w:val="de-CH"/>
        </w:rPr>
        <w:t>kann somit etwa</w:t>
      </w:r>
      <w:r w:rsidRPr="00F436FD">
        <w:rPr>
          <w:lang w:val="de-CH"/>
        </w:rPr>
        <w:t xml:space="preserve"> 10</w:t>
      </w:r>
      <w:r w:rsidR="00904AA8">
        <w:rPr>
          <w:lang w:val="de-CH"/>
        </w:rPr>
        <w:t xml:space="preserve"> m</w:t>
      </w:r>
      <w:r w:rsidR="00904AA8" w:rsidRPr="00904AA8">
        <w:rPr>
          <w:vertAlign w:val="superscript"/>
          <w:lang w:val="de-CH"/>
        </w:rPr>
        <w:t>3</w:t>
      </w:r>
      <w:r w:rsidR="00904AA8">
        <w:rPr>
          <w:lang w:val="de-CH"/>
        </w:rPr>
        <w:t xml:space="preserve"> </w:t>
      </w:r>
      <w:r w:rsidR="003F440B" w:rsidRPr="00F436FD">
        <w:rPr>
          <w:lang w:val="de-CH"/>
        </w:rPr>
        <w:t xml:space="preserve">pro </w:t>
      </w:r>
      <w:r w:rsidRPr="00F436FD">
        <w:rPr>
          <w:lang w:val="de-CH"/>
        </w:rPr>
        <w:t xml:space="preserve">Jahr </w:t>
      </w:r>
      <w:r w:rsidR="003F440B" w:rsidRPr="00F436FD">
        <w:rPr>
          <w:lang w:val="de-CH"/>
        </w:rPr>
        <w:t>verarbeiten</w:t>
      </w:r>
      <w:r w:rsidRPr="00F436FD">
        <w:rPr>
          <w:lang w:val="de-CH"/>
        </w:rPr>
        <w:t>.</w:t>
      </w:r>
    </w:p>
    <w:p w14:paraId="7551CA04" w14:textId="79E2DCA0" w:rsidR="00B725D3" w:rsidRPr="00F436FD" w:rsidRDefault="00B725D3" w:rsidP="00B725D3">
      <w:pPr>
        <w:rPr>
          <w:lang w:val="de-CH"/>
        </w:rPr>
      </w:pPr>
      <w:r w:rsidRPr="00F436FD">
        <w:rPr>
          <w:lang w:val="de-CH"/>
        </w:rPr>
        <w:t xml:space="preserve">Der </w:t>
      </w:r>
      <w:r w:rsidR="001E28C5" w:rsidRPr="00F436FD">
        <w:rPr>
          <w:lang w:val="de-CH"/>
        </w:rPr>
        <w:t xml:space="preserve">Biobac </w:t>
      </w:r>
      <w:r w:rsidRPr="00F436FD">
        <w:rPr>
          <w:lang w:val="de-CH"/>
        </w:rPr>
        <w:t xml:space="preserve">baut organische </w:t>
      </w:r>
      <w:r w:rsidR="00F436FD">
        <w:rPr>
          <w:lang w:val="de-CH"/>
        </w:rPr>
        <w:t>PSM</w:t>
      </w:r>
      <w:r w:rsidRPr="00F436FD">
        <w:rPr>
          <w:lang w:val="de-CH"/>
        </w:rPr>
        <w:t xml:space="preserve"> ab</w:t>
      </w:r>
      <w:r w:rsidR="004C7332" w:rsidRPr="00F436FD">
        <w:rPr>
          <w:lang w:val="de-CH"/>
        </w:rPr>
        <w:t xml:space="preserve">. </w:t>
      </w:r>
      <w:r w:rsidR="00247CA7" w:rsidRPr="00F436FD">
        <w:rPr>
          <w:lang w:val="de-CH"/>
        </w:rPr>
        <w:t xml:space="preserve">Allerdings </w:t>
      </w:r>
      <w:r w:rsidRPr="00F436FD">
        <w:rPr>
          <w:lang w:val="de-CH"/>
        </w:rPr>
        <w:t>reichert sich Kupfer im Substrat an</w:t>
      </w:r>
      <w:r w:rsidR="004C7332" w:rsidRPr="00F436FD">
        <w:rPr>
          <w:lang w:val="de-CH"/>
        </w:rPr>
        <w:t xml:space="preserve">. </w:t>
      </w:r>
      <w:r w:rsidR="00326CE1" w:rsidRPr="00F436FD">
        <w:rPr>
          <w:lang w:val="de-CH"/>
        </w:rPr>
        <w:t xml:space="preserve">Bei einer Kupferkonzentration von mehr als 100 ppm </w:t>
      </w:r>
      <w:r w:rsidRPr="00F436FD">
        <w:rPr>
          <w:lang w:val="de-CH"/>
        </w:rPr>
        <w:t xml:space="preserve">darf das Substrat nicht mehr </w:t>
      </w:r>
      <w:r w:rsidR="0005047E" w:rsidRPr="00F436FD">
        <w:rPr>
          <w:lang w:val="de-CH"/>
        </w:rPr>
        <w:t xml:space="preserve">auf landwirtschaftlichen Flächen </w:t>
      </w:r>
      <w:r w:rsidRPr="00F436FD">
        <w:rPr>
          <w:lang w:val="de-CH"/>
        </w:rPr>
        <w:t>ausgebracht werden</w:t>
      </w:r>
      <w:r w:rsidR="00326CE1" w:rsidRPr="00F436FD">
        <w:rPr>
          <w:lang w:val="de-CH"/>
        </w:rPr>
        <w:t xml:space="preserve">, </w:t>
      </w:r>
      <w:r w:rsidRPr="00F436FD">
        <w:rPr>
          <w:lang w:val="de-CH"/>
        </w:rPr>
        <w:t xml:space="preserve">sondern muss entsorgt werden </w:t>
      </w:r>
      <w:r w:rsidR="00DE5F9D" w:rsidRPr="00F436FD">
        <w:rPr>
          <w:lang w:val="de-CH"/>
        </w:rPr>
        <w:t>(</w:t>
      </w:r>
      <w:hyperlink r:id="rId55" w:history="1">
        <w:r w:rsidR="00DE5F9D" w:rsidRPr="00F436FD">
          <w:rPr>
            <w:rStyle w:val="Hyperlink"/>
            <w:lang w:val="de-CH"/>
          </w:rPr>
          <w:t>Quelle</w:t>
        </w:r>
      </w:hyperlink>
      <w:r w:rsidR="00DE5F9D" w:rsidRPr="00F436FD">
        <w:rPr>
          <w:lang w:val="de-CH"/>
        </w:rPr>
        <w:t>, Seite 21)</w:t>
      </w:r>
      <w:r w:rsidRPr="00F436FD">
        <w:rPr>
          <w:lang w:val="de-CH"/>
        </w:rPr>
        <w:t>.</w:t>
      </w:r>
      <w:r w:rsidR="00247CA7" w:rsidRPr="00F436FD">
        <w:rPr>
          <w:lang w:val="de-CH"/>
        </w:rPr>
        <w:t xml:space="preserve"> Es kann in einer herkömmlichen </w:t>
      </w:r>
      <w:r w:rsidR="005C0D7B">
        <w:rPr>
          <w:lang w:val="de-CH"/>
        </w:rPr>
        <w:t>Kehrrichtverbrennungs</w:t>
      </w:r>
      <w:r w:rsidR="00247CA7" w:rsidRPr="00F436FD">
        <w:rPr>
          <w:lang w:val="de-CH"/>
        </w:rPr>
        <w:t>anlage (</w:t>
      </w:r>
      <w:r w:rsidR="005C0D7B">
        <w:rPr>
          <w:lang w:val="de-CH"/>
        </w:rPr>
        <w:t>KVA)</w:t>
      </w:r>
      <w:r w:rsidR="00247CA7" w:rsidRPr="00F436FD">
        <w:rPr>
          <w:lang w:val="de-CH"/>
        </w:rPr>
        <w:t xml:space="preserve"> </w:t>
      </w:r>
      <w:r w:rsidR="005C0D7B">
        <w:rPr>
          <w:lang w:val="de-CH"/>
        </w:rPr>
        <w:t xml:space="preserve">zusammen mit </w:t>
      </w:r>
      <w:r w:rsidR="00247CA7" w:rsidRPr="00F436FD">
        <w:rPr>
          <w:lang w:val="de-CH"/>
        </w:rPr>
        <w:t>Haus</w:t>
      </w:r>
      <w:r w:rsidR="005C0D7B">
        <w:rPr>
          <w:lang w:val="de-CH"/>
        </w:rPr>
        <w:t>kehrricht</w:t>
      </w:r>
      <w:r w:rsidR="00247CA7" w:rsidRPr="00F436FD">
        <w:rPr>
          <w:lang w:val="de-CH"/>
        </w:rPr>
        <w:t xml:space="preserve"> verbrannt werden. Die Praxis</w:t>
      </w:r>
      <w:r w:rsidR="00CB4912" w:rsidRPr="00F436FD">
        <w:rPr>
          <w:lang w:val="de-CH"/>
        </w:rPr>
        <w:t xml:space="preserve"> </w:t>
      </w:r>
      <w:r w:rsidR="00247CA7" w:rsidRPr="00F436FD">
        <w:rPr>
          <w:lang w:val="de-CH"/>
        </w:rPr>
        <w:t xml:space="preserve">hat gezeigt, dass das Substrat eine Lebensdauer </w:t>
      </w:r>
      <w:r w:rsidR="003623C2" w:rsidRPr="00F436FD">
        <w:rPr>
          <w:lang w:val="de-CH"/>
        </w:rPr>
        <w:t xml:space="preserve">von mehr als zehn Jahren </w:t>
      </w:r>
      <w:r w:rsidR="00247CA7" w:rsidRPr="00F436FD">
        <w:rPr>
          <w:lang w:val="de-CH"/>
        </w:rPr>
        <w:t>hat</w:t>
      </w:r>
      <w:r w:rsidR="003623C2" w:rsidRPr="00F436FD">
        <w:rPr>
          <w:lang w:val="de-CH"/>
        </w:rPr>
        <w:t>, wobei die mikrobielle Aktivität stets gut bleibt</w:t>
      </w:r>
      <w:r w:rsidR="00247CA7" w:rsidRPr="00F436FD">
        <w:rPr>
          <w:lang w:val="de-CH"/>
        </w:rPr>
        <w:t xml:space="preserve"> </w:t>
      </w:r>
      <w:r w:rsidR="00DA3C60" w:rsidRPr="00F436FD">
        <w:rPr>
          <w:lang w:val="de-CH"/>
        </w:rPr>
        <w:t>(Erfahrungsbericht</w:t>
      </w:r>
      <w:r w:rsidR="003529B7" w:rsidRPr="00F436FD">
        <w:rPr>
          <w:lang w:val="de-CH"/>
        </w:rPr>
        <w:t>; persönliche Mitteilung).</w:t>
      </w:r>
    </w:p>
    <w:p w14:paraId="5DBFF1D7" w14:textId="22C16F9B" w:rsidR="00B725D3" w:rsidRPr="00F436FD" w:rsidRDefault="00B725D3" w:rsidP="00803E40">
      <w:pPr>
        <w:pStyle w:val="berschrift2"/>
        <w:rPr>
          <w:lang w:val="de-CH"/>
        </w:rPr>
      </w:pPr>
      <w:r w:rsidRPr="00F436FD">
        <w:rPr>
          <w:lang w:val="de-CH"/>
        </w:rPr>
        <w:t>Vertical Green Biobed (VGB)</w:t>
      </w:r>
    </w:p>
    <w:p w14:paraId="1C8B1BBE" w14:textId="77777777" w:rsidR="000B3E98" w:rsidRPr="00F436FD" w:rsidRDefault="000B3E98" w:rsidP="00B807EC">
      <w:pPr>
        <w:keepNext/>
        <w:rPr>
          <w:lang w:val="de-CH"/>
        </w:rPr>
      </w:pPr>
    </w:p>
    <w:p w14:paraId="56ADD471" w14:textId="181B2CC6" w:rsidR="00C55BBC" w:rsidRPr="00F436FD" w:rsidRDefault="000B3E98" w:rsidP="00C55BBC">
      <w:pPr>
        <w:jc w:val="center"/>
        <w:rPr>
          <w:lang w:val="de-CH"/>
        </w:rPr>
      </w:pPr>
      <w:r w:rsidRPr="00F436FD">
        <w:rPr>
          <w:noProof/>
          <w:lang w:val="de-CH"/>
        </w:rPr>
        <w:drawing>
          <wp:inline distT="0" distB="0" distL="0" distR="0" wp14:anchorId="65916299" wp14:editId="6C363E5A">
            <wp:extent cx="3778163" cy="2596515"/>
            <wp:effectExtent l="19050" t="19050" r="13335" b="13335"/>
            <wp:docPr id="47109866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98667" name="Grafik 471098667"/>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784567" cy="2600916"/>
                    </a:xfrm>
                    <a:prstGeom prst="rect">
                      <a:avLst/>
                    </a:prstGeom>
                    <a:noFill/>
                    <a:ln w="6350">
                      <a:solidFill>
                        <a:schemeClr val="tx1"/>
                      </a:solidFill>
                    </a:ln>
                  </pic:spPr>
                </pic:pic>
              </a:graphicData>
            </a:graphic>
          </wp:inline>
        </w:drawing>
      </w:r>
    </w:p>
    <w:p w14:paraId="3FFB62A0" w14:textId="6F32B457" w:rsidR="000B3E98" w:rsidRPr="00F436FD" w:rsidRDefault="000B3E98" w:rsidP="000B3E98">
      <w:pPr>
        <w:jc w:val="left"/>
        <w:rPr>
          <w:lang w:val="de-CH"/>
        </w:rPr>
      </w:pPr>
      <w:r w:rsidRPr="00F436FD">
        <w:rPr>
          <w:lang w:val="de-CH"/>
        </w:rPr>
        <w:t xml:space="preserve">Abbildung 4: Vertical Green Biobed </w:t>
      </w:r>
      <w:r w:rsidR="00A0248C" w:rsidRPr="00F436FD">
        <w:rPr>
          <w:lang w:val="de-CH"/>
        </w:rPr>
        <w:t>(</w:t>
      </w:r>
      <w:hyperlink r:id="rId57" w:history="1">
        <w:r w:rsidR="00A0248C" w:rsidRPr="00F436FD">
          <w:rPr>
            <w:rStyle w:val="Hyperlink"/>
            <w:lang w:val="de-CH"/>
          </w:rPr>
          <w:t>Quelle</w:t>
        </w:r>
      </w:hyperlink>
      <w:r w:rsidR="00A0248C" w:rsidRPr="00F436FD">
        <w:rPr>
          <w:lang w:val="de-CH"/>
        </w:rPr>
        <w:t>)</w:t>
      </w:r>
    </w:p>
    <w:p w14:paraId="3E723F83" w14:textId="77777777" w:rsidR="000B3E98" w:rsidRPr="00F436FD" w:rsidRDefault="000B3E98" w:rsidP="000B3E98">
      <w:pPr>
        <w:rPr>
          <w:lang w:val="de-CH"/>
        </w:rPr>
      </w:pPr>
    </w:p>
    <w:p w14:paraId="27AD9EA6" w14:textId="77777777" w:rsidR="00B725D3" w:rsidRPr="00F436FD" w:rsidRDefault="00B725D3" w:rsidP="00803E40">
      <w:pPr>
        <w:pStyle w:val="berschrift3"/>
        <w:rPr>
          <w:lang w:val="de-CH"/>
        </w:rPr>
      </w:pPr>
      <w:r w:rsidRPr="00F436FD">
        <w:rPr>
          <w:lang w:val="de-CH"/>
        </w:rPr>
        <w:t>Vorstellung</w:t>
      </w:r>
    </w:p>
    <w:p w14:paraId="4AABFC1A" w14:textId="16385F97" w:rsidR="00B725D3" w:rsidRPr="00F436FD" w:rsidRDefault="00B725D3" w:rsidP="00B725D3">
      <w:pPr>
        <w:rPr>
          <w:lang w:val="de-CH"/>
        </w:rPr>
      </w:pPr>
      <w:r w:rsidRPr="00F436FD">
        <w:rPr>
          <w:lang w:val="de-CH"/>
        </w:rPr>
        <w:t xml:space="preserve">Das </w:t>
      </w:r>
      <w:hyperlink r:id="rId58" w:history="1">
        <w:r w:rsidRPr="00F436FD">
          <w:rPr>
            <w:rStyle w:val="Hyperlink"/>
            <w:lang w:val="de-CH"/>
          </w:rPr>
          <w:t>VG</w:t>
        </w:r>
        <w:r w:rsidRPr="00F436FD">
          <w:rPr>
            <w:rStyle w:val="Hyperlink"/>
            <w:lang w:val="de-CH"/>
          </w:rPr>
          <w:t>B</w:t>
        </w:r>
      </w:hyperlink>
      <w:r w:rsidR="00AE7A47" w:rsidRPr="00F436FD">
        <w:rPr>
          <w:lang w:val="de-CH"/>
        </w:rPr>
        <w:t xml:space="preserve"> ist eine Variante des </w:t>
      </w:r>
      <w:r w:rsidR="00DE5F9D" w:rsidRPr="00F436FD">
        <w:rPr>
          <w:lang w:val="de-CH"/>
        </w:rPr>
        <w:t>Biobac</w:t>
      </w:r>
      <w:r w:rsidRPr="00F436FD">
        <w:rPr>
          <w:lang w:val="de-CH"/>
        </w:rPr>
        <w:t xml:space="preserve">. Seine Besonderheit liegt in der vertikalen Anordnung der </w:t>
      </w:r>
      <w:r w:rsidR="00E74A07" w:rsidRPr="00F436FD">
        <w:rPr>
          <w:lang w:val="de-CH"/>
        </w:rPr>
        <w:t xml:space="preserve">Verdunstungselemente </w:t>
      </w:r>
      <w:r w:rsidRPr="00F436FD">
        <w:rPr>
          <w:lang w:val="de-CH"/>
        </w:rPr>
        <w:t xml:space="preserve">in bepflanzten Kästen. </w:t>
      </w:r>
      <w:r w:rsidR="00500059" w:rsidRPr="00F436FD">
        <w:rPr>
          <w:lang w:val="de-CH"/>
        </w:rPr>
        <w:t xml:space="preserve">Wie beim Biobac bauen die im Substrat vorhandenen Mikroorganismen die </w:t>
      </w:r>
      <w:r w:rsidR="00F436FD">
        <w:rPr>
          <w:lang w:val="de-CH"/>
        </w:rPr>
        <w:t>PSM</w:t>
      </w:r>
      <w:r w:rsidR="00500059" w:rsidRPr="00F436FD">
        <w:rPr>
          <w:lang w:val="de-CH"/>
        </w:rPr>
        <w:t xml:space="preserve"> ab</w:t>
      </w:r>
      <w:r w:rsidRPr="00F436FD">
        <w:rPr>
          <w:lang w:val="de-CH"/>
        </w:rPr>
        <w:t xml:space="preserve">. </w:t>
      </w:r>
      <w:r w:rsidR="00500059" w:rsidRPr="00F436FD">
        <w:rPr>
          <w:lang w:val="de-CH"/>
        </w:rPr>
        <w:t xml:space="preserve">Spezifische Pflanzenarten </w:t>
      </w:r>
      <w:r w:rsidR="00276AC8" w:rsidRPr="00F436FD">
        <w:rPr>
          <w:lang w:val="de-CH"/>
        </w:rPr>
        <w:t xml:space="preserve">verbessern den Abbau und erhöhen die Verdunstung, wodurch </w:t>
      </w:r>
      <w:r w:rsidRPr="00F436FD">
        <w:rPr>
          <w:lang w:val="de-CH"/>
        </w:rPr>
        <w:t>der Platzbedarf</w:t>
      </w:r>
      <w:r w:rsidR="00276AC8" w:rsidRPr="00F436FD">
        <w:rPr>
          <w:lang w:val="de-CH"/>
        </w:rPr>
        <w:t xml:space="preserve"> reduziert wird</w:t>
      </w:r>
      <w:r w:rsidRPr="00F436FD">
        <w:rPr>
          <w:lang w:val="de-CH"/>
        </w:rPr>
        <w:t>.</w:t>
      </w:r>
      <w:r w:rsidR="002C6C21" w:rsidRPr="00F436FD">
        <w:rPr>
          <w:lang w:val="de-CH"/>
        </w:rPr>
        <w:t xml:space="preserve"> Das abflie</w:t>
      </w:r>
      <w:r w:rsidR="009D6011">
        <w:rPr>
          <w:lang w:val="de-CH"/>
        </w:rPr>
        <w:t>ss</w:t>
      </w:r>
      <w:r w:rsidR="002C6C21" w:rsidRPr="00F436FD">
        <w:rPr>
          <w:lang w:val="de-CH"/>
        </w:rPr>
        <w:t>ende Wasser wird aufgefangen und wieder in den Kreislauf zurückgeführt.</w:t>
      </w:r>
    </w:p>
    <w:p w14:paraId="42F35B52" w14:textId="77777777" w:rsidR="00B725D3" w:rsidRPr="005C0D7B" w:rsidRDefault="00B725D3" w:rsidP="00803E40">
      <w:pPr>
        <w:pStyle w:val="berschrift3"/>
        <w:rPr>
          <w:lang w:val="de-CH"/>
        </w:rPr>
      </w:pPr>
      <w:r w:rsidRPr="00F436FD">
        <w:rPr>
          <w:lang w:val="de-CH"/>
        </w:rPr>
        <w:t>Vorteile</w:t>
      </w:r>
    </w:p>
    <w:p w14:paraId="0D032585" w14:textId="6E36699A" w:rsidR="00B725D3" w:rsidRPr="00F436FD" w:rsidRDefault="00B725D3" w:rsidP="00B725D3">
      <w:pPr>
        <w:rPr>
          <w:lang w:val="de-CH"/>
        </w:rPr>
      </w:pPr>
      <w:r w:rsidRPr="005C0D7B">
        <w:rPr>
          <w:lang w:val="de-CH"/>
        </w:rPr>
        <w:t>Der Hauptvorteil dieses Systems besteht darin, dass der</w:t>
      </w:r>
      <w:r w:rsidRPr="00F436FD">
        <w:rPr>
          <w:b/>
          <w:bCs/>
          <w:lang w:val="de-CH"/>
        </w:rPr>
        <w:t xml:space="preserve"> Platzbedarf </w:t>
      </w:r>
      <w:r w:rsidRPr="00F436FD">
        <w:rPr>
          <w:lang w:val="de-CH"/>
        </w:rPr>
        <w:t xml:space="preserve">im Vergleich zum Biobac-System um die Hälfte oder mehr (abhängig </w:t>
      </w:r>
      <w:r w:rsidR="00AE7A47" w:rsidRPr="00F436FD">
        <w:rPr>
          <w:lang w:val="de-CH"/>
        </w:rPr>
        <w:t>von</w:t>
      </w:r>
      <w:r w:rsidRPr="00F436FD">
        <w:rPr>
          <w:lang w:val="de-CH"/>
        </w:rPr>
        <w:t xml:space="preserve"> der Höhe der Wand und der Anordnung der Kästen) </w:t>
      </w:r>
      <w:r w:rsidRPr="00F436FD">
        <w:rPr>
          <w:b/>
          <w:bCs/>
          <w:lang w:val="de-CH"/>
        </w:rPr>
        <w:t xml:space="preserve">reduziert </w:t>
      </w:r>
      <w:r w:rsidRPr="005C0D7B">
        <w:rPr>
          <w:lang w:val="de-CH"/>
        </w:rPr>
        <w:t>wird.</w:t>
      </w:r>
    </w:p>
    <w:p w14:paraId="4CC312CB" w14:textId="42860350" w:rsidR="00B725D3" w:rsidRPr="00F436FD" w:rsidRDefault="00B725D3" w:rsidP="00B725D3">
      <w:pPr>
        <w:rPr>
          <w:lang w:val="de-CH"/>
        </w:rPr>
      </w:pPr>
      <w:r w:rsidRPr="00F436FD">
        <w:rPr>
          <w:lang w:val="de-CH"/>
        </w:rPr>
        <w:lastRenderedPageBreak/>
        <w:t xml:space="preserve">Durch die Anordnung der Kästen als begrünte Wand kann das Aufbereitungssystem als </w:t>
      </w:r>
      <w:r w:rsidRPr="00F436FD">
        <w:rPr>
          <w:b/>
          <w:bCs/>
          <w:lang w:val="de-CH"/>
        </w:rPr>
        <w:t xml:space="preserve">Trennelement </w:t>
      </w:r>
      <w:r w:rsidRPr="00F436FD">
        <w:rPr>
          <w:lang w:val="de-CH"/>
        </w:rPr>
        <w:t xml:space="preserve">und dekoratives </w:t>
      </w:r>
      <w:r w:rsidRPr="00F436FD">
        <w:rPr>
          <w:b/>
          <w:bCs/>
          <w:lang w:val="de-CH"/>
        </w:rPr>
        <w:t>Element</w:t>
      </w:r>
      <w:r w:rsidRPr="00F436FD">
        <w:rPr>
          <w:lang w:val="de-CH"/>
        </w:rPr>
        <w:t xml:space="preserve"> genutzt werden. Durch die Integration des Aufbereitungssystems um den Tunnel oder das Technikgebäude herum wird die Grundstücksnutzung somit optimiert.</w:t>
      </w:r>
    </w:p>
    <w:p w14:paraId="72B4C76A" w14:textId="0A549502" w:rsidR="00B725D3" w:rsidRPr="00F436FD" w:rsidRDefault="00B725D3" w:rsidP="00B725D3">
      <w:pPr>
        <w:rPr>
          <w:lang w:val="de-CH"/>
        </w:rPr>
      </w:pPr>
      <w:r w:rsidRPr="00F436FD">
        <w:rPr>
          <w:lang w:val="de-CH"/>
        </w:rPr>
        <w:t xml:space="preserve">Die elektromechanischen Anlagen und die Bewässerungssteuerung sind überschaubar und </w:t>
      </w:r>
      <w:r w:rsidR="00276AC8" w:rsidRPr="00F436FD">
        <w:rPr>
          <w:lang w:val="de-CH"/>
        </w:rPr>
        <w:t xml:space="preserve">erfordern </w:t>
      </w:r>
      <w:r w:rsidRPr="00F436FD">
        <w:rPr>
          <w:lang w:val="de-CH"/>
        </w:rPr>
        <w:t xml:space="preserve">nur </w:t>
      </w:r>
      <w:r w:rsidRPr="00F436FD">
        <w:rPr>
          <w:b/>
          <w:bCs/>
          <w:lang w:val="de-CH"/>
        </w:rPr>
        <w:t>einfache Wartungsarbeiten</w:t>
      </w:r>
      <w:r w:rsidRPr="00F436FD">
        <w:rPr>
          <w:lang w:val="de-CH"/>
        </w:rPr>
        <w:t>.</w:t>
      </w:r>
    </w:p>
    <w:p w14:paraId="1C532D43" w14:textId="77777777" w:rsidR="00B725D3" w:rsidRPr="00F436FD" w:rsidRDefault="00B725D3" w:rsidP="00803E40">
      <w:pPr>
        <w:pStyle w:val="berschrift3"/>
        <w:rPr>
          <w:lang w:val="de-CH"/>
        </w:rPr>
      </w:pPr>
      <w:r w:rsidRPr="00F436FD">
        <w:rPr>
          <w:lang w:val="de-CH"/>
        </w:rPr>
        <w:t>Nachteile</w:t>
      </w:r>
    </w:p>
    <w:p w14:paraId="3DFC31A4" w14:textId="05FAB74E" w:rsidR="00B725D3" w:rsidRPr="00F436FD" w:rsidRDefault="00B725D3" w:rsidP="00B725D3">
      <w:pPr>
        <w:rPr>
          <w:lang w:val="de-CH"/>
        </w:rPr>
      </w:pPr>
      <w:r w:rsidRPr="00F436FD">
        <w:rPr>
          <w:lang w:val="de-CH"/>
        </w:rPr>
        <w:t xml:space="preserve">Die Begrünung der Wand ist ein wesentlicher Bestandteil des Verdunstungsprozesses </w:t>
      </w:r>
      <w:r w:rsidR="002C6C21" w:rsidRPr="00F436FD">
        <w:rPr>
          <w:lang w:val="de-CH"/>
        </w:rPr>
        <w:t xml:space="preserve">des </w:t>
      </w:r>
      <w:r w:rsidRPr="00F436FD">
        <w:rPr>
          <w:lang w:val="de-CH"/>
        </w:rPr>
        <w:t>Waschwassers. Eine unsachgemä</w:t>
      </w:r>
      <w:r w:rsidR="009D6011">
        <w:rPr>
          <w:lang w:val="de-CH"/>
        </w:rPr>
        <w:t>ss</w:t>
      </w:r>
      <w:r w:rsidRPr="00F436FD">
        <w:rPr>
          <w:lang w:val="de-CH"/>
        </w:rPr>
        <w:t>e Nutzung</w:t>
      </w:r>
      <w:r w:rsidR="00276AC8" w:rsidRPr="00F436FD">
        <w:rPr>
          <w:lang w:val="de-CH"/>
        </w:rPr>
        <w:t xml:space="preserve">, </w:t>
      </w:r>
      <w:r w:rsidRPr="00F436FD">
        <w:rPr>
          <w:lang w:val="de-CH"/>
        </w:rPr>
        <w:t xml:space="preserve">wie das Einleiten von Spritzbrühe </w:t>
      </w:r>
      <w:r w:rsidR="009C0384" w:rsidRPr="00F436FD">
        <w:rPr>
          <w:lang w:val="de-CH"/>
        </w:rPr>
        <w:t>oder das Vorhandensein von Herbiziden in nicht unerheblichen Mengen im Waschwasser</w:t>
      </w:r>
      <w:r w:rsidR="00276AC8" w:rsidRPr="00F436FD">
        <w:rPr>
          <w:lang w:val="de-CH"/>
        </w:rPr>
        <w:t xml:space="preserve">, </w:t>
      </w:r>
      <w:r w:rsidR="009C0384" w:rsidRPr="00F436FD">
        <w:rPr>
          <w:lang w:val="de-CH"/>
        </w:rPr>
        <w:t xml:space="preserve">kann </w:t>
      </w:r>
      <w:r w:rsidRPr="00F436FD">
        <w:rPr>
          <w:lang w:val="de-CH"/>
        </w:rPr>
        <w:t xml:space="preserve">zum </w:t>
      </w:r>
      <w:r w:rsidRPr="00F436FD">
        <w:rPr>
          <w:b/>
          <w:bCs/>
          <w:lang w:val="de-CH"/>
        </w:rPr>
        <w:t xml:space="preserve">Absterben der Pflanzen </w:t>
      </w:r>
      <w:r w:rsidRPr="00F436FD">
        <w:rPr>
          <w:lang w:val="de-CH"/>
        </w:rPr>
        <w:t>führen und somit deren Fähigkeit zur Wasserverdunstung beeinträchtigen</w:t>
      </w:r>
      <w:r w:rsidR="00D801AB" w:rsidRPr="00F436FD">
        <w:rPr>
          <w:lang w:val="de-CH"/>
        </w:rPr>
        <w:t>.</w:t>
      </w:r>
    </w:p>
    <w:p w14:paraId="57E18BD3" w14:textId="498B9AB3" w:rsidR="00247CA7" w:rsidRPr="00F436FD" w:rsidRDefault="00B725D3" w:rsidP="00B725D3">
      <w:pPr>
        <w:rPr>
          <w:lang w:val="de-CH"/>
        </w:rPr>
      </w:pPr>
      <w:r w:rsidRPr="00F436FD">
        <w:rPr>
          <w:lang w:val="de-CH"/>
        </w:rPr>
        <w:t xml:space="preserve">Zum Schutz der Pflanzen muss vor dem VGB ein </w:t>
      </w:r>
      <w:r w:rsidRPr="00F436FD">
        <w:rPr>
          <w:b/>
          <w:bCs/>
          <w:lang w:val="de-CH"/>
        </w:rPr>
        <w:t xml:space="preserve">Kupferfilter </w:t>
      </w:r>
      <w:r w:rsidRPr="00F436FD">
        <w:rPr>
          <w:lang w:val="de-CH"/>
        </w:rPr>
        <w:t xml:space="preserve">installiert werden, und </w:t>
      </w:r>
      <w:r w:rsidR="00247CA7" w:rsidRPr="00F436FD">
        <w:rPr>
          <w:lang w:val="de-CH"/>
        </w:rPr>
        <w:t xml:space="preserve">je nach Hersteller </w:t>
      </w:r>
      <w:r w:rsidRPr="00F436FD">
        <w:rPr>
          <w:lang w:val="de-CH"/>
        </w:rPr>
        <w:t xml:space="preserve">muss das </w:t>
      </w:r>
      <w:r w:rsidR="0064434D" w:rsidRPr="00F436FD">
        <w:rPr>
          <w:lang w:val="de-CH"/>
        </w:rPr>
        <w:t xml:space="preserve">Substrat </w:t>
      </w:r>
      <w:r w:rsidR="00375095" w:rsidRPr="00F436FD">
        <w:rPr>
          <w:lang w:val="de-CH"/>
        </w:rPr>
        <w:t xml:space="preserve">etwa alle fünf Jahre </w:t>
      </w:r>
      <w:r w:rsidRPr="00F436FD">
        <w:rPr>
          <w:lang w:val="de-CH"/>
        </w:rPr>
        <w:t xml:space="preserve">ausgetauscht werden. Diese Austauschhäufigkeit ermöglicht </w:t>
      </w:r>
      <w:r w:rsidR="002F4399" w:rsidRPr="00F436FD">
        <w:rPr>
          <w:lang w:val="de-CH"/>
        </w:rPr>
        <w:t xml:space="preserve">theoretisch </w:t>
      </w:r>
      <w:r w:rsidRPr="00F436FD">
        <w:rPr>
          <w:lang w:val="de-CH"/>
        </w:rPr>
        <w:t xml:space="preserve">die Ausbringung des </w:t>
      </w:r>
      <w:r w:rsidR="0064434D" w:rsidRPr="00F436FD">
        <w:rPr>
          <w:lang w:val="de-CH"/>
        </w:rPr>
        <w:t xml:space="preserve">Substrats </w:t>
      </w:r>
      <w:r w:rsidR="00247CA7" w:rsidRPr="00F436FD">
        <w:rPr>
          <w:lang w:val="de-CH"/>
        </w:rPr>
        <w:t xml:space="preserve">nach Gebrauch </w:t>
      </w:r>
      <w:r w:rsidR="009C0384" w:rsidRPr="00F436FD">
        <w:rPr>
          <w:lang w:val="de-CH"/>
        </w:rPr>
        <w:t xml:space="preserve">auf landwirtschaftlichen Flächen. </w:t>
      </w:r>
      <w:r w:rsidR="00496261" w:rsidRPr="00F436FD">
        <w:rPr>
          <w:lang w:val="de-CH"/>
        </w:rPr>
        <w:t xml:space="preserve">Dies erscheint jedoch für </w:t>
      </w:r>
      <w:r w:rsidR="0018139F" w:rsidRPr="00F436FD">
        <w:rPr>
          <w:lang w:val="de-CH"/>
        </w:rPr>
        <w:t>öffentliche</w:t>
      </w:r>
      <w:r w:rsidR="00496261" w:rsidRPr="00F436FD">
        <w:rPr>
          <w:lang w:val="de-CH"/>
        </w:rPr>
        <w:t xml:space="preserve"> Anlagen aufgrund der Risiken inakzeptabler </w:t>
      </w:r>
      <w:r w:rsidR="00247CA7" w:rsidRPr="00F436FD">
        <w:rPr>
          <w:lang w:val="de-CH"/>
        </w:rPr>
        <w:t xml:space="preserve">und unbekannter </w:t>
      </w:r>
      <w:r w:rsidR="00F436FD">
        <w:rPr>
          <w:lang w:val="de-CH"/>
        </w:rPr>
        <w:t>PSM</w:t>
      </w:r>
      <w:r w:rsidR="00247CA7" w:rsidRPr="00F436FD">
        <w:rPr>
          <w:lang w:val="de-CH"/>
        </w:rPr>
        <w:t xml:space="preserve">-Belastungen </w:t>
      </w:r>
      <w:r w:rsidR="00496261" w:rsidRPr="00F436FD">
        <w:rPr>
          <w:lang w:val="de-CH"/>
        </w:rPr>
        <w:t xml:space="preserve">ungeeignet. In der Praxis ist die Entsorgung </w:t>
      </w:r>
      <w:r w:rsidR="00375095" w:rsidRPr="00F436FD">
        <w:rPr>
          <w:lang w:val="de-CH"/>
        </w:rPr>
        <w:t xml:space="preserve">als Sondermüll </w:t>
      </w:r>
      <w:r w:rsidR="00496261" w:rsidRPr="00F436FD">
        <w:rPr>
          <w:lang w:val="de-CH"/>
        </w:rPr>
        <w:t xml:space="preserve">erforderlich. </w:t>
      </w:r>
      <w:r w:rsidR="00247CA7" w:rsidRPr="00F436FD">
        <w:rPr>
          <w:lang w:val="de-CH"/>
        </w:rPr>
        <w:t>Eine Deponierung des Substrats ist nicht möglich, da der Gehalt an organischen Stoffen zu hoch ist.</w:t>
      </w:r>
    </w:p>
    <w:p w14:paraId="6F01D8D4" w14:textId="57740DD2" w:rsidR="00B725D3" w:rsidRPr="00F436FD" w:rsidRDefault="00B725D3" w:rsidP="00B725D3">
      <w:pPr>
        <w:rPr>
          <w:lang w:val="de-CH"/>
        </w:rPr>
      </w:pPr>
      <w:r w:rsidRPr="00F436FD">
        <w:rPr>
          <w:lang w:val="de-CH"/>
        </w:rPr>
        <w:t xml:space="preserve">Die Instandhaltung konzentriert sich hauptsächlich auf </w:t>
      </w:r>
      <w:r w:rsidRPr="00F436FD">
        <w:rPr>
          <w:b/>
          <w:bCs/>
          <w:lang w:val="de-CH"/>
        </w:rPr>
        <w:t xml:space="preserve">die Pflege der Pflanzen </w:t>
      </w:r>
      <w:r w:rsidRPr="00F436FD">
        <w:rPr>
          <w:lang w:val="de-CH"/>
        </w:rPr>
        <w:t xml:space="preserve">an der Wand. Die Arbeiten sind unkompliziert und können von einem Mitarbeiter der Gemeinde durchgeführt werden. </w:t>
      </w:r>
    </w:p>
    <w:p w14:paraId="34E81E46" w14:textId="6513FC49" w:rsidR="00B725D3" w:rsidRPr="00F436FD" w:rsidRDefault="00B725D3" w:rsidP="00B725D3">
      <w:pPr>
        <w:rPr>
          <w:lang w:val="de-CH"/>
        </w:rPr>
      </w:pPr>
      <w:r w:rsidRPr="00F436FD">
        <w:rPr>
          <w:lang w:val="de-CH"/>
        </w:rPr>
        <w:t xml:space="preserve">Das System ist </w:t>
      </w:r>
      <w:r w:rsidRPr="00F436FD">
        <w:rPr>
          <w:b/>
          <w:bCs/>
          <w:lang w:val="de-CH"/>
        </w:rPr>
        <w:t>Eigentum eines Unternehmens</w:t>
      </w:r>
      <w:r w:rsidRPr="00F436FD">
        <w:rPr>
          <w:lang w:val="de-CH"/>
        </w:rPr>
        <w:t xml:space="preserve">, was eine Abhängigkeit vom Lieferanten </w:t>
      </w:r>
      <w:r w:rsidR="0005047E" w:rsidRPr="00F436FD">
        <w:rPr>
          <w:lang w:val="de-CH"/>
        </w:rPr>
        <w:t>mit sich bringt</w:t>
      </w:r>
      <w:r w:rsidR="00D801AB" w:rsidRPr="00F436FD">
        <w:rPr>
          <w:lang w:val="de-CH"/>
        </w:rPr>
        <w:t>.</w:t>
      </w:r>
    </w:p>
    <w:p w14:paraId="47DE3494" w14:textId="71E35011" w:rsidR="00B725D3" w:rsidRPr="00F436FD" w:rsidRDefault="00B725D3" w:rsidP="00803E40">
      <w:pPr>
        <w:pStyle w:val="berschrift2"/>
        <w:rPr>
          <w:lang w:val="de-CH"/>
        </w:rPr>
      </w:pPr>
      <w:r w:rsidRPr="00F436FD">
        <w:rPr>
          <w:lang w:val="de-CH"/>
        </w:rPr>
        <w:lastRenderedPageBreak/>
        <w:t>Evapophyt</w:t>
      </w:r>
    </w:p>
    <w:p w14:paraId="1C37C0AE" w14:textId="77777777" w:rsidR="000B3E98" w:rsidRPr="00F436FD" w:rsidRDefault="000B3E98" w:rsidP="00070997">
      <w:pPr>
        <w:keepNext/>
        <w:rPr>
          <w:lang w:val="de-CH"/>
        </w:rPr>
      </w:pPr>
    </w:p>
    <w:p w14:paraId="4B0155C8" w14:textId="29589E12" w:rsidR="000B3E98" w:rsidRPr="00F436FD" w:rsidRDefault="000B3E98" w:rsidP="000B3E98">
      <w:pPr>
        <w:jc w:val="center"/>
        <w:rPr>
          <w:lang w:val="de-CH"/>
        </w:rPr>
      </w:pPr>
      <w:r w:rsidRPr="00F436FD">
        <w:rPr>
          <w:noProof/>
          <w:lang w:val="de-CH"/>
        </w:rPr>
        <w:drawing>
          <wp:inline distT="0" distB="0" distL="0" distR="0" wp14:anchorId="3DFA3740" wp14:editId="01760D10">
            <wp:extent cx="3810000" cy="3086100"/>
            <wp:effectExtent l="19050" t="19050" r="19050" b="19050"/>
            <wp:docPr id="740821233" name="Grafik 3" descr="Evapophyt sur transpal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vapophyt sur transpalettes"/>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0000" cy="3086100"/>
                    </a:xfrm>
                    <a:prstGeom prst="rect">
                      <a:avLst/>
                    </a:prstGeom>
                    <a:noFill/>
                    <a:ln w="6350">
                      <a:solidFill>
                        <a:schemeClr val="tx1"/>
                      </a:solidFill>
                    </a:ln>
                  </pic:spPr>
                </pic:pic>
              </a:graphicData>
            </a:graphic>
          </wp:inline>
        </w:drawing>
      </w:r>
    </w:p>
    <w:p w14:paraId="74DC888B" w14:textId="0479A2DE" w:rsidR="000B3E98" w:rsidRPr="00F436FD" w:rsidRDefault="000B3E98" w:rsidP="00070997">
      <w:pPr>
        <w:keepNext/>
        <w:rPr>
          <w:lang w:val="de-CH"/>
        </w:rPr>
      </w:pPr>
      <w:r w:rsidRPr="00F436FD">
        <w:rPr>
          <w:lang w:val="de-CH"/>
        </w:rPr>
        <w:t>Abbildung 4: Evapophyt (</w:t>
      </w:r>
      <w:hyperlink r:id="rId60" w:history="1">
        <w:r w:rsidRPr="00F436FD">
          <w:rPr>
            <w:rStyle w:val="Hyperlink"/>
            <w:lang w:val="de-CH"/>
          </w:rPr>
          <w:t>Quelle</w:t>
        </w:r>
      </w:hyperlink>
      <w:r w:rsidRPr="00F436FD">
        <w:rPr>
          <w:lang w:val="de-CH"/>
        </w:rPr>
        <w:t>)</w:t>
      </w:r>
    </w:p>
    <w:p w14:paraId="1EA42C73" w14:textId="77777777" w:rsidR="000B3E98" w:rsidRPr="00F436FD" w:rsidRDefault="000B3E98" w:rsidP="000B3E98">
      <w:pPr>
        <w:rPr>
          <w:lang w:val="de-CH"/>
        </w:rPr>
      </w:pPr>
    </w:p>
    <w:p w14:paraId="3293E0BE" w14:textId="77777777" w:rsidR="00B725D3" w:rsidRPr="00F436FD" w:rsidRDefault="00B725D3" w:rsidP="00803E40">
      <w:pPr>
        <w:pStyle w:val="berschrift3"/>
        <w:rPr>
          <w:lang w:val="de-CH"/>
        </w:rPr>
      </w:pPr>
      <w:r w:rsidRPr="00F436FD">
        <w:rPr>
          <w:lang w:val="de-CH"/>
        </w:rPr>
        <w:t>Vorstellung</w:t>
      </w:r>
    </w:p>
    <w:p w14:paraId="1AACFE6E" w14:textId="5DDD823C" w:rsidR="00B725D3" w:rsidRPr="00F436FD" w:rsidRDefault="008A5EAF" w:rsidP="00B725D3">
      <w:pPr>
        <w:rPr>
          <w:lang w:val="de-CH"/>
        </w:rPr>
      </w:pPr>
      <w:r w:rsidRPr="00F436FD">
        <w:rPr>
          <w:lang w:val="de-CH"/>
        </w:rPr>
        <w:t xml:space="preserve">Das </w:t>
      </w:r>
      <w:hyperlink r:id="rId61" w:history="1">
        <w:r w:rsidRPr="00F436FD">
          <w:rPr>
            <w:rStyle w:val="Hyperlink"/>
            <w:lang w:val="de-CH"/>
          </w:rPr>
          <w:t>Evapophyt-Verfahren</w:t>
        </w:r>
      </w:hyperlink>
      <w:r w:rsidR="00B725D3" w:rsidRPr="00F436FD">
        <w:rPr>
          <w:lang w:val="de-CH"/>
        </w:rPr>
        <w:t xml:space="preserve"> fördert die Verdunstung des Waschwassers durch </w:t>
      </w:r>
      <w:r w:rsidR="00375095" w:rsidRPr="00F436FD">
        <w:rPr>
          <w:lang w:val="de-CH"/>
        </w:rPr>
        <w:t xml:space="preserve">die Erzeugung eines Luftstroms </w:t>
      </w:r>
      <w:r w:rsidR="00B725D3" w:rsidRPr="00F436FD">
        <w:rPr>
          <w:lang w:val="de-CH"/>
        </w:rPr>
        <w:t>mit Hilfe eines Ventilators. Um die Verdunstung weiter zu optimieren, wird der Wassertank auf 30 °C temperiert. Am Ausgang der Anlage strömt die mit Feuchtigkeit angereicherte Luft durch einen Tropfenabscheider und anschlie</w:t>
      </w:r>
      <w:r w:rsidR="009D6011">
        <w:rPr>
          <w:lang w:val="de-CH"/>
        </w:rPr>
        <w:t>ss</w:t>
      </w:r>
      <w:r w:rsidR="00B725D3" w:rsidRPr="00F436FD">
        <w:rPr>
          <w:lang w:val="de-CH"/>
        </w:rPr>
        <w:t xml:space="preserve">end durch einen Aktivkohlefilter, der eventuell mitgeführte </w:t>
      </w:r>
      <w:r w:rsidR="00F436FD">
        <w:rPr>
          <w:lang w:val="de-CH"/>
        </w:rPr>
        <w:t>PSM</w:t>
      </w:r>
      <w:r w:rsidRPr="00F436FD">
        <w:rPr>
          <w:lang w:val="de-CH"/>
        </w:rPr>
        <w:t>-</w:t>
      </w:r>
      <w:r w:rsidR="00B725D3" w:rsidRPr="00F436FD">
        <w:rPr>
          <w:lang w:val="de-CH"/>
        </w:rPr>
        <w:t xml:space="preserve">Partikel entfernt. Die Anlage ist kompakt </w:t>
      </w:r>
      <w:r w:rsidRPr="00F436FD">
        <w:rPr>
          <w:lang w:val="de-CH"/>
        </w:rPr>
        <w:t xml:space="preserve">und </w:t>
      </w:r>
      <w:r w:rsidR="00B725D3" w:rsidRPr="00F436FD">
        <w:rPr>
          <w:lang w:val="de-CH"/>
        </w:rPr>
        <w:t xml:space="preserve">ermöglicht die Aufbereitung </w:t>
      </w:r>
      <w:r w:rsidRPr="00F436FD">
        <w:rPr>
          <w:lang w:val="de-CH"/>
        </w:rPr>
        <w:t>gro</w:t>
      </w:r>
      <w:r w:rsidR="009D6011">
        <w:rPr>
          <w:lang w:val="de-CH"/>
        </w:rPr>
        <w:t>ss</w:t>
      </w:r>
      <w:r w:rsidRPr="00F436FD">
        <w:rPr>
          <w:lang w:val="de-CH"/>
        </w:rPr>
        <w:t xml:space="preserve">er </w:t>
      </w:r>
      <w:r w:rsidR="00B725D3" w:rsidRPr="00F436FD">
        <w:rPr>
          <w:lang w:val="de-CH"/>
        </w:rPr>
        <w:t>Wassermengen.</w:t>
      </w:r>
    </w:p>
    <w:p w14:paraId="25E63318" w14:textId="6A130FBA" w:rsidR="00D26B50" w:rsidRPr="00F436FD" w:rsidRDefault="00D26B50" w:rsidP="00B725D3">
      <w:pPr>
        <w:rPr>
          <w:lang w:val="de-CH"/>
        </w:rPr>
      </w:pPr>
      <w:r w:rsidRPr="00F436FD">
        <w:rPr>
          <w:lang w:val="de-CH"/>
        </w:rPr>
        <w:t>Alternativ könnte ein auf einem Anhänger montierter und mit einer Tauchpumpe ausgestatteter Evapophyt nacheinander in mehreren Anlagen eingesetzt werden. Das jeweilige Abwasser würde zunächst in einem Pufferbehälter gespeichert und dann der Reihe nach behandelt. Der Transport des Abwassers und die damit verbundenen Risiken würden so vermieden.</w:t>
      </w:r>
    </w:p>
    <w:p w14:paraId="79A98039" w14:textId="77777777" w:rsidR="00B725D3" w:rsidRPr="00F436FD" w:rsidRDefault="00B725D3" w:rsidP="00803E40">
      <w:pPr>
        <w:pStyle w:val="berschrift3"/>
        <w:rPr>
          <w:lang w:val="de-CH"/>
        </w:rPr>
      </w:pPr>
      <w:r w:rsidRPr="00F436FD">
        <w:rPr>
          <w:lang w:val="de-CH"/>
        </w:rPr>
        <w:t>Vorteile</w:t>
      </w:r>
    </w:p>
    <w:p w14:paraId="4DC10237" w14:textId="3BE62171" w:rsidR="00B725D3" w:rsidRPr="00F436FD" w:rsidRDefault="00B725D3" w:rsidP="00B725D3">
      <w:pPr>
        <w:rPr>
          <w:lang w:val="de-CH"/>
        </w:rPr>
      </w:pPr>
      <w:r w:rsidRPr="00F436FD">
        <w:rPr>
          <w:lang w:val="de-CH"/>
        </w:rPr>
        <w:t xml:space="preserve">Die </w:t>
      </w:r>
      <w:r w:rsidRPr="00F436FD">
        <w:rPr>
          <w:b/>
          <w:bCs/>
          <w:lang w:val="de-CH"/>
        </w:rPr>
        <w:t xml:space="preserve">Kompaktheit </w:t>
      </w:r>
      <w:r w:rsidRPr="00F436FD">
        <w:rPr>
          <w:lang w:val="de-CH"/>
        </w:rPr>
        <w:t xml:space="preserve">ist der </w:t>
      </w:r>
      <w:r w:rsidR="00CA4D6F" w:rsidRPr="00F436FD">
        <w:rPr>
          <w:lang w:val="de-CH"/>
        </w:rPr>
        <w:t>offensichtlichste</w:t>
      </w:r>
      <w:r w:rsidRPr="00F436FD">
        <w:rPr>
          <w:lang w:val="de-CH"/>
        </w:rPr>
        <w:t xml:space="preserve"> Vorteil dieses Verfahrens.</w:t>
      </w:r>
      <w:r w:rsidR="008A5EAF" w:rsidRPr="00F436FD">
        <w:rPr>
          <w:lang w:val="de-CH"/>
        </w:rPr>
        <w:t xml:space="preserve"> </w:t>
      </w:r>
      <w:r w:rsidRPr="00F436FD">
        <w:rPr>
          <w:lang w:val="de-CH"/>
        </w:rPr>
        <w:t>Eine Maschine mit den Ma</w:t>
      </w:r>
      <w:r w:rsidR="009D6011">
        <w:rPr>
          <w:lang w:val="de-CH"/>
        </w:rPr>
        <w:t>ss</w:t>
      </w:r>
      <w:r w:rsidRPr="00F436FD">
        <w:rPr>
          <w:lang w:val="de-CH"/>
        </w:rPr>
        <w:t xml:space="preserve">en 2,6 m x 1,35 m (d. h. 3,5 </w:t>
      </w:r>
      <w:r w:rsidR="005C0D7B">
        <w:rPr>
          <w:lang w:val="de-CH"/>
        </w:rPr>
        <w:t>m</w:t>
      </w:r>
      <w:r w:rsidR="005C0D7B" w:rsidRPr="005C0D7B">
        <w:rPr>
          <w:vertAlign w:val="superscript"/>
          <w:lang w:val="de-CH"/>
        </w:rPr>
        <w:t>2</w:t>
      </w:r>
      <w:r w:rsidRPr="00F436FD">
        <w:rPr>
          <w:lang w:val="de-CH"/>
        </w:rPr>
        <w:t xml:space="preserve">) ermöglicht die Behandlung </w:t>
      </w:r>
      <w:r w:rsidR="00496261" w:rsidRPr="00F436FD">
        <w:rPr>
          <w:lang w:val="de-CH"/>
        </w:rPr>
        <w:t>von 15 bis</w:t>
      </w:r>
      <w:r w:rsidRPr="00F436FD">
        <w:rPr>
          <w:lang w:val="de-CH"/>
        </w:rPr>
        <w:t xml:space="preserve"> 30 m³/Jahr. </w:t>
      </w:r>
      <w:r w:rsidR="008A5EAF" w:rsidRPr="00F436FD">
        <w:rPr>
          <w:lang w:val="de-CH"/>
        </w:rPr>
        <w:t xml:space="preserve">Es können mehrere Einheiten parallel installiert werden, um </w:t>
      </w:r>
      <w:r w:rsidRPr="00F436FD">
        <w:rPr>
          <w:lang w:val="de-CH"/>
        </w:rPr>
        <w:t xml:space="preserve">so </w:t>
      </w:r>
      <w:r w:rsidRPr="00F436FD">
        <w:rPr>
          <w:b/>
          <w:bCs/>
          <w:lang w:val="de-CH"/>
        </w:rPr>
        <w:t xml:space="preserve">die Behandlung </w:t>
      </w:r>
      <w:r w:rsidRPr="00F436FD">
        <w:rPr>
          <w:lang w:val="de-CH"/>
        </w:rPr>
        <w:t>mehrerer Waschanlagen zu</w:t>
      </w:r>
      <w:r w:rsidRPr="00F436FD">
        <w:rPr>
          <w:b/>
          <w:bCs/>
          <w:lang w:val="de-CH"/>
        </w:rPr>
        <w:t xml:space="preserve"> zentralisieren</w:t>
      </w:r>
      <w:r w:rsidR="00DD4352" w:rsidRPr="00F436FD">
        <w:rPr>
          <w:lang w:val="de-CH"/>
        </w:rPr>
        <w:t>. Im Gegensatz zu anderen Systemen funktioniert das Evapophyt-Verfahren bei Bedarf auch im Winter.</w:t>
      </w:r>
    </w:p>
    <w:p w14:paraId="007EE3CE" w14:textId="77777777" w:rsidR="00B725D3" w:rsidRPr="00F436FD" w:rsidRDefault="00B725D3" w:rsidP="00803E40">
      <w:pPr>
        <w:pStyle w:val="berschrift3"/>
        <w:rPr>
          <w:lang w:val="de-CH"/>
        </w:rPr>
      </w:pPr>
      <w:r w:rsidRPr="00F436FD">
        <w:rPr>
          <w:lang w:val="de-CH"/>
        </w:rPr>
        <w:lastRenderedPageBreak/>
        <w:t>Nachteile</w:t>
      </w:r>
    </w:p>
    <w:p w14:paraId="1EF617ED" w14:textId="2AEF3E7F" w:rsidR="00B725D3" w:rsidRPr="00F436FD" w:rsidRDefault="00AE175C" w:rsidP="00B725D3">
      <w:pPr>
        <w:rPr>
          <w:lang w:val="de-CH"/>
        </w:rPr>
      </w:pPr>
      <w:r w:rsidRPr="00F436FD">
        <w:rPr>
          <w:lang w:val="de-CH"/>
        </w:rPr>
        <w:t>Die Maschine erfordert eine jährliche Wartung</w:t>
      </w:r>
      <w:r w:rsidR="00270B8E" w:rsidRPr="00F436FD">
        <w:rPr>
          <w:lang w:val="de-CH"/>
        </w:rPr>
        <w:t xml:space="preserve">. </w:t>
      </w:r>
      <w:r w:rsidR="005C0D7B">
        <w:rPr>
          <w:lang w:val="de-CH"/>
        </w:rPr>
        <w:t>In 18</w:t>
      </w:r>
      <w:r w:rsidR="00CA4D6F" w:rsidRPr="00F436FD">
        <w:rPr>
          <w:lang w:val="de-CH"/>
        </w:rPr>
        <w:t xml:space="preserve"> Jahren </w:t>
      </w:r>
      <w:r w:rsidR="005C0D7B">
        <w:rPr>
          <w:lang w:val="de-CH"/>
        </w:rPr>
        <w:t xml:space="preserve">Erfahrung erwies sie sich als </w:t>
      </w:r>
      <w:r w:rsidR="00270B8E" w:rsidRPr="00F436FD">
        <w:rPr>
          <w:lang w:val="de-CH"/>
        </w:rPr>
        <w:t xml:space="preserve">robust, die Sensoren und die Automatisierung sind widerstandsfähig. </w:t>
      </w:r>
      <w:r w:rsidR="00B725D3" w:rsidRPr="00F436FD">
        <w:rPr>
          <w:lang w:val="de-CH"/>
        </w:rPr>
        <w:t>Die Wartung erfordert fundiertere elektromechanische Kenntnisse als bei den oben vorgestellten Anlagen.</w:t>
      </w:r>
    </w:p>
    <w:p w14:paraId="62009A84" w14:textId="180E6816" w:rsidR="00B725D3" w:rsidRPr="00F436FD" w:rsidRDefault="00B725D3" w:rsidP="00B725D3">
      <w:pPr>
        <w:rPr>
          <w:lang w:val="de-CH"/>
        </w:rPr>
      </w:pPr>
      <w:r w:rsidRPr="00F436FD">
        <w:rPr>
          <w:lang w:val="de-CH"/>
        </w:rPr>
        <w:t>Das Evapophyt-System hat eine</w:t>
      </w:r>
      <w:r w:rsidR="005C0D7B">
        <w:rPr>
          <w:lang w:val="de-CH"/>
        </w:rPr>
        <w:t xml:space="preserve"> installierte elektrische Leistung </w:t>
      </w:r>
      <w:r w:rsidRPr="00F436FD">
        <w:rPr>
          <w:lang w:val="de-CH"/>
        </w:rPr>
        <w:t xml:space="preserve">von etwa 3 kW </w:t>
      </w:r>
      <w:r w:rsidR="005C0D7B" w:rsidRPr="00F436FD">
        <w:rPr>
          <w:lang w:val="de-CH"/>
        </w:rPr>
        <w:t>pro installierte Einheit</w:t>
      </w:r>
      <w:r w:rsidR="00247CA7" w:rsidRPr="00F436FD">
        <w:rPr>
          <w:lang w:val="de-CH"/>
        </w:rPr>
        <w:t xml:space="preserve"> </w:t>
      </w:r>
      <w:r w:rsidR="00B807EC" w:rsidRPr="00F436FD">
        <w:rPr>
          <w:lang w:val="de-CH"/>
        </w:rPr>
        <w:t>(Quelle: Hersteller)</w:t>
      </w:r>
      <w:r w:rsidRPr="00F436FD">
        <w:rPr>
          <w:lang w:val="de-CH"/>
        </w:rPr>
        <w:t xml:space="preserve">, hauptsächlich für die Warmwasserbereitung </w:t>
      </w:r>
      <w:r w:rsidR="00270B8E" w:rsidRPr="00F436FD">
        <w:rPr>
          <w:lang w:val="de-CH"/>
        </w:rPr>
        <w:t>und den Frostschutz</w:t>
      </w:r>
      <w:r w:rsidRPr="00F436FD">
        <w:rPr>
          <w:lang w:val="de-CH"/>
        </w:rPr>
        <w:t xml:space="preserve">. Obwohl die Heizung im Sommer ausgeschaltet ist, wenn die Wassertemperatur ausreichend hoch ist, entspricht dies im Vergleich zu Konkurrenzsystemen einer </w:t>
      </w:r>
      <w:r w:rsidR="00270B8E" w:rsidRPr="00F436FD">
        <w:rPr>
          <w:b/>
          <w:bCs/>
          <w:lang w:val="de-CH"/>
        </w:rPr>
        <w:t xml:space="preserve">höheren </w:t>
      </w:r>
      <w:r w:rsidRPr="00F436FD">
        <w:rPr>
          <w:b/>
          <w:bCs/>
          <w:lang w:val="de-CH"/>
        </w:rPr>
        <w:t>Leistungsaufnahme</w:t>
      </w:r>
      <w:r w:rsidR="00270B8E" w:rsidRPr="00F436FD">
        <w:rPr>
          <w:lang w:val="de-CH"/>
        </w:rPr>
        <w:t>, die der eines Haushaltsherdes entspricht</w:t>
      </w:r>
      <w:r w:rsidRPr="00F436FD">
        <w:rPr>
          <w:lang w:val="de-CH"/>
        </w:rPr>
        <w:t>.</w:t>
      </w:r>
    </w:p>
    <w:p w14:paraId="4C34A0DE" w14:textId="77777777" w:rsidR="00B725D3" w:rsidRPr="00F436FD" w:rsidRDefault="00B725D3" w:rsidP="00B725D3">
      <w:pPr>
        <w:rPr>
          <w:lang w:val="de-CH"/>
        </w:rPr>
      </w:pPr>
      <w:r w:rsidRPr="00F436FD">
        <w:rPr>
          <w:lang w:val="de-CH"/>
        </w:rPr>
        <w:t xml:space="preserve">Das </w:t>
      </w:r>
      <w:r w:rsidRPr="00F436FD">
        <w:rPr>
          <w:b/>
          <w:bCs/>
          <w:lang w:val="de-CH"/>
        </w:rPr>
        <w:t xml:space="preserve">System ist Eigentum </w:t>
      </w:r>
      <w:r w:rsidRPr="00F436FD">
        <w:rPr>
          <w:lang w:val="de-CH"/>
        </w:rPr>
        <w:t>eines Unternehmens, was den Kunden an einen Anbieter bindet. Es erscheint jedoch plausibel, dass sich ein Wettbewerb entwickelt, sollte sich das System weiter verbreiten.</w:t>
      </w:r>
    </w:p>
    <w:p w14:paraId="1A0C3DD1" w14:textId="51859A52" w:rsidR="00B725D3" w:rsidRPr="00F436FD" w:rsidRDefault="005C5C88" w:rsidP="00803E40">
      <w:pPr>
        <w:pStyle w:val="berschrift2"/>
        <w:rPr>
          <w:lang w:val="de-CH"/>
        </w:rPr>
      </w:pPr>
      <w:r w:rsidRPr="00F436FD">
        <w:rPr>
          <w:lang w:val="de-CH"/>
        </w:rPr>
        <w:t>Vergleich</w:t>
      </w:r>
    </w:p>
    <w:p w14:paraId="52D4C368" w14:textId="79C44FCC" w:rsidR="001B31D7" w:rsidRPr="00F436FD" w:rsidRDefault="001B31D7" w:rsidP="00B725D3">
      <w:pPr>
        <w:rPr>
          <w:lang w:val="de-CH"/>
        </w:rPr>
      </w:pPr>
      <w:r w:rsidRPr="00F436FD">
        <w:rPr>
          <w:lang w:val="de-CH"/>
        </w:rPr>
        <w:t xml:space="preserve">Die folgende Tabelle enthält eine Schätzung der Kosten dieser drei Verfahren bezogen auf eine behandelte Wassermenge von 100 </w:t>
      </w:r>
      <w:r w:rsidR="005C0D7B">
        <w:rPr>
          <w:lang w:val="de-CH"/>
        </w:rPr>
        <w:t>m</w:t>
      </w:r>
      <w:r w:rsidR="005C0D7B" w:rsidRPr="005C0D7B">
        <w:rPr>
          <w:vertAlign w:val="superscript"/>
          <w:lang w:val="de-CH"/>
        </w:rPr>
        <w:t>3</w:t>
      </w:r>
      <w:r w:rsidR="00E81E02" w:rsidRPr="00F436FD">
        <w:rPr>
          <w:lang w:val="de-CH"/>
        </w:rPr>
        <w:t xml:space="preserve">. </w:t>
      </w:r>
      <w:r w:rsidRPr="00F436FD">
        <w:rPr>
          <w:lang w:val="de-CH"/>
        </w:rPr>
        <w:t xml:space="preserve">Die tatsächlichen Bau- und </w:t>
      </w:r>
      <w:r w:rsidR="005A1EC6" w:rsidRPr="00F436FD">
        <w:rPr>
          <w:lang w:val="de-CH"/>
        </w:rPr>
        <w:t xml:space="preserve">Betriebskosten </w:t>
      </w:r>
      <w:r w:rsidRPr="00F436FD">
        <w:rPr>
          <w:lang w:val="de-CH"/>
        </w:rPr>
        <w:t>müssen im Rahmen jedes einzelnen Projekts ermittelt werden.</w:t>
      </w:r>
    </w:p>
    <w:p w14:paraId="035D2D02" w14:textId="377B9D37" w:rsidR="00B725D3" w:rsidRPr="00F436FD" w:rsidRDefault="00E81E02" w:rsidP="00B725D3">
      <w:pPr>
        <w:rPr>
          <w:lang w:val="de-CH"/>
        </w:rPr>
      </w:pPr>
      <w:r w:rsidRPr="00F436FD">
        <w:rPr>
          <w:lang w:val="de-CH"/>
        </w:rPr>
        <w:t>Tabelle</w:t>
      </w:r>
      <w:r w:rsidR="001F26A3" w:rsidRPr="00F436FD">
        <w:rPr>
          <w:lang w:val="de-CH"/>
        </w:rPr>
        <w:t xml:space="preserve"> 2</w:t>
      </w:r>
      <w:r w:rsidRPr="00F436FD">
        <w:rPr>
          <w:lang w:val="de-CH"/>
        </w:rPr>
        <w:t>. Investitions- und Betriebskosten</w:t>
      </w:r>
    </w:p>
    <w:tbl>
      <w:tblPr>
        <w:tblW w:w="7585" w:type="dxa"/>
        <w:jc w:val="center"/>
        <w:tblCellMar>
          <w:left w:w="70" w:type="dxa"/>
          <w:right w:w="70" w:type="dxa"/>
        </w:tblCellMar>
        <w:tblLook w:val="04A0" w:firstRow="1" w:lastRow="0" w:firstColumn="1" w:lastColumn="0" w:noHBand="0" w:noVBand="1"/>
      </w:tblPr>
      <w:tblGrid>
        <w:gridCol w:w="1200"/>
        <w:gridCol w:w="1028"/>
        <w:gridCol w:w="887"/>
        <w:gridCol w:w="1271"/>
        <w:gridCol w:w="715"/>
        <w:gridCol w:w="1079"/>
        <w:gridCol w:w="1405"/>
      </w:tblGrid>
      <w:tr w:rsidR="00B725D3" w:rsidRPr="00F436FD" w14:paraId="22F34092" w14:textId="77777777" w:rsidTr="005A1EC6">
        <w:trPr>
          <w:trHeight w:val="420"/>
          <w:jc w:val="center"/>
        </w:trPr>
        <w:tc>
          <w:tcPr>
            <w:tcW w:w="1200" w:type="dxa"/>
            <w:tcBorders>
              <w:top w:val="single" w:sz="8" w:space="0" w:color="auto"/>
              <w:left w:val="single" w:sz="8" w:space="0" w:color="auto"/>
              <w:bottom w:val="nil"/>
              <w:right w:val="nil"/>
            </w:tcBorders>
            <w:noWrap/>
            <w:vAlign w:val="bottom"/>
            <w:hideMark/>
          </w:tcPr>
          <w:p w14:paraId="28944A38"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 xml:space="preserve"> </w:t>
            </w:r>
          </w:p>
        </w:tc>
        <w:tc>
          <w:tcPr>
            <w:tcW w:w="6385" w:type="dxa"/>
            <w:gridSpan w:val="6"/>
            <w:tcBorders>
              <w:top w:val="single" w:sz="8" w:space="0" w:color="auto"/>
              <w:left w:val="nil"/>
              <w:bottom w:val="nil"/>
              <w:right w:val="single" w:sz="8" w:space="0" w:color="000000"/>
            </w:tcBorders>
            <w:noWrap/>
            <w:vAlign w:val="bottom"/>
            <w:hideMark/>
          </w:tcPr>
          <w:p w14:paraId="5BF00B6D" w14:textId="489D63EB" w:rsidR="00B725D3" w:rsidRPr="00F436FD" w:rsidRDefault="00B725D3" w:rsidP="00DB5D12">
            <w:pPr>
              <w:spacing w:before="0" w:line="240" w:lineRule="auto"/>
              <w:jc w:val="center"/>
              <w:rPr>
                <w:rFonts w:cs="Arial"/>
                <w:b/>
                <w:bCs/>
                <w:color w:val="000000"/>
                <w:szCs w:val="22"/>
                <w:lang w:val="de-CH" w:eastAsia="fr-CH"/>
              </w:rPr>
            </w:pPr>
            <w:r w:rsidRPr="00F436FD">
              <w:rPr>
                <w:rFonts w:cs="Arial"/>
                <w:b/>
                <w:bCs/>
                <w:color w:val="000000"/>
                <w:szCs w:val="22"/>
                <w:lang w:val="de-CH" w:eastAsia="fr-CH"/>
              </w:rPr>
              <w:t xml:space="preserve">Bezogen auf eine Aufbereitungskapazität von 100 </w:t>
            </w:r>
            <w:r w:rsidR="005C0D7B">
              <w:rPr>
                <w:rFonts w:cs="Arial"/>
                <w:b/>
                <w:bCs/>
                <w:color w:val="000000"/>
                <w:szCs w:val="22"/>
                <w:lang w:val="de-CH" w:eastAsia="fr-CH"/>
              </w:rPr>
              <w:t>m</w:t>
            </w:r>
            <w:r w:rsidR="005C0D7B" w:rsidRPr="005C0D7B">
              <w:rPr>
                <w:rFonts w:cs="Arial"/>
                <w:b/>
                <w:bCs/>
                <w:color w:val="000000"/>
                <w:szCs w:val="22"/>
                <w:vertAlign w:val="superscript"/>
                <w:lang w:val="de-CH" w:eastAsia="fr-CH"/>
              </w:rPr>
              <w:t>3</w:t>
            </w:r>
            <w:r w:rsidRPr="00F436FD">
              <w:rPr>
                <w:rFonts w:cs="Arial"/>
                <w:b/>
                <w:bCs/>
                <w:color w:val="000000"/>
                <w:szCs w:val="22"/>
                <w:lang w:val="de-CH" w:eastAsia="fr-CH"/>
              </w:rPr>
              <w:t>/Jahr</w:t>
            </w:r>
          </w:p>
        </w:tc>
      </w:tr>
      <w:tr w:rsidR="00B725D3" w:rsidRPr="00F436FD" w14:paraId="3F63720D" w14:textId="77777777" w:rsidTr="005A1EC6">
        <w:trPr>
          <w:trHeight w:val="420"/>
          <w:jc w:val="center"/>
        </w:trPr>
        <w:tc>
          <w:tcPr>
            <w:tcW w:w="1200" w:type="dxa"/>
            <w:tcBorders>
              <w:top w:val="nil"/>
              <w:left w:val="single" w:sz="8" w:space="0" w:color="auto"/>
              <w:bottom w:val="double" w:sz="6" w:space="0" w:color="auto"/>
              <w:right w:val="nil"/>
            </w:tcBorders>
            <w:noWrap/>
            <w:vAlign w:val="bottom"/>
            <w:hideMark/>
          </w:tcPr>
          <w:p w14:paraId="6900F10F"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 xml:space="preserve"> </w:t>
            </w:r>
          </w:p>
        </w:tc>
        <w:tc>
          <w:tcPr>
            <w:tcW w:w="1915" w:type="dxa"/>
            <w:gridSpan w:val="2"/>
            <w:tcBorders>
              <w:top w:val="nil"/>
              <w:left w:val="single" w:sz="4" w:space="0" w:color="auto"/>
              <w:bottom w:val="double" w:sz="6" w:space="0" w:color="auto"/>
              <w:right w:val="single" w:sz="4" w:space="0" w:color="000000"/>
            </w:tcBorders>
            <w:noWrap/>
            <w:vAlign w:val="bottom"/>
            <w:hideMark/>
          </w:tcPr>
          <w:p w14:paraId="642CCC5A"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Grundfläche</w:t>
            </w:r>
          </w:p>
        </w:tc>
        <w:tc>
          <w:tcPr>
            <w:tcW w:w="1986" w:type="dxa"/>
            <w:gridSpan w:val="2"/>
            <w:tcBorders>
              <w:top w:val="nil"/>
              <w:left w:val="nil"/>
              <w:bottom w:val="double" w:sz="6" w:space="0" w:color="auto"/>
              <w:right w:val="nil"/>
            </w:tcBorders>
            <w:noWrap/>
            <w:vAlign w:val="bottom"/>
            <w:hideMark/>
          </w:tcPr>
          <w:p w14:paraId="25A874DC" w14:textId="77777777" w:rsidR="00B725D3" w:rsidRPr="00F436FD" w:rsidRDefault="00B725D3" w:rsidP="00DB5D12">
            <w:pPr>
              <w:spacing w:before="0" w:line="240" w:lineRule="auto"/>
              <w:jc w:val="center"/>
              <w:rPr>
                <w:rFonts w:cs="Arial"/>
                <w:color w:val="000000"/>
                <w:szCs w:val="22"/>
                <w:lang w:val="de-CH" w:eastAsia="fr-CH"/>
              </w:rPr>
            </w:pPr>
            <w:r w:rsidRPr="00F436FD">
              <w:rPr>
                <w:rFonts w:cs="Arial"/>
                <w:color w:val="000000"/>
                <w:szCs w:val="22"/>
                <w:lang w:val="de-CH" w:eastAsia="fr-CH"/>
              </w:rPr>
              <w:t>Investition</w:t>
            </w:r>
          </w:p>
        </w:tc>
        <w:tc>
          <w:tcPr>
            <w:tcW w:w="2484" w:type="dxa"/>
            <w:gridSpan w:val="2"/>
            <w:tcBorders>
              <w:top w:val="nil"/>
              <w:left w:val="single" w:sz="4" w:space="0" w:color="auto"/>
              <w:bottom w:val="double" w:sz="6" w:space="0" w:color="auto"/>
              <w:right w:val="single" w:sz="8" w:space="0" w:color="000000"/>
            </w:tcBorders>
            <w:noWrap/>
            <w:vAlign w:val="bottom"/>
            <w:hideMark/>
          </w:tcPr>
          <w:p w14:paraId="4A97DF6F" w14:textId="2CD2C5E1" w:rsidR="00B725D3" w:rsidRPr="00F436FD" w:rsidRDefault="009748FE" w:rsidP="00DB5D12">
            <w:pPr>
              <w:spacing w:before="0" w:line="240" w:lineRule="auto"/>
              <w:jc w:val="center"/>
              <w:rPr>
                <w:rFonts w:cs="Arial"/>
                <w:color w:val="000000"/>
                <w:szCs w:val="22"/>
                <w:lang w:val="de-CH" w:eastAsia="fr-CH"/>
              </w:rPr>
            </w:pPr>
            <w:r w:rsidRPr="00F436FD">
              <w:rPr>
                <w:rFonts w:cs="Arial"/>
                <w:color w:val="000000"/>
                <w:szCs w:val="22"/>
                <w:lang w:val="de-CH" w:eastAsia="fr-CH"/>
              </w:rPr>
              <w:t>Betrieb</w:t>
            </w:r>
          </w:p>
        </w:tc>
      </w:tr>
      <w:tr w:rsidR="00B725D3" w:rsidRPr="00F436FD" w14:paraId="63021737" w14:textId="77777777" w:rsidTr="005A1EC6">
        <w:trPr>
          <w:trHeight w:val="420"/>
          <w:jc w:val="center"/>
        </w:trPr>
        <w:tc>
          <w:tcPr>
            <w:tcW w:w="1200" w:type="dxa"/>
            <w:tcBorders>
              <w:top w:val="nil"/>
              <w:left w:val="single" w:sz="8" w:space="0" w:color="auto"/>
              <w:bottom w:val="nil"/>
              <w:right w:val="nil"/>
            </w:tcBorders>
            <w:noWrap/>
            <w:vAlign w:val="bottom"/>
            <w:hideMark/>
          </w:tcPr>
          <w:p w14:paraId="651B368F"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Biobac</w:t>
            </w:r>
          </w:p>
        </w:tc>
        <w:tc>
          <w:tcPr>
            <w:tcW w:w="1028" w:type="dxa"/>
            <w:tcBorders>
              <w:top w:val="nil"/>
              <w:left w:val="single" w:sz="4" w:space="0" w:color="auto"/>
              <w:bottom w:val="nil"/>
              <w:right w:val="nil"/>
            </w:tcBorders>
            <w:noWrap/>
            <w:vAlign w:val="bottom"/>
            <w:hideMark/>
          </w:tcPr>
          <w:p w14:paraId="600903FC" w14:textId="77777777" w:rsidR="00B725D3" w:rsidRPr="00F436FD" w:rsidRDefault="00B725D3" w:rsidP="00DB5D12">
            <w:pPr>
              <w:spacing w:before="0" w:line="240" w:lineRule="auto"/>
              <w:jc w:val="right"/>
              <w:rPr>
                <w:rFonts w:cs="Arial"/>
                <w:color w:val="000000"/>
                <w:szCs w:val="22"/>
                <w:lang w:val="de-CH" w:eastAsia="fr-CH"/>
              </w:rPr>
            </w:pPr>
            <w:r w:rsidRPr="00F436FD">
              <w:rPr>
                <w:rFonts w:cs="Arial"/>
                <w:color w:val="000000"/>
                <w:szCs w:val="22"/>
                <w:lang w:val="de-CH" w:eastAsia="fr-CH"/>
              </w:rPr>
              <w:t>200</w:t>
            </w:r>
          </w:p>
        </w:tc>
        <w:tc>
          <w:tcPr>
            <w:tcW w:w="887" w:type="dxa"/>
            <w:tcBorders>
              <w:top w:val="nil"/>
              <w:left w:val="nil"/>
              <w:bottom w:val="nil"/>
              <w:right w:val="single" w:sz="4" w:space="0" w:color="auto"/>
            </w:tcBorders>
            <w:noWrap/>
            <w:vAlign w:val="bottom"/>
            <w:hideMark/>
          </w:tcPr>
          <w:p w14:paraId="54EAB3EF"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m</w:t>
            </w:r>
            <w:r w:rsidRPr="00F436FD">
              <w:rPr>
                <w:rFonts w:cs="Arial"/>
                <w:color w:val="000000"/>
                <w:szCs w:val="22"/>
                <w:vertAlign w:val="superscript"/>
                <w:lang w:val="de-CH" w:eastAsia="fr-CH"/>
              </w:rPr>
              <w:t>²</w:t>
            </w:r>
          </w:p>
        </w:tc>
        <w:tc>
          <w:tcPr>
            <w:tcW w:w="1271" w:type="dxa"/>
            <w:tcBorders>
              <w:top w:val="nil"/>
              <w:left w:val="nil"/>
              <w:bottom w:val="nil"/>
              <w:right w:val="nil"/>
            </w:tcBorders>
            <w:noWrap/>
            <w:vAlign w:val="bottom"/>
            <w:hideMark/>
          </w:tcPr>
          <w:p w14:paraId="4B05CC6A" w14:textId="1434A30B" w:rsidR="00B725D3" w:rsidRPr="00F436FD" w:rsidRDefault="00B725D3" w:rsidP="00DB5D12">
            <w:pPr>
              <w:spacing w:before="0" w:line="240" w:lineRule="auto"/>
              <w:jc w:val="right"/>
              <w:rPr>
                <w:rFonts w:cs="Arial"/>
                <w:color w:val="000000"/>
                <w:szCs w:val="22"/>
                <w:lang w:val="de-CH" w:eastAsia="fr-CH"/>
              </w:rPr>
            </w:pPr>
            <w:r w:rsidRPr="00F436FD">
              <w:rPr>
                <w:rFonts w:cs="Arial"/>
                <w:color w:val="000000"/>
                <w:szCs w:val="22"/>
                <w:lang w:val="de-CH" w:eastAsia="fr-CH"/>
              </w:rPr>
              <w:t>270 000</w:t>
            </w:r>
          </w:p>
        </w:tc>
        <w:tc>
          <w:tcPr>
            <w:tcW w:w="715" w:type="dxa"/>
            <w:tcBorders>
              <w:top w:val="nil"/>
              <w:left w:val="nil"/>
              <w:bottom w:val="nil"/>
              <w:right w:val="nil"/>
            </w:tcBorders>
            <w:noWrap/>
            <w:vAlign w:val="bottom"/>
            <w:hideMark/>
          </w:tcPr>
          <w:p w14:paraId="387FCA43"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CHF</w:t>
            </w:r>
          </w:p>
        </w:tc>
        <w:tc>
          <w:tcPr>
            <w:tcW w:w="1079" w:type="dxa"/>
            <w:tcBorders>
              <w:top w:val="nil"/>
              <w:left w:val="single" w:sz="4" w:space="0" w:color="auto"/>
              <w:bottom w:val="nil"/>
              <w:right w:val="nil"/>
            </w:tcBorders>
            <w:noWrap/>
            <w:vAlign w:val="bottom"/>
            <w:hideMark/>
          </w:tcPr>
          <w:p w14:paraId="197F3852" w14:textId="78465D39" w:rsidR="00B725D3" w:rsidRPr="00F436FD" w:rsidRDefault="00AC6330" w:rsidP="00DB5D12">
            <w:pPr>
              <w:spacing w:before="0" w:line="240" w:lineRule="auto"/>
              <w:jc w:val="right"/>
              <w:rPr>
                <w:rFonts w:cs="Arial"/>
                <w:color w:val="000000"/>
                <w:szCs w:val="22"/>
                <w:lang w:val="de-CH" w:eastAsia="fr-CH"/>
              </w:rPr>
            </w:pPr>
            <w:r w:rsidRPr="00F436FD">
              <w:rPr>
                <w:rFonts w:cs="Arial"/>
                <w:color w:val="000000"/>
                <w:szCs w:val="22"/>
                <w:lang w:val="de-CH" w:eastAsia="fr-CH"/>
              </w:rPr>
              <w:t>16</w:t>
            </w:r>
            <w:r w:rsidR="00B725D3" w:rsidRPr="00F436FD">
              <w:rPr>
                <w:rFonts w:cs="Arial"/>
                <w:color w:val="000000"/>
                <w:szCs w:val="22"/>
                <w:lang w:val="de-CH" w:eastAsia="fr-CH"/>
              </w:rPr>
              <w:t xml:space="preserve"> 000</w:t>
            </w:r>
          </w:p>
        </w:tc>
        <w:tc>
          <w:tcPr>
            <w:tcW w:w="1405" w:type="dxa"/>
            <w:tcBorders>
              <w:top w:val="nil"/>
              <w:left w:val="nil"/>
              <w:bottom w:val="nil"/>
              <w:right w:val="single" w:sz="8" w:space="0" w:color="auto"/>
            </w:tcBorders>
            <w:noWrap/>
            <w:vAlign w:val="bottom"/>
            <w:hideMark/>
          </w:tcPr>
          <w:p w14:paraId="40A05C4F"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CHF/Jahr</w:t>
            </w:r>
          </w:p>
        </w:tc>
      </w:tr>
      <w:tr w:rsidR="00B725D3" w:rsidRPr="00F436FD" w14:paraId="5AAF2B4F" w14:textId="77777777" w:rsidTr="005A1EC6">
        <w:trPr>
          <w:trHeight w:val="420"/>
          <w:jc w:val="center"/>
        </w:trPr>
        <w:tc>
          <w:tcPr>
            <w:tcW w:w="1200" w:type="dxa"/>
            <w:tcBorders>
              <w:top w:val="nil"/>
              <w:left w:val="single" w:sz="8" w:space="0" w:color="auto"/>
              <w:bottom w:val="nil"/>
              <w:right w:val="nil"/>
            </w:tcBorders>
            <w:noWrap/>
            <w:vAlign w:val="bottom"/>
            <w:hideMark/>
          </w:tcPr>
          <w:p w14:paraId="624194FC"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VGB</w:t>
            </w:r>
          </w:p>
        </w:tc>
        <w:tc>
          <w:tcPr>
            <w:tcW w:w="1028" w:type="dxa"/>
            <w:tcBorders>
              <w:top w:val="nil"/>
              <w:left w:val="single" w:sz="4" w:space="0" w:color="auto"/>
              <w:bottom w:val="nil"/>
              <w:right w:val="nil"/>
            </w:tcBorders>
            <w:noWrap/>
            <w:vAlign w:val="bottom"/>
            <w:hideMark/>
          </w:tcPr>
          <w:p w14:paraId="08FD78FE" w14:textId="77777777" w:rsidR="00B725D3" w:rsidRPr="00F436FD" w:rsidRDefault="00B725D3" w:rsidP="00DB5D12">
            <w:pPr>
              <w:spacing w:before="0" w:line="240" w:lineRule="auto"/>
              <w:jc w:val="right"/>
              <w:rPr>
                <w:rFonts w:cs="Arial"/>
                <w:color w:val="000000"/>
                <w:szCs w:val="22"/>
                <w:lang w:val="de-CH" w:eastAsia="fr-CH"/>
              </w:rPr>
            </w:pPr>
            <w:r w:rsidRPr="00F436FD">
              <w:rPr>
                <w:rFonts w:cs="Arial"/>
                <w:color w:val="000000"/>
                <w:szCs w:val="22"/>
                <w:lang w:val="de-CH" w:eastAsia="fr-CH"/>
              </w:rPr>
              <w:t>100</w:t>
            </w:r>
          </w:p>
        </w:tc>
        <w:tc>
          <w:tcPr>
            <w:tcW w:w="887" w:type="dxa"/>
            <w:tcBorders>
              <w:top w:val="nil"/>
              <w:left w:val="nil"/>
              <w:bottom w:val="nil"/>
              <w:right w:val="single" w:sz="4" w:space="0" w:color="auto"/>
            </w:tcBorders>
            <w:noWrap/>
            <w:vAlign w:val="bottom"/>
            <w:hideMark/>
          </w:tcPr>
          <w:p w14:paraId="7F175BE5"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m</w:t>
            </w:r>
            <w:r w:rsidRPr="00F436FD">
              <w:rPr>
                <w:rFonts w:cs="Arial"/>
                <w:color w:val="000000"/>
                <w:szCs w:val="22"/>
                <w:vertAlign w:val="superscript"/>
                <w:lang w:val="de-CH" w:eastAsia="fr-CH"/>
              </w:rPr>
              <w:t>²</w:t>
            </w:r>
          </w:p>
        </w:tc>
        <w:tc>
          <w:tcPr>
            <w:tcW w:w="1271" w:type="dxa"/>
            <w:tcBorders>
              <w:top w:val="nil"/>
              <w:left w:val="nil"/>
              <w:bottom w:val="nil"/>
              <w:right w:val="nil"/>
            </w:tcBorders>
            <w:noWrap/>
            <w:vAlign w:val="bottom"/>
            <w:hideMark/>
          </w:tcPr>
          <w:p w14:paraId="3E2D662A" w14:textId="77777777" w:rsidR="00B725D3" w:rsidRPr="00F436FD" w:rsidRDefault="00B725D3" w:rsidP="00DB5D12">
            <w:pPr>
              <w:spacing w:before="0" w:line="240" w:lineRule="auto"/>
              <w:jc w:val="right"/>
              <w:rPr>
                <w:rFonts w:cs="Arial"/>
                <w:color w:val="000000"/>
                <w:szCs w:val="22"/>
                <w:lang w:val="de-CH" w:eastAsia="fr-CH"/>
              </w:rPr>
            </w:pPr>
            <w:r w:rsidRPr="00F436FD">
              <w:rPr>
                <w:rFonts w:cs="Arial"/>
                <w:color w:val="000000"/>
                <w:szCs w:val="22"/>
                <w:lang w:val="de-CH" w:eastAsia="fr-CH"/>
              </w:rPr>
              <w:t>280 000</w:t>
            </w:r>
          </w:p>
        </w:tc>
        <w:tc>
          <w:tcPr>
            <w:tcW w:w="715" w:type="dxa"/>
            <w:tcBorders>
              <w:top w:val="nil"/>
              <w:left w:val="nil"/>
              <w:bottom w:val="nil"/>
              <w:right w:val="nil"/>
            </w:tcBorders>
            <w:noWrap/>
            <w:vAlign w:val="bottom"/>
            <w:hideMark/>
          </w:tcPr>
          <w:p w14:paraId="6EB52A67"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CHF</w:t>
            </w:r>
          </w:p>
        </w:tc>
        <w:tc>
          <w:tcPr>
            <w:tcW w:w="1079" w:type="dxa"/>
            <w:tcBorders>
              <w:top w:val="nil"/>
              <w:left w:val="single" w:sz="4" w:space="0" w:color="auto"/>
              <w:bottom w:val="nil"/>
              <w:right w:val="nil"/>
            </w:tcBorders>
            <w:noWrap/>
            <w:vAlign w:val="bottom"/>
            <w:hideMark/>
          </w:tcPr>
          <w:p w14:paraId="3728A6C2" w14:textId="686FAE83" w:rsidR="00B725D3" w:rsidRPr="00F436FD" w:rsidRDefault="00AC6330" w:rsidP="00DB5D12">
            <w:pPr>
              <w:spacing w:before="0" w:line="240" w:lineRule="auto"/>
              <w:jc w:val="right"/>
              <w:rPr>
                <w:rFonts w:cs="Arial"/>
                <w:color w:val="000000"/>
                <w:szCs w:val="22"/>
                <w:lang w:val="de-CH" w:eastAsia="fr-CH"/>
              </w:rPr>
            </w:pPr>
            <w:r w:rsidRPr="00F436FD">
              <w:rPr>
                <w:rFonts w:cs="Arial"/>
                <w:color w:val="000000"/>
                <w:szCs w:val="22"/>
                <w:lang w:val="de-CH" w:eastAsia="fr-CH"/>
              </w:rPr>
              <w:t>18</w:t>
            </w:r>
            <w:r w:rsidR="00B725D3" w:rsidRPr="00F436FD">
              <w:rPr>
                <w:rFonts w:cs="Arial"/>
                <w:color w:val="000000"/>
                <w:szCs w:val="22"/>
                <w:lang w:val="de-CH" w:eastAsia="fr-CH"/>
              </w:rPr>
              <w:t xml:space="preserve"> 000</w:t>
            </w:r>
          </w:p>
        </w:tc>
        <w:tc>
          <w:tcPr>
            <w:tcW w:w="1405" w:type="dxa"/>
            <w:tcBorders>
              <w:top w:val="nil"/>
              <w:left w:val="nil"/>
              <w:bottom w:val="nil"/>
              <w:right w:val="single" w:sz="8" w:space="0" w:color="auto"/>
            </w:tcBorders>
            <w:noWrap/>
            <w:vAlign w:val="bottom"/>
            <w:hideMark/>
          </w:tcPr>
          <w:p w14:paraId="2D922556"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CHF/Jahr</w:t>
            </w:r>
          </w:p>
        </w:tc>
      </w:tr>
      <w:tr w:rsidR="00B725D3" w:rsidRPr="00F436FD" w14:paraId="44D74B68" w14:textId="77777777" w:rsidTr="005A1EC6">
        <w:trPr>
          <w:trHeight w:val="420"/>
          <w:jc w:val="center"/>
        </w:trPr>
        <w:tc>
          <w:tcPr>
            <w:tcW w:w="1200" w:type="dxa"/>
            <w:tcBorders>
              <w:top w:val="nil"/>
              <w:left w:val="single" w:sz="8" w:space="0" w:color="auto"/>
              <w:bottom w:val="single" w:sz="8" w:space="0" w:color="auto"/>
              <w:right w:val="nil"/>
            </w:tcBorders>
            <w:noWrap/>
            <w:vAlign w:val="bottom"/>
            <w:hideMark/>
          </w:tcPr>
          <w:p w14:paraId="0D1D5217"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Evapophyt</w:t>
            </w:r>
          </w:p>
        </w:tc>
        <w:tc>
          <w:tcPr>
            <w:tcW w:w="1028" w:type="dxa"/>
            <w:tcBorders>
              <w:top w:val="nil"/>
              <w:left w:val="single" w:sz="4" w:space="0" w:color="auto"/>
              <w:bottom w:val="single" w:sz="8" w:space="0" w:color="auto"/>
              <w:right w:val="nil"/>
            </w:tcBorders>
            <w:noWrap/>
            <w:vAlign w:val="bottom"/>
            <w:hideMark/>
          </w:tcPr>
          <w:p w14:paraId="38E2EE69" w14:textId="77777777" w:rsidR="00B725D3" w:rsidRPr="00F436FD" w:rsidRDefault="00B725D3" w:rsidP="00DB5D12">
            <w:pPr>
              <w:spacing w:before="0" w:line="240" w:lineRule="auto"/>
              <w:jc w:val="right"/>
              <w:rPr>
                <w:rFonts w:cs="Arial"/>
                <w:color w:val="000000"/>
                <w:szCs w:val="22"/>
                <w:lang w:val="de-CH" w:eastAsia="fr-CH"/>
              </w:rPr>
            </w:pPr>
            <w:r w:rsidRPr="00F436FD">
              <w:rPr>
                <w:rFonts w:cs="Arial"/>
                <w:color w:val="000000"/>
                <w:szCs w:val="22"/>
                <w:lang w:val="de-CH" w:eastAsia="fr-CH"/>
              </w:rPr>
              <w:t>10</w:t>
            </w:r>
          </w:p>
        </w:tc>
        <w:tc>
          <w:tcPr>
            <w:tcW w:w="887" w:type="dxa"/>
            <w:tcBorders>
              <w:top w:val="nil"/>
              <w:left w:val="nil"/>
              <w:bottom w:val="single" w:sz="8" w:space="0" w:color="auto"/>
              <w:right w:val="single" w:sz="4" w:space="0" w:color="auto"/>
            </w:tcBorders>
            <w:noWrap/>
            <w:vAlign w:val="bottom"/>
            <w:hideMark/>
          </w:tcPr>
          <w:p w14:paraId="74E0F281"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m</w:t>
            </w:r>
            <w:r w:rsidRPr="00F436FD">
              <w:rPr>
                <w:rFonts w:cs="Arial"/>
                <w:color w:val="000000"/>
                <w:szCs w:val="22"/>
                <w:vertAlign w:val="superscript"/>
                <w:lang w:val="de-CH" w:eastAsia="fr-CH"/>
              </w:rPr>
              <w:t>²</w:t>
            </w:r>
          </w:p>
        </w:tc>
        <w:tc>
          <w:tcPr>
            <w:tcW w:w="1271" w:type="dxa"/>
            <w:tcBorders>
              <w:top w:val="nil"/>
              <w:left w:val="nil"/>
              <w:bottom w:val="single" w:sz="8" w:space="0" w:color="auto"/>
              <w:right w:val="nil"/>
            </w:tcBorders>
            <w:noWrap/>
            <w:vAlign w:val="bottom"/>
            <w:hideMark/>
          </w:tcPr>
          <w:p w14:paraId="74C44030" w14:textId="65D79368" w:rsidR="00B725D3" w:rsidRPr="00F436FD" w:rsidRDefault="00B725D3" w:rsidP="00DB5D12">
            <w:pPr>
              <w:spacing w:before="0" w:line="240" w:lineRule="auto"/>
              <w:jc w:val="right"/>
              <w:rPr>
                <w:rFonts w:cs="Arial"/>
                <w:color w:val="000000"/>
                <w:szCs w:val="22"/>
                <w:lang w:val="de-CH" w:eastAsia="fr-CH"/>
              </w:rPr>
            </w:pPr>
            <w:r w:rsidRPr="00F436FD">
              <w:rPr>
                <w:rFonts w:cs="Arial"/>
                <w:color w:val="000000"/>
                <w:szCs w:val="22"/>
                <w:lang w:val="de-CH" w:eastAsia="fr-CH"/>
              </w:rPr>
              <w:t>260 000</w:t>
            </w:r>
          </w:p>
        </w:tc>
        <w:tc>
          <w:tcPr>
            <w:tcW w:w="715" w:type="dxa"/>
            <w:tcBorders>
              <w:top w:val="nil"/>
              <w:left w:val="nil"/>
              <w:bottom w:val="single" w:sz="8" w:space="0" w:color="auto"/>
              <w:right w:val="nil"/>
            </w:tcBorders>
            <w:noWrap/>
            <w:vAlign w:val="bottom"/>
            <w:hideMark/>
          </w:tcPr>
          <w:p w14:paraId="27DF5F0F"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CHF</w:t>
            </w:r>
          </w:p>
        </w:tc>
        <w:tc>
          <w:tcPr>
            <w:tcW w:w="1079" w:type="dxa"/>
            <w:tcBorders>
              <w:top w:val="nil"/>
              <w:left w:val="single" w:sz="4" w:space="0" w:color="auto"/>
              <w:bottom w:val="single" w:sz="8" w:space="0" w:color="auto"/>
              <w:right w:val="nil"/>
            </w:tcBorders>
            <w:noWrap/>
            <w:vAlign w:val="bottom"/>
            <w:hideMark/>
          </w:tcPr>
          <w:p w14:paraId="3F4E9266" w14:textId="0FAA5F9B" w:rsidR="00B725D3" w:rsidRPr="00F436FD" w:rsidRDefault="00AC6330" w:rsidP="00DB5D12">
            <w:pPr>
              <w:spacing w:before="0" w:line="240" w:lineRule="auto"/>
              <w:jc w:val="right"/>
              <w:rPr>
                <w:rFonts w:cs="Arial"/>
                <w:color w:val="000000"/>
                <w:szCs w:val="22"/>
                <w:lang w:val="de-CH" w:eastAsia="fr-CH"/>
              </w:rPr>
            </w:pPr>
            <w:r w:rsidRPr="00F436FD">
              <w:rPr>
                <w:rFonts w:cs="Arial"/>
                <w:color w:val="000000"/>
                <w:szCs w:val="22"/>
                <w:lang w:val="de-CH" w:eastAsia="fr-CH"/>
              </w:rPr>
              <w:t>19</w:t>
            </w:r>
            <w:r w:rsidR="00B725D3" w:rsidRPr="00F436FD">
              <w:rPr>
                <w:rFonts w:cs="Arial"/>
                <w:color w:val="000000"/>
                <w:szCs w:val="22"/>
                <w:lang w:val="de-CH" w:eastAsia="fr-CH"/>
              </w:rPr>
              <w:t xml:space="preserve"> 000</w:t>
            </w:r>
          </w:p>
        </w:tc>
        <w:tc>
          <w:tcPr>
            <w:tcW w:w="1405" w:type="dxa"/>
            <w:tcBorders>
              <w:top w:val="nil"/>
              <w:left w:val="nil"/>
              <w:bottom w:val="single" w:sz="8" w:space="0" w:color="auto"/>
              <w:right w:val="single" w:sz="8" w:space="0" w:color="auto"/>
            </w:tcBorders>
            <w:noWrap/>
            <w:vAlign w:val="bottom"/>
            <w:hideMark/>
          </w:tcPr>
          <w:p w14:paraId="445325A0" w14:textId="77777777" w:rsidR="00B725D3" w:rsidRPr="00F436FD" w:rsidRDefault="00B725D3" w:rsidP="00DB5D12">
            <w:pPr>
              <w:spacing w:before="0" w:line="240" w:lineRule="auto"/>
              <w:jc w:val="left"/>
              <w:rPr>
                <w:rFonts w:cs="Arial"/>
                <w:color w:val="000000"/>
                <w:szCs w:val="22"/>
                <w:lang w:val="de-CH" w:eastAsia="fr-CH"/>
              </w:rPr>
            </w:pPr>
            <w:r w:rsidRPr="00F436FD">
              <w:rPr>
                <w:rFonts w:cs="Arial"/>
                <w:color w:val="000000"/>
                <w:szCs w:val="22"/>
                <w:lang w:val="de-CH" w:eastAsia="fr-CH"/>
              </w:rPr>
              <w:t>CHF/Jahr</w:t>
            </w:r>
          </w:p>
        </w:tc>
      </w:tr>
    </w:tbl>
    <w:p w14:paraId="6186ED21" w14:textId="034CA808" w:rsidR="00496261" w:rsidRPr="00F436FD" w:rsidRDefault="00DF191F" w:rsidP="00B725D3">
      <w:pPr>
        <w:rPr>
          <w:sz w:val="20"/>
          <w:szCs w:val="18"/>
          <w:lang w:val="de-CH"/>
        </w:rPr>
      </w:pPr>
      <w:r w:rsidRPr="00F436FD">
        <w:rPr>
          <w:sz w:val="20"/>
          <w:szCs w:val="18"/>
          <w:lang w:val="de-CH"/>
        </w:rPr>
        <w:t xml:space="preserve">Anmerkung </w:t>
      </w:r>
      <w:r w:rsidR="00DD4352" w:rsidRPr="00F436FD">
        <w:rPr>
          <w:sz w:val="20"/>
          <w:szCs w:val="18"/>
          <w:lang w:val="de-CH"/>
        </w:rPr>
        <w:t xml:space="preserve">zum </w:t>
      </w:r>
      <w:r w:rsidRPr="00F436FD">
        <w:rPr>
          <w:sz w:val="20"/>
          <w:szCs w:val="18"/>
          <w:lang w:val="de-CH"/>
        </w:rPr>
        <w:t xml:space="preserve">Biobac: </w:t>
      </w:r>
      <w:r w:rsidR="00472A69" w:rsidRPr="00F436FD">
        <w:rPr>
          <w:sz w:val="20"/>
          <w:szCs w:val="18"/>
          <w:lang w:val="de-CH"/>
        </w:rPr>
        <w:t xml:space="preserve">Die </w:t>
      </w:r>
      <w:r w:rsidRPr="00F436FD">
        <w:rPr>
          <w:sz w:val="20"/>
          <w:szCs w:val="18"/>
          <w:lang w:val="de-CH"/>
        </w:rPr>
        <w:t xml:space="preserve">Betriebskosten hängen von der Häufigkeit des Substratwechsels und </w:t>
      </w:r>
      <w:r w:rsidR="00DD4352" w:rsidRPr="00F436FD">
        <w:rPr>
          <w:sz w:val="20"/>
          <w:szCs w:val="18"/>
          <w:lang w:val="de-CH"/>
        </w:rPr>
        <w:t xml:space="preserve">den </w:t>
      </w:r>
      <w:r w:rsidRPr="00F436FD">
        <w:rPr>
          <w:sz w:val="20"/>
          <w:szCs w:val="18"/>
          <w:lang w:val="de-CH"/>
        </w:rPr>
        <w:t>Entsorgungskosten ab</w:t>
      </w:r>
      <w:r w:rsidR="00472A69" w:rsidRPr="00F436FD">
        <w:rPr>
          <w:sz w:val="20"/>
          <w:szCs w:val="18"/>
          <w:lang w:val="de-CH"/>
        </w:rPr>
        <w:t xml:space="preserve">, die sich </w:t>
      </w:r>
      <w:r w:rsidRPr="00F436FD">
        <w:rPr>
          <w:sz w:val="20"/>
          <w:szCs w:val="18"/>
          <w:lang w:val="de-CH"/>
        </w:rPr>
        <w:t xml:space="preserve">nach dem Kupfergehalt </w:t>
      </w:r>
      <w:r w:rsidR="00472A69" w:rsidRPr="00F436FD">
        <w:rPr>
          <w:sz w:val="20"/>
          <w:szCs w:val="18"/>
          <w:lang w:val="de-CH"/>
        </w:rPr>
        <w:t>richten</w:t>
      </w:r>
      <w:r w:rsidRPr="00F436FD">
        <w:rPr>
          <w:sz w:val="20"/>
          <w:szCs w:val="18"/>
          <w:lang w:val="de-CH"/>
        </w:rPr>
        <w:t>.</w:t>
      </w:r>
    </w:p>
    <w:p w14:paraId="637A7DDC" w14:textId="15A219E2" w:rsidR="00B725D3" w:rsidRPr="00F436FD" w:rsidRDefault="00B725D3" w:rsidP="00B725D3">
      <w:pPr>
        <w:rPr>
          <w:lang w:val="de-CH"/>
        </w:rPr>
      </w:pPr>
      <w:r w:rsidRPr="00F436FD">
        <w:rPr>
          <w:lang w:val="de-CH"/>
        </w:rPr>
        <w:t>Die Investitionskosten umfassen:</w:t>
      </w:r>
    </w:p>
    <w:p w14:paraId="6D3B5715" w14:textId="2CBE3FA0" w:rsidR="00B725D3" w:rsidRPr="00F436FD" w:rsidRDefault="00B725D3">
      <w:pPr>
        <w:pStyle w:val="Listenabsatz"/>
        <w:numPr>
          <w:ilvl w:val="0"/>
          <w:numId w:val="5"/>
        </w:numPr>
        <w:rPr>
          <w:lang w:val="de-CH"/>
        </w:rPr>
      </w:pPr>
      <w:r w:rsidRPr="00F436FD">
        <w:rPr>
          <w:lang w:val="de-CH"/>
        </w:rPr>
        <w:t xml:space="preserve">Das Herzstück </w:t>
      </w:r>
      <w:r w:rsidR="007900A7" w:rsidRPr="00F436FD">
        <w:rPr>
          <w:lang w:val="de-CH"/>
        </w:rPr>
        <w:t xml:space="preserve">des </w:t>
      </w:r>
      <w:r w:rsidR="00AC6330" w:rsidRPr="00F436FD">
        <w:rPr>
          <w:lang w:val="de-CH"/>
        </w:rPr>
        <w:t>Aufbereit</w:t>
      </w:r>
      <w:r w:rsidR="007900A7" w:rsidRPr="00F436FD">
        <w:rPr>
          <w:lang w:val="de-CH"/>
        </w:rPr>
        <w:t>ungs</w:t>
      </w:r>
      <w:r w:rsidR="00AC6330" w:rsidRPr="00F436FD">
        <w:rPr>
          <w:lang w:val="de-CH"/>
        </w:rPr>
        <w:t xml:space="preserve">systems </w:t>
      </w:r>
      <w:r w:rsidRPr="00F436FD">
        <w:rPr>
          <w:lang w:val="de-CH"/>
        </w:rPr>
        <w:t>(z. B. Kästen und Bewässerungssystem)</w:t>
      </w:r>
    </w:p>
    <w:p w14:paraId="1888ABA1" w14:textId="66BAF50C" w:rsidR="00B725D3" w:rsidRPr="00F436FD" w:rsidRDefault="00762E47">
      <w:pPr>
        <w:pStyle w:val="Listenabsatz"/>
        <w:numPr>
          <w:ilvl w:val="0"/>
          <w:numId w:val="5"/>
        </w:numPr>
        <w:rPr>
          <w:lang w:val="de-CH"/>
        </w:rPr>
      </w:pPr>
      <w:r w:rsidRPr="00F436FD">
        <w:rPr>
          <w:lang w:val="de-CH"/>
        </w:rPr>
        <w:t>Die</w:t>
      </w:r>
      <w:r w:rsidR="00B725D3" w:rsidRPr="00F436FD">
        <w:rPr>
          <w:lang w:val="de-CH"/>
        </w:rPr>
        <w:t xml:space="preserve"> Bauarbeiten zur Installation dieses </w:t>
      </w:r>
      <w:r w:rsidR="007900A7" w:rsidRPr="00F436FD">
        <w:rPr>
          <w:lang w:val="de-CH"/>
        </w:rPr>
        <w:t>Auf</w:t>
      </w:r>
      <w:r w:rsidR="00B725D3" w:rsidRPr="00F436FD">
        <w:rPr>
          <w:lang w:val="de-CH"/>
        </w:rPr>
        <w:t>bereitungs</w:t>
      </w:r>
      <w:r w:rsidR="007900A7" w:rsidRPr="00F436FD">
        <w:rPr>
          <w:lang w:val="de-CH"/>
        </w:rPr>
        <w:t>systems</w:t>
      </w:r>
    </w:p>
    <w:p w14:paraId="4E2D01A6" w14:textId="516A13D6" w:rsidR="00B725D3" w:rsidRPr="00F436FD" w:rsidRDefault="00B725D3">
      <w:pPr>
        <w:pStyle w:val="Listenabsatz"/>
        <w:numPr>
          <w:ilvl w:val="0"/>
          <w:numId w:val="5"/>
        </w:numPr>
        <w:rPr>
          <w:lang w:val="de-CH"/>
        </w:rPr>
      </w:pPr>
      <w:r w:rsidRPr="00F436FD">
        <w:rPr>
          <w:lang w:val="de-CH"/>
        </w:rPr>
        <w:t>Einen Pufferspeicher</w:t>
      </w:r>
    </w:p>
    <w:p w14:paraId="2FA5260E" w14:textId="77777777" w:rsidR="00B725D3" w:rsidRPr="00F436FD" w:rsidRDefault="00B725D3">
      <w:pPr>
        <w:pStyle w:val="Listenabsatz"/>
        <w:numPr>
          <w:ilvl w:val="0"/>
          <w:numId w:val="5"/>
        </w:numPr>
        <w:rPr>
          <w:lang w:val="de-CH"/>
        </w:rPr>
      </w:pPr>
      <w:r w:rsidRPr="00F436FD">
        <w:rPr>
          <w:lang w:val="de-CH"/>
        </w:rPr>
        <w:t>Die Elektro- und Sanitäranschlüsse</w:t>
      </w:r>
    </w:p>
    <w:p w14:paraId="4341DEBE" w14:textId="77777777" w:rsidR="001548A6" w:rsidRPr="00F436FD" w:rsidRDefault="001548A6" w:rsidP="001548A6">
      <w:pPr>
        <w:rPr>
          <w:lang w:val="de-CH"/>
        </w:rPr>
      </w:pPr>
      <w:r w:rsidRPr="00F436FD">
        <w:rPr>
          <w:lang w:val="de-CH"/>
        </w:rPr>
        <w:t>Die Betriebskosten umfassen:</w:t>
      </w:r>
    </w:p>
    <w:p w14:paraId="510AE59B" w14:textId="2FF9ABBD" w:rsidR="001548A6" w:rsidRPr="00F436FD" w:rsidRDefault="0005047E" w:rsidP="001548A6">
      <w:pPr>
        <w:pStyle w:val="Listenabsatz"/>
        <w:numPr>
          <w:ilvl w:val="0"/>
          <w:numId w:val="5"/>
        </w:numPr>
        <w:rPr>
          <w:lang w:val="de-CH"/>
        </w:rPr>
      </w:pPr>
      <w:r w:rsidRPr="00F436FD">
        <w:rPr>
          <w:lang w:val="de-CH"/>
        </w:rPr>
        <w:t xml:space="preserve">Den Kauf </w:t>
      </w:r>
      <w:r w:rsidR="001548A6" w:rsidRPr="00F436FD">
        <w:rPr>
          <w:lang w:val="de-CH"/>
        </w:rPr>
        <w:t>von Verbrauchsmaterialien</w:t>
      </w:r>
      <w:r w:rsidR="00270B8E" w:rsidRPr="00F436FD">
        <w:rPr>
          <w:lang w:val="de-CH"/>
        </w:rPr>
        <w:t xml:space="preserve">: </w:t>
      </w:r>
      <w:r w:rsidR="001548A6" w:rsidRPr="00F436FD">
        <w:rPr>
          <w:lang w:val="de-CH"/>
        </w:rPr>
        <w:t>Aktivkohlefilter, Substrat</w:t>
      </w:r>
      <w:r w:rsidR="00270B8E" w:rsidRPr="00F436FD">
        <w:rPr>
          <w:lang w:val="de-CH"/>
        </w:rPr>
        <w:t>;</w:t>
      </w:r>
    </w:p>
    <w:p w14:paraId="2A174932" w14:textId="4636AF50" w:rsidR="001548A6" w:rsidRPr="00F436FD" w:rsidRDefault="005C0D7B" w:rsidP="001548A6">
      <w:pPr>
        <w:pStyle w:val="Listenabsatz"/>
        <w:numPr>
          <w:ilvl w:val="0"/>
          <w:numId w:val="5"/>
        </w:numPr>
        <w:rPr>
          <w:lang w:val="de-CH"/>
        </w:rPr>
      </w:pPr>
      <w:r>
        <w:rPr>
          <w:lang w:val="de-CH"/>
        </w:rPr>
        <w:t>D</w:t>
      </w:r>
      <w:r w:rsidR="001548A6" w:rsidRPr="00F436FD">
        <w:rPr>
          <w:lang w:val="de-CH"/>
        </w:rPr>
        <w:t>en Stromverbrauch</w:t>
      </w:r>
      <w:r w:rsidR="00270B8E" w:rsidRPr="00F436FD">
        <w:rPr>
          <w:lang w:val="de-CH"/>
        </w:rPr>
        <w:t>;</w:t>
      </w:r>
    </w:p>
    <w:p w14:paraId="0945F545" w14:textId="21219899" w:rsidR="00270B8E" w:rsidRPr="00F436FD" w:rsidRDefault="00270B8E" w:rsidP="001548A6">
      <w:pPr>
        <w:pStyle w:val="Listenabsatz"/>
        <w:numPr>
          <w:ilvl w:val="0"/>
          <w:numId w:val="5"/>
        </w:numPr>
        <w:rPr>
          <w:lang w:val="de-CH"/>
        </w:rPr>
      </w:pPr>
      <w:r w:rsidRPr="00F436FD">
        <w:rPr>
          <w:lang w:val="de-CH"/>
        </w:rPr>
        <w:t>Die jährliche Wartung: 25 Stunden für den Biobac, 50 Stunden für den VGB, 3 Stunden für den Evapophyt.</w:t>
      </w:r>
    </w:p>
    <w:p w14:paraId="4F12304B" w14:textId="2222DA72" w:rsidR="001548A6" w:rsidRPr="00F436FD" w:rsidRDefault="001548A6" w:rsidP="00B725D3">
      <w:pPr>
        <w:rPr>
          <w:lang w:val="de-CH"/>
        </w:rPr>
      </w:pPr>
      <w:r w:rsidRPr="00F436FD">
        <w:rPr>
          <w:lang w:val="de-CH"/>
        </w:rPr>
        <w:t>Ausgehend von einer Amortisationszeit der Investitionen von 10 Jahren lassen sich die in diesem Abschnitt dargestellten Gesamtkosten für die Waschwasseraufbereitung grob auf</w:t>
      </w:r>
      <w:r w:rsidRPr="00F436FD">
        <w:rPr>
          <w:b/>
          <w:bCs/>
          <w:lang w:val="de-CH"/>
        </w:rPr>
        <w:t xml:space="preserve"> 450–550</w:t>
      </w:r>
      <w:r w:rsidR="005C0D7B">
        <w:rPr>
          <w:b/>
          <w:bCs/>
          <w:lang w:val="de-CH"/>
        </w:rPr>
        <w:t xml:space="preserve"> Fr/m</w:t>
      </w:r>
      <w:r w:rsidR="005C0D7B" w:rsidRPr="005C0D7B">
        <w:rPr>
          <w:b/>
          <w:bCs/>
          <w:vertAlign w:val="superscript"/>
          <w:lang w:val="de-CH"/>
        </w:rPr>
        <w:t>3</w:t>
      </w:r>
      <w:r w:rsidR="005C0D7B">
        <w:rPr>
          <w:b/>
          <w:bCs/>
          <w:lang w:val="de-CH"/>
        </w:rPr>
        <w:t xml:space="preserve"> </w:t>
      </w:r>
      <w:r w:rsidRPr="00F436FD">
        <w:rPr>
          <w:lang w:val="de-CH"/>
        </w:rPr>
        <w:t>schätzen.</w:t>
      </w:r>
    </w:p>
    <w:p w14:paraId="6DB1BE60" w14:textId="07D37AA7" w:rsidR="00B725D3" w:rsidRPr="00F436FD" w:rsidRDefault="00B725D3" w:rsidP="00B725D3">
      <w:pPr>
        <w:rPr>
          <w:lang w:val="de-CH"/>
        </w:rPr>
      </w:pPr>
      <w:r w:rsidRPr="00F436FD">
        <w:rPr>
          <w:lang w:val="de-CH"/>
        </w:rPr>
        <w:t>Nicht in diesen Beträgen enthalten sind:</w:t>
      </w:r>
    </w:p>
    <w:p w14:paraId="56E15A2A" w14:textId="6B9E85B3" w:rsidR="00B725D3" w:rsidRPr="00F436FD" w:rsidRDefault="00B725D3">
      <w:pPr>
        <w:pStyle w:val="Listenabsatz"/>
        <w:numPr>
          <w:ilvl w:val="0"/>
          <w:numId w:val="5"/>
        </w:numPr>
        <w:rPr>
          <w:lang w:val="de-CH"/>
        </w:rPr>
      </w:pPr>
      <w:r w:rsidRPr="00F436FD">
        <w:rPr>
          <w:lang w:val="de-CH"/>
        </w:rPr>
        <w:lastRenderedPageBreak/>
        <w:t>Das Grundstück</w:t>
      </w:r>
      <w:r w:rsidR="00F238AF" w:rsidRPr="00F436FD">
        <w:rPr>
          <w:lang w:val="de-CH"/>
        </w:rPr>
        <w:t>, dessen Erschlie</w:t>
      </w:r>
      <w:r w:rsidR="009D6011">
        <w:rPr>
          <w:lang w:val="de-CH"/>
        </w:rPr>
        <w:t>ss</w:t>
      </w:r>
      <w:r w:rsidR="00F238AF" w:rsidRPr="00F436FD">
        <w:rPr>
          <w:lang w:val="de-CH"/>
        </w:rPr>
        <w:t xml:space="preserve">ung </w:t>
      </w:r>
      <w:r w:rsidRPr="00F436FD">
        <w:rPr>
          <w:lang w:val="de-CH"/>
        </w:rPr>
        <w:t>und die erforderlichen Ausrüstungen</w:t>
      </w:r>
    </w:p>
    <w:p w14:paraId="08938157" w14:textId="03553737" w:rsidR="00B725D3" w:rsidRPr="00F436FD" w:rsidRDefault="00B725D3">
      <w:pPr>
        <w:pStyle w:val="Listenabsatz"/>
        <w:numPr>
          <w:ilvl w:val="0"/>
          <w:numId w:val="5"/>
        </w:numPr>
        <w:rPr>
          <w:lang w:val="de-CH"/>
        </w:rPr>
      </w:pPr>
      <w:r w:rsidRPr="00F436FD">
        <w:rPr>
          <w:lang w:val="de-CH"/>
        </w:rPr>
        <w:t xml:space="preserve">Unterirdische Leitungsnetze, mit Ausnahme derjenigen, die den Behälter </w:t>
      </w:r>
      <w:r w:rsidR="00DD4352" w:rsidRPr="00F436FD">
        <w:rPr>
          <w:lang w:val="de-CH"/>
        </w:rPr>
        <w:t xml:space="preserve">mit der </w:t>
      </w:r>
      <w:r w:rsidRPr="00F436FD">
        <w:rPr>
          <w:lang w:val="de-CH"/>
        </w:rPr>
        <w:t>Aufbereitungsanlage verbinden</w:t>
      </w:r>
    </w:p>
    <w:p w14:paraId="1DD590A5" w14:textId="62742AAD" w:rsidR="00B725D3" w:rsidRPr="00F436FD" w:rsidRDefault="00F238AF">
      <w:pPr>
        <w:pStyle w:val="Listenabsatz"/>
        <w:numPr>
          <w:ilvl w:val="0"/>
          <w:numId w:val="5"/>
        </w:numPr>
        <w:rPr>
          <w:lang w:val="de-CH"/>
        </w:rPr>
      </w:pPr>
      <w:r w:rsidRPr="00F436FD">
        <w:rPr>
          <w:lang w:val="de-CH"/>
        </w:rPr>
        <w:t xml:space="preserve">Die </w:t>
      </w:r>
      <w:r w:rsidR="00B40312" w:rsidRPr="00F436FD">
        <w:rPr>
          <w:lang w:val="de-CH"/>
        </w:rPr>
        <w:t xml:space="preserve">automatische </w:t>
      </w:r>
      <w:r w:rsidRPr="00F436FD">
        <w:rPr>
          <w:lang w:val="de-CH"/>
        </w:rPr>
        <w:t>Datenerfassung und die Rechnungsstellung</w:t>
      </w:r>
    </w:p>
    <w:p w14:paraId="243AF05D" w14:textId="085D7204" w:rsidR="00070997" w:rsidRPr="00F436FD" w:rsidRDefault="00070997">
      <w:pPr>
        <w:pStyle w:val="Listenabsatz"/>
        <w:numPr>
          <w:ilvl w:val="0"/>
          <w:numId w:val="5"/>
        </w:numPr>
        <w:rPr>
          <w:lang w:val="de-CH"/>
        </w:rPr>
      </w:pPr>
      <w:r w:rsidRPr="00F436FD">
        <w:rPr>
          <w:lang w:val="de-CH"/>
        </w:rPr>
        <w:t>Der Transport des Waschwassers zu einer zentralen Aufbereitungsanlage</w:t>
      </w:r>
    </w:p>
    <w:p w14:paraId="722AEFD3" w14:textId="0D67AD1F" w:rsidR="00E12EA0" w:rsidRPr="00F436FD" w:rsidRDefault="00E12EA0" w:rsidP="00B725D3">
      <w:pPr>
        <w:rPr>
          <w:u w:val="single"/>
          <w:lang w:val="de-CH"/>
        </w:rPr>
      </w:pPr>
      <w:r w:rsidRPr="00F436FD">
        <w:rPr>
          <w:u w:val="single"/>
          <w:lang w:val="de-CH"/>
        </w:rPr>
        <w:t>Schlussfolgerungen:</w:t>
      </w:r>
    </w:p>
    <w:p w14:paraId="28E982D3" w14:textId="210025CA" w:rsidR="009748FE" w:rsidRPr="00F436FD" w:rsidRDefault="009748FE" w:rsidP="009748FE">
      <w:pPr>
        <w:rPr>
          <w:lang w:val="de-CH"/>
        </w:rPr>
      </w:pPr>
      <w:r w:rsidRPr="00F436FD">
        <w:rPr>
          <w:lang w:val="de-CH"/>
        </w:rPr>
        <w:t>Systeme mit natürlicher Verdunstung benötigen viel Platz, was in vielen Fällen problematisch ist. Anlagen mit forcierter Verdunstung sind hingegen wesentlich kompakter und können grö</w:t>
      </w:r>
      <w:r w:rsidR="009D6011">
        <w:rPr>
          <w:lang w:val="de-CH"/>
        </w:rPr>
        <w:t>ss</w:t>
      </w:r>
      <w:r w:rsidRPr="00F436FD">
        <w:rPr>
          <w:lang w:val="de-CH"/>
        </w:rPr>
        <w:t>ere Jahresmengen aufbereiten.</w:t>
      </w:r>
    </w:p>
    <w:p w14:paraId="4634183C" w14:textId="54D0AAC8" w:rsidR="00B725D3" w:rsidRPr="00F436FD" w:rsidRDefault="00E12EA0" w:rsidP="00B725D3">
      <w:pPr>
        <w:rPr>
          <w:lang w:val="de-CH"/>
        </w:rPr>
      </w:pPr>
      <w:r w:rsidRPr="00F436FD">
        <w:rPr>
          <w:lang w:val="de-CH"/>
        </w:rPr>
        <w:t xml:space="preserve">Der </w:t>
      </w:r>
      <w:r w:rsidR="00B725D3" w:rsidRPr="00F436FD">
        <w:rPr>
          <w:lang w:val="de-CH"/>
        </w:rPr>
        <w:t xml:space="preserve">Biobac ist finanziell am interessantesten, stellt jedoch </w:t>
      </w:r>
      <w:r w:rsidRPr="00F436FD">
        <w:rPr>
          <w:lang w:val="de-CH"/>
        </w:rPr>
        <w:t xml:space="preserve">aufgrund seines </w:t>
      </w:r>
      <w:r w:rsidR="00B725D3" w:rsidRPr="00F436FD">
        <w:rPr>
          <w:lang w:val="de-CH"/>
        </w:rPr>
        <w:t xml:space="preserve">Platzbedarfs eine erhebliche Einschränkung dar. </w:t>
      </w:r>
      <w:r w:rsidR="00E81E02" w:rsidRPr="00F436FD">
        <w:rPr>
          <w:lang w:val="de-CH"/>
        </w:rPr>
        <w:t xml:space="preserve">Er </w:t>
      </w:r>
      <w:r w:rsidR="00B725D3" w:rsidRPr="00F436FD">
        <w:rPr>
          <w:lang w:val="de-CH"/>
        </w:rPr>
        <w:t xml:space="preserve">eignet sich eher für die Behandlung </w:t>
      </w:r>
      <w:r w:rsidR="00270B8E" w:rsidRPr="00F436FD">
        <w:rPr>
          <w:lang w:val="de-CH"/>
        </w:rPr>
        <w:t xml:space="preserve">von </w:t>
      </w:r>
      <w:r w:rsidR="00B725D3" w:rsidRPr="00F436FD">
        <w:rPr>
          <w:lang w:val="de-CH"/>
        </w:rPr>
        <w:t xml:space="preserve">Mengen bis zu 50 </w:t>
      </w:r>
      <w:r w:rsidR="005C0D7B">
        <w:rPr>
          <w:lang w:val="de-CH"/>
        </w:rPr>
        <w:t>m</w:t>
      </w:r>
      <w:r w:rsidR="005C0D7B" w:rsidRPr="005C0D7B">
        <w:rPr>
          <w:vertAlign w:val="superscript"/>
          <w:lang w:val="de-CH"/>
        </w:rPr>
        <w:t>3</w:t>
      </w:r>
      <w:r w:rsidR="00B725D3" w:rsidRPr="00F436FD">
        <w:rPr>
          <w:lang w:val="de-CH"/>
        </w:rPr>
        <w:t>/Jahr.</w:t>
      </w:r>
    </w:p>
    <w:p w14:paraId="70E24DDD" w14:textId="7F3512F9" w:rsidR="00EF0EA3" w:rsidRPr="00F436FD" w:rsidRDefault="00EF0EA3" w:rsidP="00EF0EA3">
      <w:pPr>
        <w:rPr>
          <w:lang w:val="de-CH"/>
        </w:rPr>
      </w:pPr>
      <w:r w:rsidRPr="00F436FD">
        <w:rPr>
          <w:lang w:val="de-CH"/>
        </w:rPr>
        <w:t>Der VGB ist interessant, wenn der verfügbare Platz durchschnittlich gro</w:t>
      </w:r>
      <w:r w:rsidR="009D6011">
        <w:rPr>
          <w:lang w:val="de-CH"/>
        </w:rPr>
        <w:t>ss</w:t>
      </w:r>
      <w:r w:rsidRPr="00F436FD">
        <w:rPr>
          <w:lang w:val="de-CH"/>
        </w:rPr>
        <w:t xml:space="preserve"> ist und insbesondere, wenn </w:t>
      </w:r>
      <w:r w:rsidR="00183266" w:rsidRPr="00F436FD">
        <w:rPr>
          <w:lang w:val="de-CH"/>
        </w:rPr>
        <w:t xml:space="preserve">die Lage </w:t>
      </w:r>
      <w:r w:rsidRPr="00F436FD">
        <w:rPr>
          <w:lang w:val="de-CH"/>
        </w:rPr>
        <w:t xml:space="preserve">es erlaubt, den Rand </w:t>
      </w:r>
      <w:r w:rsidR="00183266" w:rsidRPr="00F436FD">
        <w:rPr>
          <w:lang w:val="de-CH"/>
        </w:rPr>
        <w:t xml:space="preserve">des Grundstücks </w:t>
      </w:r>
      <w:r w:rsidRPr="00F436FD">
        <w:rPr>
          <w:lang w:val="de-CH"/>
        </w:rPr>
        <w:t xml:space="preserve">als Heckenbegrenzung zu nutzen und dabei ausreichende Abstände zu den </w:t>
      </w:r>
      <w:r w:rsidR="00183266" w:rsidRPr="00F436FD">
        <w:rPr>
          <w:lang w:val="de-CH"/>
        </w:rPr>
        <w:t>Grundstücksgrenzen</w:t>
      </w:r>
      <w:r w:rsidRPr="00F436FD">
        <w:rPr>
          <w:lang w:val="de-CH"/>
        </w:rPr>
        <w:t xml:space="preserve"> einzuhalten</w:t>
      </w:r>
      <w:r w:rsidR="00183266" w:rsidRPr="00F436FD">
        <w:rPr>
          <w:lang w:val="de-CH"/>
        </w:rPr>
        <w:t>.</w:t>
      </w:r>
    </w:p>
    <w:p w14:paraId="2CCB2FD2" w14:textId="27AD9F16" w:rsidR="00B725D3" w:rsidRPr="00F436FD" w:rsidRDefault="00B725D3" w:rsidP="00B725D3">
      <w:pPr>
        <w:rPr>
          <w:lang w:val="de-CH"/>
        </w:rPr>
      </w:pPr>
      <w:r w:rsidRPr="00F436FD">
        <w:rPr>
          <w:lang w:val="de-CH"/>
        </w:rPr>
        <w:t>Das Evapophyt-System eignet sich am besten für die Aufbereitung gro</w:t>
      </w:r>
      <w:r w:rsidR="009D6011">
        <w:rPr>
          <w:lang w:val="de-CH"/>
        </w:rPr>
        <w:t>ss</w:t>
      </w:r>
      <w:r w:rsidRPr="00F436FD">
        <w:rPr>
          <w:lang w:val="de-CH"/>
        </w:rPr>
        <w:t xml:space="preserve">er Wassermengen, wenn auch bei </w:t>
      </w:r>
      <w:r w:rsidR="00A85631" w:rsidRPr="00F436FD">
        <w:rPr>
          <w:lang w:val="de-CH"/>
        </w:rPr>
        <w:t xml:space="preserve">etwas </w:t>
      </w:r>
      <w:r w:rsidRPr="00F436FD">
        <w:rPr>
          <w:lang w:val="de-CH"/>
        </w:rPr>
        <w:t xml:space="preserve">höheren </w:t>
      </w:r>
      <w:r w:rsidR="00183266" w:rsidRPr="00F436FD">
        <w:rPr>
          <w:lang w:val="de-CH"/>
        </w:rPr>
        <w:t>Betriebskosten</w:t>
      </w:r>
      <w:r w:rsidR="00E12EA0" w:rsidRPr="00F436FD">
        <w:rPr>
          <w:lang w:val="de-CH"/>
        </w:rPr>
        <w:t xml:space="preserve">. Die </w:t>
      </w:r>
      <w:r w:rsidRPr="00F436FD">
        <w:rPr>
          <w:lang w:val="de-CH"/>
        </w:rPr>
        <w:t xml:space="preserve">Wartung ist </w:t>
      </w:r>
      <w:r w:rsidR="00A85631" w:rsidRPr="00F436FD">
        <w:rPr>
          <w:lang w:val="de-CH"/>
        </w:rPr>
        <w:t xml:space="preserve">einfach, </w:t>
      </w:r>
      <w:r w:rsidRPr="00F436FD">
        <w:rPr>
          <w:lang w:val="de-CH"/>
        </w:rPr>
        <w:t>muss</w:t>
      </w:r>
      <w:r w:rsidR="00A85631" w:rsidRPr="00F436FD">
        <w:rPr>
          <w:lang w:val="de-CH"/>
        </w:rPr>
        <w:t xml:space="preserve"> jedoch vom Hersteller oder </w:t>
      </w:r>
      <w:r w:rsidR="00231BA9" w:rsidRPr="00F436FD">
        <w:rPr>
          <w:lang w:val="de-CH"/>
        </w:rPr>
        <w:t>von diesem geschulten Personal</w:t>
      </w:r>
      <w:r w:rsidRPr="00F436FD">
        <w:rPr>
          <w:lang w:val="de-CH"/>
        </w:rPr>
        <w:t xml:space="preserve"> durchgeführt werden.</w:t>
      </w:r>
    </w:p>
    <w:p w14:paraId="09F6491C" w14:textId="77777777" w:rsidR="00B725D3" w:rsidRPr="00F436FD" w:rsidRDefault="00B725D3" w:rsidP="00803E40">
      <w:pPr>
        <w:pStyle w:val="berschrift2"/>
        <w:rPr>
          <w:lang w:val="de-CH"/>
        </w:rPr>
      </w:pPr>
      <w:r w:rsidRPr="00F436FD">
        <w:rPr>
          <w:lang w:val="de-CH"/>
        </w:rPr>
        <w:t>Zentrale Aufbereitung</w:t>
      </w:r>
    </w:p>
    <w:p w14:paraId="59AFB437" w14:textId="6134D57A" w:rsidR="009748FE" w:rsidRPr="00F436FD" w:rsidRDefault="0018139F" w:rsidP="009748FE">
      <w:pPr>
        <w:rPr>
          <w:lang w:val="de-CH"/>
        </w:rPr>
      </w:pPr>
      <w:r w:rsidRPr="00F436FD">
        <w:rPr>
          <w:lang w:val="de-CH"/>
        </w:rPr>
        <w:t>Öffentliche</w:t>
      </w:r>
      <w:r w:rsidR="009748FE" w:rsidRPr="00F436FD">
        <w:rPr>
          <w:lang w:val="de-CH"/>
        </w:rPr>
        <w:t xml:space="preserve"> Waschanlagen erzeugen erhebliche Mengen an Waschwasser, die zwischen 20 und 100 m³/Jahr liegen. Aus Platz-, Verwaltungs- (regelmä</w:t>
      </w:r>
      <w:r w:rsidR="009D6011">
        <w:rPr>
          <w:lang w:val="de-CH"/>
        </w:rPr>
        <w:t>ss</w:t>
      </w:r>
      <w:r w:rsidR="009748FE" w:rsidRPr="00F436FD">
        <w:rPr>
          <w:lang w:val="de-CH"/>
        </w:rPr>
        <w:t xml:space="preserve">ige Überwachung und Kontrolle) und Finanzierungsgründen </w:t>
      </w:r>
      <w:r w:rsidR="003E638A" w:rsidRPr="00F436FD">
        <w:rPr>
          <w:lang w:val="de-CH"/>
        </w:rPr>
        <w:t xml:space="preserve">können </w:t>
      </w:r>
      <w:r w:rsidR="009748FE" w:rsidRPr="00F436FD">
        <w:rPr>
          <w:lang w:val="de-CH"/>
        </w:rPr>
        <w:t xml:space="preserve">nicht alle 17 derzeitigen Waschanlagen </w:t>
      </w:r>
      <w:r w:rsidR="002F4399" w:rsidRPr="00F436FD">
        <w:rPr>
          <w:lang w:val="de-CH"/>
        </w:rPr>
        <w:t xml:space="preserve">einzeln </w:t>
      </w:r>
      <w:r w:rsidR="00DD4352" w:rsidRPr="00F436FD">
        <w:rPr>
          <w:lang w:val="de-CH"/>
        </w:rPr>
        <w:t xml:space="preserve">mit einer </w:t>
      </w:r>
      <w:r w:rsidR="009748FE" w:rsidRPr="00F436FD">
        <w:rPr>
          <w:lang w:val="de-CH"/>
        </w:rPr>
        <w:t>Waschwasseraufbereitungsanlage ausgestattet werden</w:t>
      </w:r>
      <w:r w:rsidR="00183266" w:rsidRPr="00F436FD">
        <w:rPr>
          <w:lang w:val="de-CH"/>
        </w:rPr>
        <w:t>.</w:t>
      </w:r>
    </w:p>
    <w:p w14:paraId="44A18470" w14:textId="777D8847" w:rsidR="009748FE" w:rsidRPr="00F436FD" w:rsidRDefault="009748FE" w:rsidP="009748FE">
      <w:pPr>
        <w:rPr>
          <w:lang w:val="de-CH"/>
        </w:rPr>
      </w:pPr>
      <w:r w:rsidRPr="00F436FD">
        <w:rPr>
          <w:lang w:val="de-CH"/>
        </w:rPr>
        <w:t>Zwangsverdampfungsanlagen sind kompakter und könnten für die Behandlung grö</w:t>
      </w:r>
      <w:r w:rsidR="009D6011">
        <w:rPr>
          <w:lang w:val="de-CH"/>
        </w:rPr>
        <w:t>ss</w:t>
      </w:r>
      <w:r w:rsidRPr="00F436FD">
        <w:rPr>
          <w:lang w:val="de-CH"/>
        </w:rPr>
        <w:t xml:space="preserve">erer Mengen weiterentwickelt werden. </w:t>
      </w:r>
      <w:r w:rsidR="00F37CED" w:rsidRPr="00F436FD">
        <w:rPr>
          <w:lang w:val="de-CH"/>
        </w:rPr>
        <w:t xml:space="preserve">Es ist denkbar, </w:t>
      </w:r>
      <w:r w:rsidRPr="00F436FD">
        <w:rPr>
          <w:lang w:val="de-CH"/>
        </w:rPr>
        <w:t xml:space="preserve">das Waschwasser mehrerer Waschanlagen zu sammeln, um die Aufbereitung zu zentralisieren und zu professionalisieren. </w:t>
      </w:r>
      <w:r w:rsidR="00074D69">
        <w:rPr>
          <w:lang w:val="de-CH"/>
        </w:rPr>
        <w:t>I</w:t>
      </w:r>
      <w:r w:rsidRPr="00F436FD">
        <w:rPr>
          <w:lang w:val="de-CH"/>
        </w:rPr>
        <w:t xml:space="preserve">n demselben Sinne wie die Regionalisierung der Kläranlagen bietet die Zentralisierung der Behandlung </w:t>
      </w:r>
      <w:r w:rsidR="00BC53F6" w:rsidRPr="00F436FD">
        <w:rPr>
          <w:lang w:val="de-CH"/>
        </w:rPr>
        <w:t xml:space="preserve">von Abwässern aus der Pflanzenpflege und </w:t>
      </w:r>
      <w:r w:rsidRPr="00F436FD">
        <w:rPr>
          <w:lang w:val="de-CH"/>
        </w:rPr>
        <w:t xml:space="preserve">die Integration </w:t>
      </w:r>
      <w:r w:rsidR="00BC53F6" w:rsidRPr="00F436FD">
        <w:rPr>
          <w:lang w:val="de-CH"/>
        </w:rPr>
        <w:t xml:space="preserve">von </w:t>
      </w:r>
      <w:r w:rsidRPr="00F436FD">
        <w:rPr>
          <w:lang w:val="de-CH"/>
        </w:rPr>
        <w:t xml:space="preserve">Waschaufbereitungsanlagen </w:t>
      </w:r>
      <w:r w:rsidR="003E638A" w:rsidRPr="00F436FD">
        <w:rPr>
          <w:lang w:val="de-CH"/>
        </w:rPr>
        <w:t xml:space="preserve">für Sprühgeräte </w:t>
      </w:r>
      <w:r w:rsidRPr="00F436FD">
        <w:rPr>
          <w:lang w:val="de-CH"/>
        </w:rPr>
        <w:t xml:space="preserve">(Evapophyt oder VGB) in die regionalen Kläranlagen </w:t>
      </w:r>
      <w:r w:rsidR="00BC53F6" w:rsidRPr="00F436FD">
        <w:rPr>
          <w:lang w:val="de-CH"/>
        </w:rPr>
        <w:t>in mehrfacher Hinsicht Vorteile</w:t>
      </w:r>
      <w:r w:rsidR="002F4399" w:rsidRPr="00F436FD">
        <w:rPr>
          <w:lang w:val="de-CH"/>
        </w:rPr>
        <w:t>:</w:t>
      </w:r>
    </w:p>
    <w:p w14:paraId="03628A18" w14:textId="339B9115" w:rsidR="009748FE" w:rsidRPr="00F436FD" w:rsidRDefault="009748FE">
      <w:pPr>
        <w:pStyle w:val="Listenabsatz"/>
        <w:numPr>
          <w:ilvl w:val="0"/>
          <w:numId w:val="8"/>
        </w:numPr>
        <w:rPr>
          <w:lang w:val="de-CH"/>
        </w:rPr>
      </w:pPr>
      <w:r w:rsidRPr="00F436FD">
        <w:rPr>
          <w:lang w:val="de-CH"/>
        </w:rPr>
        <w:t>Die Kläranlagen werden von einem Team betrieben, das sich ausschlie</w:t>
      </w:r>
      <w:r w:rsidR="009D6011">
        <w:rPr>
          <w:lang w:val="de-CH"/>
        </w:rPr>
        <w:t>ss</w:t>
      </w:r>
      <w:r w:rsidRPr="00F436FD">
        <w:rPr>
          <w:lang w:val="de-CH"/>
        </w:rPr>
        <w:t xml:space="preserve">lich um </w:t>
      </w:r>
      <w:r w:rsidR="00BC53F6" w:rsidRPr="00F436FD">
        <w:rPr>
          <w:lang w:val="de-CH"/>
        </w:rPr>
        <w:t xml:space="preserve">deren </w:t>
      </w:r>
      <w:r w:rsidRPr="00F436FD">
        <w:rPr>
          <w:lang w:val="de-CH"/>
        </w:rPr>
        <w:t>Wartung kümmert.</w:t>
      </w:r>
    </w:p>
    <w:p w14:paraId="7658602E" w14:textId="37E01E2E" w:rsidR="009748FE" w:rsidRPr="00F436FD" w:rsidRDefault="009748FE">
      <w:pPr>
        <w:pStyle w:val="Listenabsatz"/>
        <w:numPr>
          <w:ilvl w:val="0"/>
          <w:numId w:val="8"/>
        </w:numPr>
        <w:rPr>
          <w:lang w:val="de-CH"/>
        </w:rPr>
      </w:pPr>
      <w:r w:rsidRPr="00F436FD">
        <w:rPr>
          <w:lang w:val="de-CH"/>
        </w:rPr>
        <w:t xml:space="preserve">Die Mitarbeiter der Kläranlage sind mit der Wartung vergleichbarer </w:t>
      </w:r>
      <w:r w:rsidR="003E638A" w:rsidRPr="00F436FD">
        <w:rPr>
          <w:lang w:val="de-CH"/>
        </w:rPr>
        <w:t>Anlagen</w:t>
      </w:r>
      <w:r w:rsidRPr="00F436FD">
        <w:rPr>
          <w:lang w:val="de-CH"/>
        </w:rPr>
        <w:t xml:space="preserve"> vertraut und für den Umgang mit verschmutztem Wasser sensibilisiert.</w:t>
      </w:r>
    </w:p>
    <w:p w14:paraId="376EBE05" w14:textId="1485835A" w:rsidR="009748FE" w:rsidRPr="00F436FD" w:rsidRDefault="009748FE">
      <w:pPr>
        <w:pStyle w:val="Listenabsatz"/>
        <w:numPr>
          <w:ilvl w:val="0"/>
          <w:numId w:val="8"/>
        </w:numPr>
        <w:rPr>
          <w:lang w:val="de-CH"/>
        </w:rPr>
      </w:pPr>
      <w:r w:rsidRPr="00F436FD">
        <w:rPr>
          <w:lang w:val="de-CH"/>
        </w:rPr>
        <w:t>Die regionalen Kläranlagen sind bereits als überkommunale Einheit organisiert, und es gibt bereits Kosten</w:t>
      </w:r>
      <w:r w:rsidR="00074D69">
        <w:rPr>
          <w:lang w:val="de-CH"/>
        </w:rPr>
        <w:t>ver</w:t>
      </w:r>
      <w:r w:rsidRPr="00F436FD">
        <w:rPr>
          <w:lang w:val="de-CH"/>
        </w:rPr>
        <w:t>teil</w:t>
      </w:r>
      <w:r w:rsidR="00074D69">
        <w:rPr>
          <w:lang w:val="de-CH"/>
        </w:rPr>
        <w:t>s</w:t>
      </w:r>
      <w:r w:rsidRPr="00F436FD">
        <w:rPr>
          <w:lang w:val="de-CH"/>
        </w:rPr>
        <w:t>chlüssel.</w:t>
      </w:r>
    </w:p>
    <w:p w14:paraId="2E7CA2A7" w14:textId="1877AA4F" w:rsidR="009748FE" w:rsidRPr="00F436FD" w:rsidRDefault="009748FE">
      <w:pPr>
        <w:pStyle w:val="Listenabsatz"/>
        <w:numPr>
          <w:ilvl w:val="0"/>
          <w:numId w:val="8"/>
        </w:numPr>
        <w:rPr>
          <w:lang w:val="de-CH"/>
        </w:rPr>
      </w:pPr>
      <w:r w:rsidRPr="00F436FD">
        <w:rPr>
          <w:lang w:val="de-CH"/>
        </w:rPr>
        <w:t xml:space="preserve">Die Gemeinden </w:t>
      </w:r>
      <w:r w:rsidR="00BC53F6" w:rsidRPr="00F436FD">
        <w:rPr>
          <w:lang w:val="de-CH"/>
        </w:rPr>
        <w:t xml:space="preserve">ersparen sich </w:t>
      </w:r>
      <w:r w:rsidRPr="00F436FD">
        <w:rPr>
          <w:lang w:val="de-CH"/>
        </w:rPr>
        <w:t xml:space="preserve">die Einrichtung dieser Aufbereitung und können sich auf die Verwaltung </w:t>
      </w:r>
      <w:r w:rsidR="00BC53F6" w:rsidRPr="00F436FD">
        <w:rPr>
          <w:lang w:val="de-CH"/>
        </w:rPr>
        <w:t xml:space="preserve">der </w:t>
      </w:r>
      <w:r w:rsidR="000B74E6" w:rsidRPr="00F436FD">
        <w:rPr>
          <w:lang w:val="de-CH"/>
        </w:rPr>
        <w:t>öffentlichen</w:t>
      </w:r>
      <w:r w:rsidR="00BC53F6" w:rsidRPr="00F436FD">
        <w:rPr>
          <w:lang w:val="de-CH"/>
        </w:rPr>
        <w:t xml:space="preserve"> </w:t>
      </w:r>
      <w:r w:rsidRPr="00F436FD">
        <w:rPr>
          <w:lang w:val="de-CH"/>
        </w:rPr>
        <w:t>Waschanlage konzentrieren.</w:t>
      </w:r>
    </w:p>
    <w:p w14:paraId="7E78BC87" w14:textId="3DEE0ED2" w:rsidR="009748FE" w:rsidRPr="00F436FD" w:rsidRDefault="009748FE" w:rsidP="009748FE">
      <w:pPr>
        <w:rPr>
          <w:lang w:val="de-CH"/>
        </w:rPr>
      </w:pPr>
      <w:r w:rsidRPr="00F436FD">
        <w:rPr>
          <w:lang w:val="de-CH"/>
        </w:rPr>
        <w:t xml:space="preserve">Die zentrale Aufbereitung wird Gegenstand einer Vereinbarung sein, die die jeweiligen Zuständigkeiten festlegt und es der Kläranlage ermöglicht, die ihr zugeführten Mengen zu kontrollieren. Das </w:t>
      </w:r>
      <w:r w:rsidR="003E638A" w:rsidRPr="00F436FD">
        <w:rPr>
          <w:lang w:val="de-CH"/>
        </w:rPr>
        <w:t xml:space="preserve">Volumen des </w:t>
      </w:r>
      <w:r w:rsidRPr="00F436FD">
        <w:rPr>
          <w:lang w:val="de-CH"/>
        </w:rPr>
        <w:t xml:space="preserve">Pufferbehälters der Kläranlage und die Gesamtkapazität </w:t>
      </w:r>
      <w:r w:rsidR="003E638A" w:rsidRPr="00F436FD">
        <w:rPr>
          <w:lang w:val="de-CH"/>
        </w:rPr>
        <w:lastRenderedPageBreak/>
        <w:t xml:space="preserve">werden </w:t>
      </w:r>
      <w:r w:rsidRPr="00F436FD">
        <w:rPr>
          <w:lang w:val="de-CH"/>
        </w:rPr>
        <w:t xml:space="preserve">auf der Grundlage der von den Betreibern der </w:t>
      </w:r>
      <w:r w:rsidR="000B74E6" w:rsidRPr="00F436FD">
        <w:rPr>
          <w:lang w:val="de-CH"/>
        </w:rPr>
        <w:t xml:space="preserve">öffentlichen </w:t>
      </w:r>
      <w:r w:rsidRPr="00F436FD">
        <w:rPr>
          <w:lang w:val="de-CH"/>
        </w:rPr>
        <w:t xml:space="preserve">Waschanlagen übermittelten Informationen </w:t>
      </w:r>
      <w:r w:rsidR="003E638A" w:rsidRPr="00F436FD">
        <w:rPr>
          <w:lang w:val="de-CH"/>
        </w:rPr>
        <w:t>festgelegt</w:t>
      </w:r>
      <w:r w:rsidRPr="00F436FD">
        <w:rPr>
          <w:lang w:val="de-CH"/>
        </w:rPr>
        <w:t xml:space="preserve">, um eine bedarfsgerechte Dimensionierung zu ermöglichen. Die Kläranlage hat Zugriff auf die in den Behältern der Waschanlagen </w:t>
      </w:r>
      <w:r w:rsidR="003E638A" w:rsidRPr="00F436FD">
        <w:rPr>
          <w:lang w:val="de-CH"/>
        </w:rPr>
        <w:t>gelagerten</w:t>
      </w:r>
      <w:r w:rsidRPr="00F436FD">
        <w:rPr>
          <w:lang w:val="de-CH"/>
        </w:rPr>
        <w:t xml:space="preserve"> Mengen und kann einen Entleerungsplan erstellen oder zumindest vorschlagen. Dies dient dazu, die Anlieferungen zu glätten und den Betrieb der Anlage zu optimieren. Es </w:t>
      </w:r>
      <w:r w:rsidR="00070997" w:rsidRPr="00F436FD">
        <w:rPr>
          <w:lang w:val="de-CH"/>
        </w:rPr>
        <w:t xml:space="preserve">besteht </w:t>
      </w:r>
      <w:r w:rsidRPr="00F436FD">
        <w:rPr>
          <w:lang w:val="de-CH"/>
        </w:rPr>
        <w:t xml:space="preserve">die Möglichkeit, Synergien mit eventuellen laufenden </w:t>
      </w:r>
      <w:r w:rsidR="00BC53F6" w:rsidRPr="00F436FD">
        <w:rPr>
          <w:lang w:val="de-CH"/>
        </w:rPr>
        <w:t xml:space="preserve">oder geplanten </w:t>
      </w:r>
      <w:r w:rsidRPr="00F436FD">
        <w:rPr>
          <w:lang w:val="de-CH"/>
        </w:rPr>
        <w:t xml:space="preserve">Modernisierungsprojekten der Kläranlagen </w:t>
      </w:r>
      <w:r w:rsidR="00070997" w:rsidRPr="00F436FD">
        <w:rPr>
          <w:lang w:val="de-CH"/>
        </w:rPr>
        <w:t>zu</w:t>
      </w:r>
      <w:r w:rsidRPr="00F436FD">
        <w:rPr>
          <w:lang w:val="de-CH"/>
        </w:rPr>
        <w:t xml:space="preserve"> nutzen und gleichzeitig </w:t>
      </w:r>
      <w:r w:rsidR="00BC53F6" w:rsidRPr="00F436FD">
        <w:rPr>
          <w:lang w:val="de-CH"/>
        </w:rPr>
        <w:t xml:space="preserve">den Bau </w:t>
      </w:r>
      <w:r w:rsidRPr="00F436FD">
        <w:rPr>
          <w:lang w:val="de-CH"/>
        </w:rPr>
        <w:t xml:space="preserve">einer Anlage zur Behandlung von </w:t>
      </w:r>
      <w:r w:rsidR="00F436FD">
        <w:rPr>
          <w:lang w:val="de-CH"/>
        </w:rPr>
        <w:t>PSM</w:t>
      </w:r>
      <w:r w:rsidRPr="00F436FD">
        <w:rPr>
          <w:lang w:val="de-CH"/>
        </w:rPr>
        <w:t xml:space="preserve">-haltigem Waschwasser </w:t>
      </w:r>
      <w:r w:rsidR="00BC53F6" w:rsidRPr="00F436FD">
        <w:rPr>
          <w:lang w:val="de-CH"/>
        </w:rPr>
        <w:t>vorzusehen</w:t>
      </w:r>
      <w:r w:rsidRPr="00F436FD">
        <w:rPr>
          <w:lang w:val="de-CH"/>
        </w:rPr>
        <w:t>.</w:t>
      </w:r>
    </w:p>
    <w:p w14:paraId="09C03C78" w14:textId="77777777" w:rsidR="0019745B" w:rsidRPr="00F436FD" w:rsidRDefault="0019745B">
      <w:pPr>
        <w:spacing w:before="0" w:line="240" w:lineRule="auto"/>
        <w:jc w:val="left"/>
        <w:rPr>
          <w:b/>
          <w:sz w:val="28"/>
          <w:lang w:val="de-CH"/>
        </w:rPr>
      </w:pPr>
      <w:r w:rsidRPr="00F436FD">
        <w:rPr>
          <w:lang w:val="de-CH"/>
        </w:rPr>
        <w:br w:type="page"/>
      </w:r>
    </w:p>
    <w:p w14:paraId="1542B5A7" w14:textId="48A6AC25" w:rsidR="00403AE9" w:rsidRPr="00F436FD" w:rsidRDefault="00CF69EF" w:rsidP="00A0248C">
      <w:pPr>
        <w:pStyle w:val="berschrift1"/>
        <w:rPr>
          <w:lang w:val="de-CH"/>
        </w:rPr>
      </w:pPr>
      <w:bookmarkStart w:id="20" w:name="_Toc213313989"/>
      <w:bookmarkStart w:id="21" w:name="_Toc224292609"/>
      <w:r w:rsidRPr="00F436FD">
        <w:rPr>
          <w:lang w:val="de-CH"/>
        </w:rPr>
        <w:lastRenderedPageBreak/>
        <w:t>Anforderungen</w:t>
      </w:r>
      <w:bookmarkEnd w:id="20"/>
      <w:bookmarkEnd w:id="21"/>
    </w:p>
    <w:p w14:paraId="0D5751FB" w14:textId="5E6F605D" w:rsidR="007202FC" w:rsidRPr="00F436FD" w:rsidRDefault="00E833BB" w:rsidP="007202FC">
      <w:pPr>
        <w:rPr>
          <w:lang w:val="de-CH"/>
        </w:rPr>
      </w:pPr>
      <w:r w:rsidRPr="00F436FD">
        <w:rPr>
          <w:lang w:val="de-CH"/>
        </w:rPr>
        <w:t xml:space="preserve">Wie in den vorangegangenen Kapiteln </w:t>
      </w:r>
      <w:r w:rsidR="0005047E" w:rsidRPr="00F436FD">
        <w:rPr>
          <w:lang w:val="de-CH"/>
        </w:rPr>
        <w:t>erwähnt</w:t>
      </w:r>
      <w:r w:rsidR="007202FC" w:rsidRPr="00F436FD">
        <w:rPr>
          <w:lang w:val="de-CH"/>
        </w:rPr>
        <w:t xml:space="preserve">, müssen bestehende Anlagen saniert und </w:t>
      </w:r>
      <w:r w:rsidRPr="00F436FD">
        <w:rPr>
          <w:lang w:val="de-CH"/>
        </w:rPr>
        <w:t>an die geltenden Normen angepasst</w:t>
      </w:r>
      <w:r w:rsidR="007202FC" w:rsidRPr="00F436FD">
        <w:rPr>
          <w:lang w:val="de-CH"/>
        </w:rPr>
        <w:t xml:space="preserve"> werden. In diesem Kapitel werden die Punkte aufgeführt, die zwingend zu berücksichtigen sind. </w:t>
      </w:r>
      <w:r w:rsidR="00FF40BF" w:rsidRPr="00F436FD">
        <w:rPr>
          <w:lang w:val="de-CH"/>
        </w:rPr>
        <w:t>Weitere Anforderungen, die sich aus der geltenden Gesetzgebung ergeben, bleiben vorbehalten. Diese werden bei der Ausarbeitung des Projekts deutlich, beispielsweise im Bereich der Instandhaltung und der Dichtheit bestehender Bauteile.</w:t>
      </w:r>
    </w:p>
    <w:p w14:paraId="0E1CCDED" w14:textId="63D0E610" w:rsidR="0019745B" w:rsidRPr="00F436FD" w:rsidRDefault="00755B47" w:rsidP="00803E40">
      <w:pPr>
        <w:pStyle w:val="berschrift2"/>
        <w:rPr>
          <w:lang w:val="de-CH"/>
        </w:rPr>
      </w:pPr>
      <w:r>
        <w:rPr>
          <w:lang w:val="de-CH"/>
        </w:rPr>
        <w:t>Befüllen</w:t>
      </w:r>
    </w:p>
    <w:p w14:paraId="627957A7" w14:textId="77777777" w:rsidR="008D6A94" w:rsidRPr="00F436FD" w:rsidRDefault="008D6A94" w:rsidP="008D6A94">
      <w:pPr>
        <w:keepNext/>
        <w:rPr>
          <w:u w:val="single"/>
          <w:lang w:val="de-CH"/>
        </w:rPr>
      </w:pPr>
      <w:r w:rsidRPr="00F436FD">
        <w:rPr>
          <w:u w:val="single"/>
          <w:lang w:val="de-CH"/>
        </w:rPr>
        <w:t>Technische Mindestanforderungen:</w:t>
      </w:r>
    </w:p>
    <w:p w14:paraId="31EAD5D7" w14:textId="77777777" w:rsidR="002255B7" w:rsidRPr="00F436FD" w:rsidRDefault="002255B7" w:rsidP="002255B7">
      <w:pPr>
        <w:rPr>
          <w:lang w:val="de-CH"/>
        </w:rPr>
      </w:pPr>
    </w:p>
    <w:p w14:paraId="2CCF7ABC" w14:textId="2E5F1FF0" w:rsidR="00780D47" w:rsidRPr="00F436FD" w:rsidRDefault="004E546F"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Es ist ein </w:t>
      </w:r>
      <w:r w:rsidR="008D6A94" w:rsidRPr="00F436FD">
        <w:rPr>
          <w:lang w:val="de-CH"/>
        </w:rPr>
        <w:t>Rücks</w:t>
      </w:r>
      <w:r w:rsidR="007A4E78" w:rsidRPr="00F436FD">
        <w:rPr>
          <w:lang w:val="de-CH"/>
        </w:rPr>
        <w:t xml:space="preserve">chlagventil </w:t>
      </w:r>
      <w:r w:rsidRPr="00F436FD">
        <w:rPr>
          <w:lang w:val="de-CH"/>
        </w:rPr>
        <w:t>installiert</w:t>
      </w:r>
      <w:r w:rsidR="00780D47" w:rsidRPr="00F436FD">
        <w:rPr>
          <w:lang w:val="de-CH"/>
        </w:rPr>
        <w:t>.</w:t>
      </w:r>
    </w:p>
    <w:p w14:paraId="64248FBC" w14:textId="08A5EF41" w:rsidR="008D6A94" w:rsidRPr="00F436FD" w:rsidRDefault="004E546F"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Es ist eine </w:t>
      </w:r>
      <w:r w:rsidR="008D6A94" w:rsidRPr="00F436FD">
        <w:rPr>
          <w:lang w:val="de-CH"/>
        </w:rPr>
        <w:t xml:space="preserve">ortsfeste automatische Absperrvorrichtung oder ein Volumenmesser mit </w:t>
      </w:r>
      <w:r w:rsidR="00780D47" w:rsidRPr="00F436FD">
        <w:rPr>
          <w:lang w:val="de-CH"/>
        </w:rPr>
        <w:t xml:space="preserve">automatischer </w:t>
      </w:r>
      <w:r w:rsidR="008D6A94" w:rsidRPr="00F436FD">
        <w:rPr>
          <w:lang w:val="de-CH"/>
        </w:rPr>
        <w:t xml:space="preserve">Abschaltung </w:t>
      </w:r>
      <w:r w:rsidRPr="00F436FD">
        <w:rPr>
          <w:lang w:val="de-CH"/>
        </w:rPr>
        <w:t>installiert</w:t>
      </w:r>
      <w:r w:rsidR="00780D47" w:rsidRPr="00F436FD">
        <w:rPr>
          <w:lang w:val="de-CH"/>
        </w:rPr>
        <w:t>.</w:t>
      </w:r>
    </w:p>
    <w:p w14:paraId="63EA2E6C" w14:textId="221A0F31" w:rsidR="008D6A94" w:rsidRPr="00F436FD" w:rsidRDefault="008D6A94"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Die Anlage verfügt über einen befestigten Untergrund </w:t>
      </w:r>
      <w:r w:rsidR="007A4E78" w:rsidRPr="00F436FD">
        <w:rPr>
          <w:lang w:val="de-CH"/>
        </w:rPr>
        <w:t xml:space="preserve">mit Einfassung und ohne </w:t>
      </w:r>
      <w:r w:rsidRPr="00F436FD">
        <w:rPr>
          <w:lang w:val="de-CH"/>
        </w:rPr>
        <w:t xml:space="preserve">Abfluss in Oberflächengewässer </w:t>
      </w:r>
      <w:r w:rsidR="00BF236B" w:rsidRPr="00F436FD">
        <w:rPr>
          <w:lang w:val="de-CH"/>
        </w:rPr>
        <w:t xml:space="preserve">oder in </w:t>
      </w:r>
      <w:r w:rsidRPr="00F436FD">
        <w:rPr>
          <w:lang w:val="de-CH"/>
        </w:rPr>
        <w:t>die Kanalisation.</w:t>
      </w:r>
    </w:p>
    <w:p w14:paraId="1F989AD2" w14:textId="59D06852" w:rsidR="007A4E78" w:rsidRPr="00F436FD" w:rsidRDefault="00A0248C"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Ein </w:t>
      </w:r>
      <w:r w:rsidR="00F17FD7" w:rsidRPr="00F436FD">
        <w:rPr>
          <w:lang w:val="de-CH"/>
        </w:rPr>
        <w:t>offizielles</w:t>
      </w:r>
      <w:r w:rsidR="007A4E78" w:rsidRPr="00F436FD">
        <w:rPr>
          <w:lang w:val="de-CH"/>
        </w:rPr>
        <w:t xml:space="preserve"> Schild </w:t>
      </w:r>
      <w:r w:rsidRPr="00F436FD">
        <w:rPr>
          <w:lang w:val="de-CH"/>
        </w:rPr>
        <w:t xml:space="preserve">mit der Aufschrift </w:t>
      </w:r>
      <w:r w:rsidR="0087663D" w:rsidRPr="00F436FD">
        <w:rPr>
          <w:lang w:val="de-CH"/>
        </w:rPr>
        <w:t xml:space="preserve">„Zugelassene </w:t>
      </w:r>
      <w:r w:rsidRPr="00F436FD">
        <w:rPr>
          <w:lang w:val="de-CH"/>
        </w:rPr>
        <w:t>Befüllanlage“ ist angebracht.</w:t>
      </w:r>
    </w:p>
    <w:p w14:paraId="2A03CBE3" w14:textId="438CFD97" w:rsidR="008D6A94" w:rsidRPr="00F436FD" w:rsidRDefault="008D6A94" w:rsidP="008D6A94">
      <w:pPr>
        <w:pStyle w:val="Listenabsatz"/>
        <w:numPr>
          <w:ilvl w:val="0"/>
          <w:numId w:val="10"/>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Der Eigentümer </w:t>
      </w:r>
      <w:r w:rsidR="00074D69">
        <w:rPr>
          <w:lang w:val="de-CH"/>
        </w:rPr>
        <w:t xml:space="preserve">meldet die </w:t>
      </w:r>
      <w:r w:rsidRPr="00F436FD">
        <w:rPr>
          <w:lang w:val="de-CH"/>
        </w:rPr>
        <w:t xml:space="preserve">Anlage </w:t>
      </w:r>
      <w:r w:rsidR="00074D69" w:rsidRPr="00F436FD">
        <w:rPr>
          <w:lang w:val="de-CH"/>
        </w:rPr>
        <w:t>zuhanden de</w:t>
      </w:r>
      <w:r w:rsidR="00074D69">
        <w:rPr>
          <w:lang w:val="de-CH"/>
        </w:rPr>
        <w:t xml:space="preserve">r DUW </w:t>
      </w:r>
      <w:r w:rsidRPr="00F436FD">
        <w:rPr>
          <w:lang w:val="de-CH"/>
        </w:rPr>
        <w:t>(</w:t>
      </w:r>
      <w:hyperlink r:id="rId62" w:anchor="art_47_a" w:history="1">
        <w:r w:rsidRPr="00F436FD">
          <w:rPr>
            <w:rStyle w:val="Hyperlink"/>
            <w:lang w:val="de-CH"/>
          </w:rPr>
          <w:t>Art. 47a</w:t>
        </w:r>
        <w:r w:rsidRPr="00F436FD">
          <w:rPr>
            <w:rStyle w:val="Hyperlink"/>
            <w:lang w:val="de-CH"/>
          </w:rPr>
          <w:t xml:space="preserve"> </w:t>
        </w:r>
        <w:r w:rsidRPr="00F436FD">
          <w:rPr>
            <w:rStyle w:val="Hyperlink"/>
            <w:lang w:val="de-CH"/>
          </w:rPr>
          <w:t>Abs. 1</w:t>
        </w:r>
      </w:hyperlink>
      <w:r w:rsidR="00822CCD" w:rsidRPr="00F436FD">
        <w:rPr>
          <w:lang w:val="de-CH"/>
        </w:rPr>
        <w:t xml:space="preserve"> GSchV</w:t>
      </w:r>
      <w:r w:rsidRPr="00F436FD">
        <w:rPr>
          <w:lang w:val="de-CH"/>
        </w:rPr>
        <w:t>).</w:t>
      </w:r>
    </w:p>
    <w:p w14:paraId="2C8BEE66" w14:textId="77777777" w:rsidR="007C25E3" w:rsidRPr="00F436FD" w:rsidRDefault="007C25E3" w:rsidP="009E6623">
      <w:pPr>
        <w:rPr>
          <w:lang w:val="de-CH"/>
        </w:rPr>
      </w:pPr>
    </w:p>
    <w:p w14:paraId="5FA8F47F" w14:textId="3CAC8D7D" w:rsidR="007C25E3" w:rsidRPr="00F436FD" w:rsidRDefault="007C25E3" w:rsidP="007C25E3">
      <w:pPr>
        <w:rPr>
          <w:lang w:val="de-CH"/>
        </w:rPr>
      </w:pPr>
      <w:r w:rsidRPr="00F436FD">
        <w:rPr>
          <w:lang w:val="de-CH"/>
        </w:rPr>
        <w:t xml:space="preserve">Das Befüllen umfasst sowohl die Zubereitung einer konzentrierten Spritzbrühe als auch das endgültige Befüllen des Tanks mit Wasser, um die gebrauchsfertige Spritzbrühe zu erhalten. Je nach den Umständen erfolgt die Befüllung an einem einzigen Ort oder an mehreren Orten (z. B. Zubereitung der konzentrierten Spritzbrühe im </w:t>
      </w:r>
      <w:r w:rsidR="00074D69">
        <w:rPr>
          <w:lang w:val="de-CH"/>
        </w:rPr>
        <w:t>Betriebszentrum</w:t>
      </w:r>
      <w:r w:rsidRPr="00F436FD">
        <w:rPr>
          <w:lang w:val="de-CH"/>
        </w:rPr>
        <w:t xml:space="preserve"> und Befüllung des Tanks an einer Befüll</w:t>
      </w:r>
      <w:r w:rsidR="00755B47">
        <w:rPr>
          <w:lang w:val="de-CH"/>
        </w:rPr>
        <w:t>anlage</w:t>
      </w:r>
      <w:r w:rsidRPr="00F436FD">
        <w:rPr>
          <w:lang w:val="de-CH"/>
        </w:rPr>
        <w:t>). Die oben genannten technischen Vorgaben müssen an allen betroffenen Standorten eingehalten werden. Sie ermöglichen eine präzise Steuerung der Wassermenge und verhindern das Risiko eines Überlaufens des Tanks.</w:t>
      </w:r>
    </w:p>
    <w:p w14:paraId="0A13B931" w14:textId="0F914820" w:rsidR="00A474A6" w:rsidRPr="00F436FD" w:rsidRDefault="00A474A6" w:rsidP="007C25E3">
      <w:pPr>
        <w:rPr>
          <w:lang w:val="de-CH"/>
        </w:rPr>
      </w:pPr>
      <w:r w:rsidRPr="00F436FD">
        <w:rPr>
          <w:b/>
          <w:bCs/>
          <w:lang w:val="de-CH"/>
        </w:rPr>
        <w:t>Gro</w:t>
      </w:r>
      <w:r w:rsidR="009D6011">
        <w:rPr>
          <w:b/>
          <w:bCs/>
          <w:lang w:val="de-CH"/>
        </w:rPr>
        <w:t>ss</w:t>
      </w:r>
      <w:r w:rsidRPr="00F436FD">
        <w:rPr>
          <w:b/>
          <w:bCs/>
          <w:lang w:val="de-CH"/>
        </w:rPr>
        <w:t>e Befüllanlagen</w:t>
      </w:r>
      <w:r w:rsidRPr="00F436FD">
        <w:rPr>
          <w:lang w:val="de-CH"/>
        </w:rPr>
        <w:t>, die die oben genannten Bedingungen erfüllen, sind mit einem offiziellen Schild (vom SEN bereitgestelltes Muster) ausgestattet. Der Nutzer erkennt so, dass es sich um eine gesetzeskonforme Anlage handelt.</w:t>
      </w:r>
    </w:p>
    <w:p w14:paraId="43D3A709" w14:textId="7550DDD1" w:rsidR="007C25E3" w:rsidRPr="00F436FD" w:rsidRDefault="007C25E3" w:rsidP="007C25E3">
      <w:pPr>
        <w:rPr>
          <w:lang w:val="de-CH"/>
        </w:rPr>
      </w:pPr>
      <w:r w:rsidRPr="00F436FD">
        <w:rPr>
          <w:lang w:val="de-CH"/>
        </w:rPr>
        <w:t xml:space="preserve">Bei </w:t>
      </w:r>
      <w:r w:rsidRPr="00F436FD">
        <w:rPr>
          <w:b/>
          <w:bCs/>
          <w:lang w:val="de-CH"/>
        </w:rPr>
        <w:t xml:space="preserve">kleinen Befüllanlagen </w:t>
      </w:r>
      <w:r w:rsidRPr="00F436FD">
        <w:rPr>
          <w:lang w:val="de-CH"/>
        </w:rPr>
        <w:t xml:space="preserve">ist es in der Regel nicht möglich oder wirtschaftlich vertretbar, die Anforderungen R1, R2 und R3 kumulativ zu erfüllen. Sie betreffen bauliche Elemente, die der Nutzer indirekt durch </w:t>
      </w:r>
      <w:r w:rsidR="00074D69">
        <w:rPr>
          <w:lang w:val="de-CH"/>
        </w:rPr>
        <w:t>«</w:t>
      </w:r>
      <w:r w:rsidRPr="00F436FD">
        <w:rPr>
          <w:lang w:val="de-CH"/>
        </w:rPr>
        <w:t>mobile</w:t>
      </w:r>
      <w:r w:rsidR="00074D69">
        <w:rPr>
          <w:lang w:val="de-CH"/>
        </w:rPr>
        <w:t>»</w:t>
      </w:r>
      <w:r w:rsidRPr="00F436FD">
        <w:rPr>
          <w:lang w:val="de-CH"/>
        </w:rPr>
        <w:t xml:space="preserve"> Sicherheitsma</w:t>
      </w:r>
      <w:r w:rsidR="009D6011">
        <w:rPr>
          <w:lang w:val="de-CH"/>
        </w:rPr>
        <w:t>ss</w:t>
      </w:r>
      <w:r w:rsidRPr="00F436FD">
        <w:rPr>
          <w:lang w:val="de-CH"/>
        </w:rPr>
        <w:t xml:space="preserve">nahmen kompensieren </w:t>
      </w:r>
      <w:r w:rsidR="00074D69">
        <w:rPr>
          <w:lang w:val="de-CH"/>
        </w:rPr>
        <w:t>muss</w:t>
      </w:r>
      <w:r w:rsidRPr="00F436FD">
        <w:rPr>
          <w:lang w:val="de-CH"/>
        </w:rPr>
        <w:t xml:space="preserve">. Die Einhaltung der gesetzlichen Anforderungen für diese Art von </w:t>
      </w:r>
      <w:r w:rsidR="00755B47">
        <w:rPr>
          <w:lang w:val="de-CH"/>
        </w:rPr>
        <w:t>Be</w:t>
      </w:r>
      <w:r w:rsidRPr="00F436FD">
        <w:rPr>
          <w:lang w:val="de-CH"/>
        </w:rPr>
        <w:t>füllanlagen wird nur in Kombination mit Ma</w:t>
      </w:r>
      <w:r w:rsidR="009D6011">
        <w:rPr>
          <w:lang w:val="de-CH"/>
        </w:rPr>
        <w:t>ss</w:t>
      </w:r>
      <w:r w:rsidRPr="00F436FD">
        <w:rPr>
          <w:lang w:val="de-CH"/>
        </w:rPr>
        <w:t xml:space="preserve">nahmen erreicht, die jeder Einzelne ergreift, indem er sich mit für seine Geräte (z. B. mobile Kunststoff- oder Metallwannen) und seine Transportmittel (Anhänger, Kleintransporter) geeignetem Material ausstattet. </w:t>
      </w:r>
      <w:r w:rsidR="00A474A6" w:rsidRPr="00F436FD">
        <w:rPr>
          <w:lang w:val="de-CH"/>
        </w:rPr>
        <w:t xml:space="preserve">Für eine Anlage ohne feste Auskleidung sind je nach Fall folgende Ausrüstungsgegenstände erforderlich: Auffangwanne, Plane, Pumpe, Nasssauger, Bindemittel, Sägemehl, Auffangbehälter. Die erforderlichen Vorrichtungen fallen in die Verantwortung des Nutzers. </w:t>
      </w:r>
      <w:r w:rsidR="00074D69">
        <w:rPr>
          <w:lang w:val="de-CH"/>
        </w:rPr>
        <w:t xml:space="preserve">Die Dienststelle für Landwirtschaft stellt </w:t>
      </w:r>
      <w:r w:rsidRPr="00F436FD">
        <w:rPr>
          <w:lang w:val="de-CH"/>
        </w:rPr>
        <w:t>die entsprechende Beratung und Sensibilisierung</w:t>
      </w:r>
      <w:r w:rsidR="00074D69">
        <w:rPr>
          <w:lang w:val="de-CH"/>
        </w:rPr>
        <w:t xml:space="preserve"> sicher</w:t>
      </w:r>
      <w:r w:rsidRPr="00F436FD">
        <w:rPr>
          <w:lang w:val="de-CH"/>
        </w:rPr>
        <w:t>.</w:t>
      </w:r>
    </w:p>
    <w:p w14:paraId="7487DE78" w14:textId="3FEFDEE4" w:rsidR="00D56E88" w:rsidRPr="00F436FD" w:rsidRDefault="00D56E88" w:rsidP="009748FE">
      <w:pPr>
        <w:rPr>
          <w:lang w:val="de-CH"/>
        </w:rPr>
      </w:pPr>
      <w:r w:rsidRPr="00F436FD">
        <w:rPr>
          <w:lang w:val="de-CH"/>
        </w:rPr>
        <w:t xml:space="preserve">Die Wasserkosten für die Befüllung </w:t>
      </w:r>
      <w:r w:rsidR="00B40312" w:rsidRPr="00F436FD">
        <w:rPr>
          <w:lang w:val="de-CH"/>
        </w:rPr>
        <w:t xml:space="preserve">können </w:t>
      </w:r>
      <w:r w:rsidR="00F238AF" w:rsidRPr="00F436FD">
        <w:rPr>
          <w:lang w:val="de-CH"/>
        </w:rPr>
        <w:t xml:space="preserve">dem Eigentümer </w:t>
      </w:r>
      <w:r w:rsidR="00E03328" w:rsidRPr="00F436FD">
        <w:rPr>
          <w:lang w:val="de-CH"/>
        </w:rPr>
        <w:t xml:space="preserve">der Anlage </w:t>
      </w:r>
      <w:r w:rsidRPr="00F436FD">
        <w:rPr>
          <w:lang w:val="de-CH"/>
        </w:rPr>
        <w:t>gemä</w:t>
      </w:r>
      <w:r w:rsidR="009D6011">
        <w:rPr>
          <w:lang w:val="de-CH"/>
        </w:rPr>
        <w:t>ss</w:t>
      </w:r>
      <w:r w:rsidRPr="00F436FD">
        <w:rPr>
          <w:lang w:val="de-CH"/>
        </w:rPr>
        <w:t xml:space="preserve"> </w:t>
      </w:r>
      <w:r w:rsidR="00F238AF" w:rsidRPr="00F436FD">
        <w:rPr>
          <w:lang w:val="de-CH"/>
        </w:rPr>
        <w:t xml:space="preserve">den Regeln des genutzten Wassernetzes </w:t>
      </w:r>
      <w:r w:rsidRPr="00F436FD">
        <w:rPr>
          <w:lang w:val="de-CH"/>
        </w:rPr>
        <w:t>in Rechnung gestellt</w:t>
      </w:r>
      <w:r w:rsidR="00B40312" w:rsidRPr="00F436FD">
        <w:rPr>
          <w:lang w:val="de-CH"/>
        </w:rPr>
        <w:t xml:space="preserve"> werden </w:t>
      </w:r>
      <w:r w:rsidRPr="00F436FD">
        <w:rPr>
          <w:lang w:val="de-CH"/>
        </w:rPr>
        <w:t xml:space="preserve">(Beispiele: kommunales </w:t>
      </w:r>
      <w:r w:rsidRPr="00F436FD">
        <w:rPr>
          <w:lang w:val="de-CH"/>
        </w:rPr>
        <w:lastRenderedPageBreak/>
        <w:t>Trinkwasser, Bewässerungswasser eines landwirtschaftlichen Konsortiums).</w:t>
      </w:r>
      <w:r w:rsidR="00F238AF" w:rsidRPr="00F436FD">
        <w:rPr>
          <w:lang w:val="de-CH"/>
        </w:rPr>
        <w:t xml:space="preserve"> Eine allfällige Weiterverrechnung an die Nutzer obliegt dem Eigentümer. </w:t>
      </w:r>
      <w:r w:rsidR="004E546F" w:rsidRPr="00F436FD">
        <w:rPr>
          <w:lang w:val="de-CH"/>
        </w:rPr>
        <w:t>Je nach Situation kann die Wassermenge pro Nutzer erfasst werden; diese Entscheidung liegt im Ermessen des Eigentümers.</w:t>
      </w:r>
    </w:p>
    <w:p w14:paraId="3FCBC399" w14:textId="507365A6" w:rsidR="007C25E3" w:rsidRPr="00F436FD" w:rsidRDefault="007C25E3" w:rsidP="007C25E3">
      <w:pPr>
        <w:rPr>
          <w:lang w:val="de-CH"/>
        </w:rPr>
      </w:pPr>
      <w:r w:rsidRPr="00F436FD">
        <w:rPr>
          <w:lang w:val="de-CH"/>
        </w:rPr>
        <w:t xml:space="preserve">Der Eigentümer </w:t>
      </w:r>
      <w:r w:rsidR="00074D69">
        <w:rPr>
          <w:lang w:val="de-CH"/>
        </w:rPr>
        <w:t>meldet</w:t>
      </w:r>
      <w:r w:rsidRPr="00F436FD">
        <w:rPr>
          <w:lang w:val="de-CH"/>
        </w:rPr>
        <w:t xml:space="preserve"> </w:t>
      </w:r>
      <w:r w:rsidR="00074D69">
        <w:rPr>
          <w:lang w:val="de-CH"/>
        </w:rPr>
        <w:t>der DUW</w:t>
      </w:r>
      <w:r w:rsidRPr="00F436FD">
        <w:rPr>
          <w:lang w:val="de-CH"/>
        </w:rPr>
        <w:t xml:space="preserve"> seine</w:t>
      </w:r>
      <w:r w:rsidR="00074D69">
        <w:rPr>
          <w:lang w:val="de-CH"/>
        </w:rPr>
        <w:t xml:space="preserve"> </w:t>
      </w:r>
      <w:r w:rsidRPr="00F436FD">
        <w:rPr>
          <w:lang w:val="de-CH"/>
        </w:rPr>
        <w:t xml:space="preserve">Befüllanlagen, die diese alle vier Jahre </w:t>
      </w:r>
      <w:r w:rsidR="00074D69">
        <w:rPr>
          <w:lang w:val="de-CH"/>
        </w:rPr>
        <w:t>kontrolliert</w:t>
      </w:r>
      <w:r w:rsidRPr="00F436FD">
        <w:rPr>
          <w:lang w:val="de-CH"/>
        </w:rPr>
        <w:t>.</w:t>
      </w:r>
    </w:p>
    <w:p w14:paraId="43054BB6" w14:textId="040448CD" w:rsidR="0019745B" w:rsidRPr="00F436FD" w:rsidRDefault="00755B47" w:rsidP="00A474A6">
      <w:pPr>
        <w:pStyle w:val="berschrift2"/>
        <w:rPr>
          <w:lang w:val="de-CH"/>
        </w:rPr>
      </w:pPr>
      <w:r>
        <w:rPr>
          <w:lang w:val="de-CH"/>
        </w:rPr>
        <w:t>Waschen</w:t>
      </w:r>
    </w:p>
    <w:p w14:paraId="72357348" w14:textId="77777777" w:rsidR="00472A69" w:rsidRPr="00F436FD" w:rsidRDefault="00472A69" w:rsidP="00472A69">
      <w:pPr>
        <w:keepNext/>
        <w:rPr>
          <w:u w:val="single"/>
          <w:lang w:val="de-CH"/>
        </w:rPr>
      </w:pPr>
      <w:r w:rsidRPr="00F436FD">
        <w:rPr>
          <w:u w:val="single"/>
          <w:lang w:val="de-CH"/>
        </w:rPr>
        <w:t>Technische Mindestanforderungen:</w:t>
      </w:r>
    </w:p>
    <w:p w14:paraId="17583BB3" w14:textId="77777777" w:rsidR="00C05656" w:rsidRPr="00F436FD" w:rsidRDefault="00C05656" w:rsidP="00C05656">
      <w:pPr>
        <w:rPr>
          <w:lang w:val="de-CH"/>
        </w:rPr>
      </w:pPr>
    </w:p>
    <w:p w14:paraId="07948F0A" w14:textId="77777777" w:rsidR="00472A69" w:rsidRPr="00F436FD"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Die Anlage ist ortsfest und nicht mobil.</w:t>
      </w:r>
    </w:p>
    <w:p w14:paraId="701CCEE8" w14:textId="4D99B2B1" w:rsidR="006509A7" w:rsidRPr="00F436FD"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Die Anlage ist durch ein Ein</w:t>
      </w:r>
      <w:r w:rsidR="00074D69">
        <w:rPr>
          <w:lang w:val="de-CH"/>
        </w:rPr>
        <w:t xml:space="preserve">gangs- und ein </w:t>
      </w:r>
      <w:r w:rsidRPr="00F436FD">
        <w:rPr>
          <w:lang w:val="de-CH"/>
        </w:rPr>
        <w:t xml:space="preserve">Ausgangstor </w:t>
      </w:r>
      <w:r w:rsidR="00074D69">
        <w:rPr>
          <w:lang w:val="de-CH"/>
        </w:rPr>
        <w:t>gesichert</w:t>
      </w:r>
      <w:r w:rsidRPr="00F436FD">
        <w:rPr>
          <w:lang w:val="de-CH"/>
        </w:rPr>
        <w:t xml:space="preserve">. Der Zugang ist beschränkt und wird allen interessierten Nutzern </w:t>
      </w:r>
      <w:r w:rsidR="00E74A07" w:rsidRPr="00F436FD">
        <w:rPr>
          <w:lang w:val="de-CH"/>
        </w:rPr>
        <w:t>zu einem einheitlichen</w:t>
      </w:r>
      <w:r w:rsidR="00476382" w:rsidRPr="00F436FD">
        <w:rPr>
          <w:lang w:val="de-CH"/>
        </w:rPr>
        <w:t xml:space="preserve">, volumenabhängigen </w:t>
      </w:r>
      <w:r w:rsidR="00E74A07" w:rsidRPr="00F436FD">
        <w:rPr>
          <w:lang w:val="de-CH"/>
        </w:rPr>
        <w:t xml:space="preserve">Tarif </w:t>
      </w:r>
      <w:r w:rsidRPr="00F436FD">
        <w:rPr>
          <w:lang w:val="de-CH"/>
        </w:rPr>
        <w:t>gewährt</w:t>
      </w:r>
      <w:r w:rsidR="00E74A07" w:rsidRPr="00F436FD">
        <w:rPr>
          <w:lang w:val="de-CH"/>
        </w:rPr>
        <w:t xml:space="preserve">. </w:t>
      </w:r>
      <w:r w:rsidR="00A23D8D" w:rsidRPr="00F436FD">
        <w:rPr>
          <w:lang w:val="de-CH"/>
        </w:rPr>
        <w:t>Die Anlage ist während der gesamten Behandlungssaison</w:t>
      </w:r>
      <w:bookmarkStart w:id="22" w:name="_Hlk219101731"/>
      <w:r w:rsidR="00A23D8D" w:rsidRPr="00F436FD">
        <w:rPr>
          <w:lang w:val="de-CH"/>
        </w:rPr>
        <w:t xml:space="preserve"> geöffnet</w:t>
      </w:r>
      <w:bookmarkEnd w:id="22"/>
      <w:r w:rsidR="00A23D8D" w:rsidRPr="00F436FD">
        <w:rPr>
          <w:lang w:val="de-CH"/>
        </w:rPr>
        <w:t>.</w:t>
      </w:r>
    </w:p>
    <w:p w14:paraId="3669F0FE" w14:textId="27EE7BD6" w:rsidR="006509A7" w:rsidRPr="00F436FD" w:rsidRDefault="00074D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Pr>
          <w:lang w:val="de-CH"/>
        </w:rPr>
        <w:t>Eine</w:t>
      </w:r>
      <w:r w:rsidR="006509A7" w:rsidRPr="00F436FD">
        <w:rPr>
          <w:lang w:val="de-CH"/>
        </w:rPr>
        <w:t xml:space="preserve"> Überwachungskamera </w:t>
      </w:r>
      <w:r>
        <w:rPr>
          <w:lang w:val="de-CH"/>
        </w:rPr>
        <w:t xml:space="preserve">ist </w:t>
      </w:r>
      <w:r w:rsidR="006509A7" w:rsidRPr="00F436FD">
        <w:rPr>
          <w:lang w:val="de-CH"/>
        </w:rPr>
        <w:t>installiert.</w:t>
      </w:r>
    </w:p>
    <w:p w14:paraId="02F075F4" w14:textId="279C656A" w:rsidR="00DF6CF6" w:rsidRPr="00F436FD" w:rsidRDefault="00DF6CF6" w:rsidP="00DF6CF6">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Das Verursacherprinzip wird durch die Erfassung der Waschwassermenge pro Benutzer gewahrt.</w:t>
      </w:r>
    </w:p>
    <w:p w14:paraId="664E60F0" w14:textId="4E9D90C5" w:rsidR="006509A7" w:rsidRPr="00F436FD"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Die Nutzungsordnung wird </w:t>
      </w:r>
      <w:r w:rsidR="009E6623" w:rsidRPr="00F436FD">
        <w:rPr>
          <w:lang w:val="de-CH"/>
        </w:rPr>
        <w:t>v</w:t>
      </w:r>
      <w:r w:rsidR="00074D69">
        <w:rPr>
          <w:lang w:val="de-CH"/>
        </w:rPr>
        <w:t xml:space="preserve">on der DUW und von der DLW </w:t>
      </w:r>
      <w:r w:rsidRPr="00F436FD">
        <w:rPr>
          <w:lang w:val="de-CH"/>
        </w:rPr>
        <w:t>genehmigt</w:t>
      </w:r>
      <w:r w:rsidR="009E6623" w:rsidRPr="00F436FD">
        <w:rPr>
          <w:lang w:val="de-CH"/>
        </w:rPr>
        <w:t>.</w:t>
      </w:r>
    </w:p>
    <w:p w14:paraId="25602DEA" w14:textId="7AC6957A" w:rsidR="006509A7" w:rsidRPr="00F436FD"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Das Regenwasser wird separat gesammelt und gemäss der </w:t>
      </w:r>
      <w:hyperlink r:id="rId63" w:history="1">
        <w:r w:rsidRPr="005C62C9">
          <w:rPr>
            <w:rStyle w:val="Hyperlink"/>
            <w:lang w:val="de-CH"/>
          </w:rPr>
          <w:t>VSA-Richtlinie 2019</w:t>
        </w:r>
      </w:hyperlink>
      <w:r w:rsidRPr="00F436FD">
        <w:rPr>
          <w:lang w:val="de-CH"/>
        </w:rPr>
        <w:t xml:space="preserve"> «</w:t>
      </w:r>
      <w:r w:rsidR="005C62C9">
        <w:rPr>
          <w:lang w:val="de-CH"/>
        </w:rPr>
        <w:t>Abwasserbewirtschaftung bei Regenwetter»</w:t>
      </w:r>
      <w:r w:rsidRPr="00F436FD">
        <w:rPr>
          <w:lang w:val="de-CH"/>
        </w:rPr>
        <w:t xml:space="preserve"> abgeleitet.</w:t>
      </w:r>
    </w:p>
    <w:p w14:paraId="333C40AB" w14:textId="77777777" w:rsidR="006509A7" w:rsidRPr="00F436FD"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Die Anlage entspricht den üblichen Vorgaben für Waschplätze hinsichtlich der wasserdichten Oberfläche, der Neigung der Platte und der Einfassungen.</w:t>
      </w:r>
    </w:p>
    <w:p w14:paraId="6010AEAA" w14:textId="77777777" w:rsidR="00472A69" w:rsidRPr="00F436FD"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Der Waschbereich ist überdacht.</w:t>
      </w:r>
    </w:p>
    <w:p w14:paraId="34A6BF31" w14:textId="1CF3ACA9" w:rsidR="006509A7" w:rsidRPr="00F436FD"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D</w:t>
      </w:r>
      <w:r w:rsidR="00755B47">
        <w:rPr>
          <w:lang w:val="de-CH"/>
        </w:rPr>
        <w:t xml:space="preserve">as Waschen </w:t>
      </w:r>
      <w:r w:rsidRPr="00F436FD">
        <w:rPr>
          <w:lang w:val="de-CH"/>
        </w:rPr>
        <w:t xml:space="preserve">erfolgt mit einem </w:t>
      </w:r>
      <w:r w:rsidR="005C62C9">
        <w:rPr>
          <w:lang w:val="de-CH"/>
        </w:rPr>
        <w:t>Warm</w:t>
      </w:r>
      <w:r w:rsidRPr="00F436FD">
        <w:rPr>
          <w:lang w:val="de-CH"/>
        </w:rPr>
        <w:t>wasser-Hochdruckreiniger (mind. 60 °C)</w:t>
      </w:r>
      <w:r w:rsidR="009E6623" w:rsidRPr="00F436FD">
        <w:rPr>
          <w:lang w:val="de-CH"/>
        </w:rPr>
        <w:t>.</w:t>
      </w:r>
    </w:p>
    <w:p w14:paraId="3C5D114D" w14:textId="57DAA762" w:rsidR="00472A69" w:rsidRPr="00F436FD"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Der Auffangbehälter für das Waschwasser ist mit einer Auffangwanne oder einer doppelten Wand ausgestattet.</w:t>
      </w:r>
    </w:p>
    <w:p w14:paraId="374E11FE" w14:textId="38D2516D" w:rsidR="00472A69" w:rsidRPr="00F436FD" w:rsidRDefault="006B3BC6"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Sofern es der Standort zulässt, </w:t>
      </w:r>
      <w:r w:rsidR="00472A69" w:rsidRPr="00F436FD">
        <w:rPr>
          <w:lang w:val="de-CH"/>
        </w:rPr>
        <w:t>wird eines der drei im Kapitel</w:t>
      </w:r>
      <w:r w:rsidR="005C62C9">
        <w:rPr>
          <w:lang w:val="de-CH"/>
        </w:rPr>
        <w:t xml:space="preserve"> </w:t>
      </w:r>
      <w:r w:rsidR="00472A69" w:rsidRPr="00F436FD">
        <w:rPr>
          <w:lang w:val="de-CH"/>
        </w:rPr>
        <w:fldChar w:fldCharType="begin"/>
      </w:r>
      <w:r w:rsidR="00472A69" w:rsidRPr="00F436FD">
        <w:rPr>
          <w:lang w:val="de-CH"/>
        </w:rPr>
        <w:instrText xml:space="preserve"> REF _Ref212555701 \r \h </w:instrText>
      </w:r>
      <w:r w:rsidR="00472A69" w:rsidRPr="00F436FD">
        <w:rPr>
          <w:lang w:val="de-CH"/>
        </w:rPr>
      </w:r>
      <w:r w:rsidR="00472A69" w:rsidRPr="00F436FD">
        <w:rPr>
          <w:lang w:val="de-CH"/>
        </w:rPr>
        <w:fldChar w:fldCharType="separate"/>
      </w:r>
      <w:r w:rsidR="00472A69" w:rsidRPr="00F436FD">
        <w:rPr>
          <w:lang w:val="de-CH"/>
        </w:rPr>
        <w:t>6</w:t>
      </w:r>
      <w:r w:rsidR="00472A69" w:rsidRPr="00F436FD">
        <w:rPr>
          <w:lang w:val="de-CH"/>
        </w:rPr>
        <w:fldChar w:fldCharType="end"/>
      </w:r>
      <w:r w:rsidR="00472A69" w:rsidRPr="00F436FD">
        <w:rPr>
          <w:lang w:val="de-CH"/>
        </w:rPr>
        <w:t xml:space="preserve"> vorgestellten </w:t>
      </w:r>
      <w:r w:rsidR="006509A7" w:rsidRPr="00F436FD">
        <w:rPr>
          <w:lang w:val="de-CH"/>
        </w:rPr>
        <w:t xml:space="preserve">Waschaufbereitungssysteme </w:t>
      </w:r>
      <w:r w:rsidR="00472A69" w:rsidRPr="00F436FD">
        <w:rPr>
          <w:lang w:val="de-CH"/>
        </w:rPr>
        <w:t>gewählt.</w:t>
      </w:r>
    </w:p>
    <w:p w14:paraId="49150FB2" w14:textId="60DDC893" w:rsidR="00472A69" w:rsidRPr="00F436FD" w:rsidRDefault="006509A7"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W</w:t>
      </w:r>
      <w:r w:rsidR="009E6623" w:rsidRPr="00F436FD">
        <w:rPr>
          <w:lang w:val="de-CH"/>
        </w:rPr>
        <w:t>ird</w:t>
      </w:r>
      <w:r w:rsidRPr="00F436FD">
        <w:rPr>
          <w:lang w:val="de-CH"/>
        </w:rPr>
        <w:t xml:space="preserve"> das Waschwasser transportiert, muss der Transport </w:t>
      </w:r>
      <w:r w:rsidR="00472A69" w:rsidRPr="00F436FD">
        <w:rPr>
          <w:lang w:val="de-CH"/>
        </w:rPr>
        <w:t>sicher</w:t>
      </w:r>
      <w:r w:rsidRPr="00F436FD">
        <w:rPr>
          <w:lang w:val="de-CH"/>
        </w:rPr>
        <w:t xml:space="preserve"> erfolgen.</w:t>
      </w:r>
    </w:p>
    <w:p w14:paraId="60095317" w14:textId="1C0569FD" w:rsidR="00472A69" w:rsidRPr="00F436FD" w:rsidRDefault="00472A69" w:rsidP="008D6A94">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Alternative A </w:t>
      </w:r>
      <w:r w:rsidR="002D478D" w:rsidRPr="00F436FD">
        <w:rPr>
          <w:lang w:val="de-CH"/>
        </w:rPr>
        <w:t>(siehe unten)</w:t>
      </w:r>
      <w:r w:rsidRPr="00F436FD">
        <w:rPr>
          <w:lang w:val="de-CH"/>
        </w:rPr>
        <w:t>: Für die ersten Projekte wird ein einziger Dienstleister ausgewählt; für die folgenden Projekte ist dies obligatorisch.</w:t>
      </w:r>
    </w:p>
    <w:p w14:paraId="7199209E" w14:textId="2252A7A7" w:rsidR="009E6623" w:rsidRPr="00F436FD" w:rsidRDefault="009E6623" w:rsidP="009E6623">
      <w:pPr>
        <w:pStyle w:val="Listenabsatz"/>
        <w:numPr>
          <w:ilvl w:val="0"/>
          <w:numId w:val="24"/>
        </w:numPr>
        <w:pBdr>
          <w:top w:val="single" w:sz="4" w:space="1" w:color="auto"/>
          <w:left w:val="single" w:sz="4" w:space="4" w:color="auto"/>
          <w:bottom w:val="single" w:sz="4" w:space="1" w:color="auto"/>
          <w:right w:val="single" w:sz="4" w:space="4" w:color="auto"/>
        </w:pBdr>
        <w:ind w:left="851" w:hanging="851"/>
        <w:rPr>
          <w:lang w:val="de-CH"/>
        </w:rPr>
      </w:pPr>
      <w:r w:rsidRPr="00F436FD">
        <w:rPr>
          <w:lang w:val="de-CH"/>
        </w:rPr>
        <w:t xml:space="preserve">Der Eigentümer </w:t>
      </w:r>
      <w:r w:rsidR="005C62C9">
        <w:rPr>
          <w:lang w:val="de-CH"/>
        </w:rPr>
        <w:t xml:space="preserve">meldet die </w:t>
      </w:r>
      <w:r w:rsidR="005C62C9" w:rsidRPr="00F436FD">
        <w:rPr>
          <w:lang w:val="de-CH"/>
        </w:rPr>
        <w:t xml:space="preserve">Anlage </w:t>
      </w:r>
      <w:r w:rsidR="005C62C9">
        <w:rPr>
          <w:lang w:val="de-CH"/>
        </w:rPr>
        <w:t xml:space="preserve">der DUW </w:t>
      </w:r>
      <w:r w:rsidRPr="00F436FD">
        <w:rPr>
          <w:lang w:val="de-CH"/>
        </w:rPr>
        <w:t>(</w:t>
      </w:r>
      <w:hyperlink r:id="rId64" w:anchor="art_47_a" w:history="1">
        <w:r w:rsidRPr="00F436FD">
          <w:rPr>
            <w:rStyle w:val="Hyperlink"/>
            <w:lang w:val="de-CH"/>
          </w:rPr>
          <w:t>Art. 47a Abs. 1 GSchV</w:t>
        </w:r>
      </w:hyperlink>
      <w:r w:rsidRPr="00F436FD">
        <w:rPr>
          <w:lang w:val="de-CH"/>
        </w:rPr>
        <w:t>).</w:t>
      </w:r>
    </w:p>
    <w:p w14:paraId="527D2FD0" w14:textId="77777777" w:rsidR="00C05656" w:rsidRPr="00F436FD" w:rsidRDefault="00C05656" w:rsidP="00C05656">
      <w:pPr>
        <w:rPr>
          <w:lang w:val="de-CH"/>
        </w:rPr>
      </w:pPr>
    </w:p>
    <w:p w14:paraId="7A28FD0C" w14:textId="2EF6F0B6" w:rsidR="0091194E" w:rsidRPr="00F436FD" w:rsidRDefault="0091194E" w:rsidP="00803E40">
      <w:pPr>
        <w:pStyle w:val="berschrift3"/>
        <w:rPr>
          <w:lang w:val="de-CH"/>
        </w:rPr>
      </w:pPr>
      <w:r w:rsidRPr="00F436FD">
        <w:rPr>
          <w:lang w:val="de-CH"/>
        </w:rPr>
        <w:t>Grundlegende Anforderungen</w:t>
      </w:r>
    </w:p>
    <w:p w14:paraId="11662B33" w14:textId="1CCE1A9C" w:rsidR="0091194E" w:rsidRPr="00F436FD" w:rsidRDefault="0091194E" w:rsidP="0091194E">
      <w:pPr>
        <w:rPr>
          <w:lang w:val="de-CH"/>
        </w:rPr>
      </w:pPr>
      <w:r w:rsidRPr="00F436FD">
        <w:rPr>
          <w:lang w:val="de-CH"/>
        </w:rPr>
        <w:t xml:space="preserve">Durch die Überdachung des Platzes (z. B. mit einem Tunnel) kann das Regenwasser abgeleitet und das </w:t>
      </w:r>
      <w:r w:rsidR="009A4968" w:rsidRPr="00F436FD">
        <w:rPr>
          <w:lang w:val="de-CH"/>
        </w:rPr>
        <w:t xml:space="preserve">zu behandelnde </w:t>
      </w:r>
      <w:r w:rsidRPr="00F436FD">
        <w:rPr>
          <w:lang w:val="de-CH"/>
        </w:rPr>
        <w:t>Waschwasservolumen reduziert werden. Dreiwege</w:t>
      </w:r>
      <w:r w:rsidR="005C62C9">
        <w:rPr>
          <w:lang w:val="de-CH"/>
        </w:rPr>
        <w:t>ventile</w:t>
      </w:r>
      <w:r w:rsidRPr="00F436FD">
        <w:rPr>
          <w:lang w:val="de-CH"/>
        </w:rPr>
        <w:t>, die das Regenwasser vom Platz in die Kanalisation leiten, wenn dieser nicht genutzt wird, sind nicht mehr zulässig</w:t>
      </w:r>
      <w:r w:rsidR="009A4968" w:rsidRPr="00F436FD">
        <w:rPr>
          <w:lang w:val="de-CH"/>
        </w:rPr>
        <w:t>, weshalb der Platz überdacht werden muss</w:t>
      </w:r>
      <w:r w:rsidRPr="00F436FD">
        <w:rPr>
          <w:lang w:val="de-CH"/>
        </w:rPr>
        <w:t>.</w:t>
      </w:r>
    </w:p>
    <w:p w14:paraId="17940E4F" w14:textId="217B09F4" w:rsidR="0091194E" w:rsidRPr="00F436FD" w:rsidRDefault="00A65CE1" w:rsidP="002E195D">
      <w:pPr>
        <w:rPr>
          <w:lang w:val="de-CH"/>
        </w:rPr>
      </w:pPr>
      <w:r w:rsidRPr="00F436FD">
        <w:rPr>
          <w:lang w:val="de-CH"/>
        </w:rPr>
        <w:t xml:space="preserve">Soweit möglich, darf sich das Regenwasser nicht mit dem Waschwasser vermischen, um dessen Volumen zu reduzieren. Die Überdachung sollte daher um 60 % ihrer Höhe länger sein als die Waschfläche (Abb. 4). </w:t>
      </w:r>
      <w:r w:rsidR="005C62C9">
        <w:rPr>
          <w:lang w:val="de-CH"/>
        </w:rPr>
        <w:t>So funktioniert d</w:t>
      </w:r>
      <w:r w:rsidRPr="00F436FD">
        <w:rPr>
          <w:lang w:val="de-CH"/>
        </w:rPr>
        <w:t xml:space="preserve">ie Trennung ausser bei starkem Wind. </w:t>
      </w:r>
      <w:r w:rsidR="0091194E" w:rsidRPr="00F436FD">
        <w:rPr>
          <w:lang w:val="de-CH"/>
        </w:rPr>
        <w:t xml:space="preserve">Detailliertere Informationen zur Überdachung finden sich in </w:t>
      </w:r>
      <w:hyperlink r:id="rId65" w:history="1">
        <w:r w:rsidR="0091194E" w:rsidRPr="00F436FD">
          <w:rPr>
            <w:rStyle w:val="Hyperlink"/>
            <w:lang w:val="de-CH"/>
          </w:rPr>
          <w:t>diesem</w:t>
        </w:r>
        <w:r w:rsidR="0091194E" w:rsidRPr="00F436FD">
          <w:rPr>
            <w:rStyle w:val="Hyperlink"/>
            <w:lang w:val="de-CH"/>
          </w:rPr>
          <w:t xml:space="preserve"> </w:t>
        </w:r>
        <w:r w:rsidR="0091194E" w:rsidRPr="00F436FD">
          <w:rPr>
            <w:rStyle w:val="Hyperlink"/>
            <w:lang w:val="de-CH"/>
          </w:rPr>
          <w:t>Leitfaden</w:t>
        </w:r>
      </w:hyperlink>
      <w:r w:rsidR="0091194E" w:rsidRPr="00F436FD">
        <w:rPr>
          <w:lang w:val="de-CH"/>
        </w:rPr>
        <w:t xml:space="preserve">. </w:t>
      </w:r>
      <w:r w:rsidR="005C3B62" w:rsidRPr="00F436FD">
        <w:rPr>
          <w:lang w:val="de-CH"/>
        </w:rPr>
        <w:t xml:space="preserve">Eine weitere Möglichkeit ist die Verwendung eines Tunnels. </w:t>
      </w:r>
      <w:r w:rsidR="00864BCB" w:rsidRPr="00F436FD">
        <w:rPr>
          <w:lang w:val="de-CH"/>
        </w:rPr>
        <w:t xml:space="preserve">Das System, das das Waschwasser in den </w:t>
      </w:r>
      <w:r w:rsidR="00864BCB" w:rsidRPr="00F436FD">
        <w:rPr>
          <w:lang w:val="de-CH"/>
        </w:rPr>
        <w:lastRenderedPageBreak/>
        <w:t>Tank pumpt, muss in der Lage sein, dessen Volumen zu erfassen. Die Pumpe muss so dimensioniert sein, dass sie das eventuell anfallende zusätzliche Wasser abpumpen kann.</w:t>
      </w:r>
    </w:p>
    <w:p w14:paraId="25F5AAD1" w14:textId="403EFB5A" w:rsidR="0091194E" w:rsidRPr="00F436FD" w:rsidRDefault="0091194E" w:rsidP="0091194E">
      <w:pPr>
        <w:rPr>
          <w:lang w:val="de-CH"/>
        </w:rPr>
      </w:pPr>
      <w:r w:rsidRPr="00F436FD">
        <w:rPr>
          <w:lang w:val="de-CH"/>
        </w:rPr>
        <w:t xml:space="preserve">Der Tank, in dem das Waschwasser gesammelt wird, ist durch eine Auffangwanne gesichert. Die Auffangwanne muss mindestens das Speichervolumen fassen. Alternativ kann ein doppelwandiger Tank gewählt werden. Die Zu- und Ableitungen sind so ausgelegt, dass ein </w:t>
      </w:r>
      <w:r w:rsidR="009A4968" w:rsidRPr="00F436FD">
        <w:rPr>
          <w:lang w:val="de-CH"/>
        </w:rPr>
        <w:t>unbeabsichtigtes</w:t>
      </w:r>
      <w:r w:rsidRPr="00F436FD">
        <w:rPr>
          <w:lang w:val="de-CH"/>
        </w:rPr>
        <w:t xml:space="preserve"> Entleeren des Tanks nicht möglich ist.</w:t>
      </w:r>
    </w:p>
    <w:p w14:paraId="5CA6DDA7" w14:textId="77777777" w:rsidR="0091194E" w:rsidRPr="00F436FD" w:rsidRDefault="0091194E" w:rsidP="0091194E">
      <w:pPr>
        <w:rPr>
          <w:lang w:val="de-CH"/>
        </w:rPr>
      </w:pPr>
    </w:p>
    <w:p w14:paraId="089245AF" w14:textId="77777777" w:rsidR="0091194E" w:rsidRPr="00F436FD" w:rsidRDefault="0091194E" w:rsidP="00101B03">
      <w:pPr>
        <w:jc w:val="center"/>
        <w:rPr>
          <w:lang w:val="de-CH"/>
        </w:rPr>
      </w:pPr>
      <w:r w:rsidRPr="00F436FD">
        <w:rPr>
          <w:noProof/>
          <w:lang w:val="de-CH"/>
        </w:rPr>
        <w:drawing>
          <wp:inline distT="0" distB="0" distL="0" distR="0" wp14:anchorId="578F5056" wp14:editId="648FDCC9">
            <wp:extent cx="1955800" cy="3500138"/>
            <wp:effectExtent l="19050" t="19050" r="25400" b="24130"/>
            <wp:docPr id="354884990" name="Image 1" descr="Une image contenant texte, capture d’écran, lign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84990" name="Image 1" descr="Une image contenant texte, capture d’écran, ligne, conception&#10;&#10;Le contenu généré par l’IA peut être incorrect."/>
                    <pic:cNvPicPr/>
                  </pic:nvPicPr>
                  <pic:blipFill>
                    <a:blip r:embed="rId66"/>
                    <a:stretch>
                      <a:fillRect/>
                    </a:stretch>
                  </pic:blipFill>
                  <pic:spPr>
                    <a:xfrm>
                      <a:off x="0" y="0"/>
                      <a:ext cx="1977173" cy="3538387"/>
                    </a:xfrm>
                    <a:prstGeom prst="rect">
                      <a:avLst/>
                    </a:prstGeom>
                    <a:noFill/>
                    <a:ln w="6350">
                      <a:solidFill>
                        <a:schemeClr val="tx1"/>
                      </a:solidFill>
                    </a:ln>
                  </pic:spPr>
                </pic:pic>
              </a:graphicData>
            </a:graphic>
          </wp:inline>
        </w:drawing>
      </w:r>
    </w:p>
    <w:p w14:paraId="6E880145" w14:textId="216308D8" w:rsidR="0091194E" w:rsidRPr="00F436FD" w:rsidRDefault="005C3B62" w:rsidP="00101B03">
      <w:pPr>
        <w:jc w:val="left"/>
        <w:rPr>
          <w:szCs w:val="22"/>
          <w:lang w:val="de-CH"/>
        </w:rPr>
      </w:pPr>
      <w:r w:rsidRPr="00F436FD">
        <w:rPr>
          <w:szCs w:val="22"/>
          <w:lang w:val="de-CH"/>
        </w:rPr>
        <w:t xml:space="preserve">Abbildung 4: </w:t>
      </w:r>
      <w:r w:rsidR="0091194E" w:rsidRPr="00F436FD">
        <w:rPr>
          <w:szCs w:val="22"/>
          <w:lang w:val="de-CH"/>
        </w:rPr>
        <w:t>Absicherung und Entwässerung von Güterumschlagplätzen (</w:t>
      </w:r>
      <w:hyperlink r:id="rId67" w:history="1">
        <w:r w:rsidR="0091194E" w:rsidRPr="00F436FD">
          <w:rPr>
            <w:rStyle w:val="Hyperlink"/>
            <w:szCs w:val="22"/>
            <w:lang w:val="de-CH"/>
          </w:rPr>
          <w:t>Qu</w:t>
        </w:r>
        <w:r w:rsidR="0091194E" w:rsidRPr="00F436FD">
          <w:rPr>
            <w:rStyle w:val="Hyperlink"/>
            <w:szCs w:val="22"/>
            <w:lang w:val="de-CH"/>
          </w:rPr>
          <w:t>e</w:t>
        </w:r>
        <w:r w:rsidR="0091194E" w:rsidRPr="00F436FD">
          <w:rPr>
            <w:rStyle w:val="Hyperlink"/>
            <w:szCs w:val="22"/>
            <w:lang w:val="de-CH"/>
          </w:rPr>
          <w:t>lle</w:t>
        </w:r>
      </w:hyperlink>
      <w:r w:rsidR="0091194E" w:rsidRPr="00F436FD">
        <w:rPr>
          <w:szCs w:val="22"/>
          <w:lang w:val="de-CH"/>
        </w:rPr>
        <w:t>).</w:t>
      </w:r>
    </w:p>
    <w:p w14:paraId="1CD44124" w14:textId="77777777" w:rsidR="007C4C25" w:rsidRPr="00F436FD" w:rsidRDefault="007C4C25" w:rsidP="0091194E">
      <w:pPr>
        <w:rPr>
          <w:lang w:val="de-CH"/>
        </w:rPr>
      </w:pPr>
    </w:p>
    <w:p w14:paraId="2469AA1D" w14:textId="508F198E" w:rsidR="0091194E" w:rsidRPr="00F436FD" w:rsidRDefault="005C3B62" w:rsidP="0091194E">
      <w:pPr>
        <w:rPr>
          <w:lang w:val="de-CH"/>
        </w:rPr>
      </w:pPr>
      <w:r w:rsidRPr="00F436FD">
        <w:rPr>
          <w:lang w:val="de-CH"/>
        </w:rPr>
        <w:t>Die Anlage entspricht den üblichen Vorgaben für Waschplätze hinsichtlich der dichten Oberfläche, der Neigung der Bodenplatte und der Einfassungen.</w:t>
      </w:r>
    </w:p>
    <w:p w14:paraId="2ACBDF5F" w14:textId="06B1569D" w:rsidR="00A23D8D" w:rsidRPr="00F436FD" w:rsidRDefault="00E26997" w:rsidP="0091194E">
      <w:pPr>
        <w:rPr>
          <w:lang w:val="de-CH"/>
        </w:rPr>
      </w:pPr>
      <w:r w:rsidRPr="00F436FD">
        <w:rPr>
          <w:lang w:val="de-CH"/>
        </w:rPr>
        <w:t xml:space="preserve">Die Anlage muss </w:t>
      </w:r>
      <w:r w:rsidR="006E1134" w:rsidRPr="00F436FD">
        <w:rPr>
          <w:lang w:val="de-CH"/>
        </w:rPr>
        <w:t xml:space="preserve">während der gesamten Behandlungssaison </w:t>
      </w:r>
      <w:r w:rsidRPr="00F436FD">
        <w:rPr>
          <w:lang w:val="de-CH"/>
        </w:rPr>
        <w:t xml:space="preserve">betriebsbereit gehalten werden, um </w:t>
      </w:r>
      <w:r w:rsidR="006E1134" w:rsidRPr="00F436FD">
        <w:rPr>
          <w:lang w:val="de-CH"/>
        </w:rPr>
        <w:t xml:space="preserve">insbesondere </w:t>
      </w:r>
      <w:r w:rsidRPr="00F436FD">
        <w:rPr>
          <w:lang w:val="de-CH"/>
        </w:rPr>
        <w:t>die Winterbehandlungen im Obstbau abzudecken. Es sind daher technische und organisatorische Ma</w:t>
      </w:r>
      <w:r w:rsidR="009D6011">
        <w:rPr>
          <w:lang w:val="de-CH"/>
        </w:rPr>
        <w:t>ss</w:t>
      </w:r>
      <w:r w:rsidRPr="00F436FD">
        <w:rPr>
          <w:lang w:val="de-CH"/>
        </w:rPr>
        <w:t>nahmen gegen leichte Nachtfröste zu treffen.</w:t>
      </w:r>
    </w:p>
    <w:p w14:paraId="1C3EE6C4" w14:textId="33794156" w:rsidR="0091194E" w:rsidRPr="00F436FD" w:rsidRDefault="0091194E" w:rsidP="00803E40">
      <w:pPr>
        <w:pStyle w:val="berschrift3"/>
        <w:rPr>
          <w:lang w:val="de-CH"/>
        </w:rPr>
      </w:pPr>
      <w:r w:rsidRPr="00F436FD">
        <w:rPr>
          <w:lang w:val="de-CH"/>
        </w:rPr>
        <w:t>Zugang</w:t>
      </w:r>
      <w:r w:rsidR="007E3DEE" w:rsidRPr="00F436FD">
        <w:rPr>
          <w:lang w:val="de-CH"/>
        </w:rPr>
        <w:t xml:space="preserve">, </w:t>
      </w:r>
      <w:r w:rsidR="009A4968" w:rsidRPr="00F436FD">
        <w:rPr>
          <w:lang w:val="de-CH"/>
        </w:rPr>
        <w:t xml:space="preserve">Datenerfassung </w:t>
      </w:r>
      <w:r w:rsidR="007E3DEE" w:rsidRPr="00F436FD">
        <w:rPr>
          <w:lang w:val="de-CH"/>
        </w:rPr>
        <w:t xml:space="preserve">und </w:t>
      </w:r>
      <w:r w:rsidR="00755B47">
        <w:rPr>
          <w:lang w:val="de-CH"/>
        </w:rPr>
        <w:t>Waschen</w:t>
      </w:r>
    </w:p>
    <w:p w14:paraId="18720A84" w14:textId="77777777" w:rsidR="007C4C25" w:rsidRPr="00F436FD" w:rsidRDefault="00306FB9" w:rsidP="007C4C25">
      <w:pPr>
        <w:rPr>
          <w:lang w:val="de-CH"/>
        </w:rPr>
      </w:pPr>
      <w:r w:rsidRPr="00F436FD">
        <w:rPr>
          <w:lang w:val="de-CH"/>
        </w:rPr>
        <w:t xml:space="preserve">Der Zugang zur Anlage </w:t>
      </w:r>
      <w:r w:rsidR="007A2BB2" w:rsidRPr="00F436FD">
        <w:rPr>
          <w:lang w:val="de-CH"/>
        </w:rPr>
        <w:t xml:space="preserve">ist </w:t>
      </w:r>
      <w:r w:rsidRPr="00F436FD">
        <w:rPr>
          <w:lang w:val="de-CH"/>
        </w:rPr>
        <w:t xml:space="preserve">nur nach Identifizierung mittels einer Karte, eines Ausweises oder eines persönlichen Codes möglich. </w:t>
      </w:r>
      <w:r w:rsidR="007C4C25" w:rsidRPr="00F436FD">
        <w:rPr>
          <w:lang w:val="de-CH"/>
        </w:rPr>
        <w:t>Das Tor ist ein unverzichtbares Element, um den Zugang aller Fahrzeuge zur Anlage zu beschränken und zu erfassen. Die Ausfahrt erfolgt über ein anderes Tor. Je nach Lage des Standorts kann ein Zaun erforderlich sein.</w:t>
      </w:r>
    </w:p>
    <w:p w14:paraId="0057218D" w14:textId="3D7B0E3B" w:rsidR="00306FB9" w:rsidRPr="00F436FD" w:rsidRDefault="00306FB9" w:rsidP="00306FB9">
      <w:pPr>
        <w:rPr>
          <w:lang w:val="de-CH"/>
        </w:rPr>
      </w:pPr>
      <w:r w:rsidRPr="00F436FD">
        <w:rPr>
          <w:lang w:val="de-CH"/>
        </w:rPr>
        <w:t xml:space="preserve">Das Abrechnungssystem basiert auf den </w:t>
      </w:r>
      <w:r w:rsidR="007A2BB2" w:rsidRPr="00F436FD">
        <w:rPr>
          <w:lang w:val="de-CH"/>
        </w:rPr>
        <w:t xml:space="preserve">für </w:t>
      </w:r>
      <w:r w:rsidRPr="00F436FD">
        <w:rPr>
          <w:lang w:val="de-CH"/>
        </w:rPr>
        <w:t>jeden Nutzer erfassten Abwassermengen (Franken pro</w:t>
      </w:r>
      <w:r w:rsidR="005C62C9">
        <w:rPr>
          <w:lang w:val="de-CH"/>
        </w:rPr>
        <w:t xml:space="preserve"> m</w:t>
      </w:r>
      <w:r w:rsidR="005C62C9" w:rsidRPr="005C62C9">
        <w:rPr>
          <w:vertAlign w:val="superscript"/>
          <w:lang w:val="de-CH"/>
        </w:rPr>
        <w:t>3</w:t>
      </w:r>
      <w:r w:rsidR="005C62C9">
        <w:rPr>
          <w:lang w:val="de-CH"/>
        </w:rPr>
        <w:t xml:space="preserve"> </w:t>
      </w:r>
      <w:r w:rsidRPr="00F436FD">
        <w:rPr>
          <w:lang w:val="de-CH"/>
        </w:rPr>
        <w:t xml:space="preserve">erzeugtes Waschwasser </w:t>
      </w:r>
      <w:r w:rsidR="007A2BB2" w:rsidRPr="00F436FD">
        <w:rPr>
          <w:lang w:val="de-CH"/>
        </w:rPr>
        <w:t>und eventuelle Tankentleerungen</w:t>
      </w:r>
      <w:r w:rsidRPr="00F436FD">
        <w:rPr>
          <w:lang w:val="de-CH"/>
        </w:rPr>
        <w:t xml:space="preserve">). Um eine genaue Abrechnung zu gewährleisten, ist der Waschplatz mit zuverlässigen Durchfluss- oder Volumenmessgeräten ausgestattet. Die Eigentümer sorgen für eine strenge Überwachung </w:t>
      </w:r>
      <w:r w:rsidRPr="00F436FD">
        <w:rPr>
          <w:lang w:val="de-CH"/>
        </w:rPr>
        <w:lastRenderedPageBreak/>
        <w:t xml:space="preserve">des </w:t>
      </w:r>
      <w:r w:rsidR="007A2BB2" w:rsidRPr="00F436FD">
        <w:rPr>
          <w:lang w:val="de-CH"/>
        </w:rPr>
        <w:t>Wasser</w:t>
      </w:r>
      <w:r w:rsidRPr="00F436FD">
        <w:rPr>
          <w:lang w:val="de-CH"/>
        </w:rPr>
        <w:t xml:space="preserve">verbrauchs und der </w:t>
      </w:r>
      <w:r w:rsidR="007A2BB2" w:rsidRPr="00F436FD">
        <w:rPr>
          <w:lang w:val="de-CH"/>
        </w:rPr>
        <w:t>Abwassermengen</w:t>
      </w:r>
      <w:r w:rsidRPr="00F436FD">
        <w:rPr>
          <w:lang w:val="de-CH"/>
        </w:rPr>
        <w:t>, um jede unsachgemä</w:t>
      </w:r>
      <w:r w:rsidR="009D6011">
        <w:rPr>
          <w:lang w:val="de-CH"/>
        </w:rPr>
        <w:t>ss</w:t>
      </w:r>
      <w:r w:rsidRPr="00F436FD">
        <w:rPr>
          <w:lang w:val="de-CH"/>
        </w:rPr>
        <w:t>e Nutzung aufzudecken.</w:t>
      </w:r>
    </w:p>
    <w:p w14:paraId="72D29C46" w14:textId="4FFB5BD2" w:rsidR="0091194E" w:rsidRPr="00F436FD" w:rsidRDefault="0091194E" w:rsidP="0091194E">
      <w:pPr>
        <w:rPr>
          <w:lang w:val="de-CH"/>
        </w:rPr>
      </w:pPr>
      <w:r w:rsidRPr="00F436FD">
        <w:rPr>
          <w:lang w:val="de-CH"/>
        </w:rPr>
        <w:t xml:space="preserve">Während </w:t>
      </w:r>
      <w:r w:rsidR="00306FB9" w:rsidRPr="00F436FD">
        <w:rPr>
          <w:lang w:val="de-CH"/>
        </w:rPr>
        <w:t xml:space="preserve">des </w:t>
      </w:r>
      <w:r w:rsidRPr="00F436FD">
        <w:rPr>
          <w:lang w:val="de-CH"/>
        </w:rPr>
        <w:t xml:space="preserve">Waschvorgangs werden </w:t>
      </w:r>
      <w:r w:rsidR="009A4968" w:rsidRPr="00F436FD">
        <w:rPr>
          <w:lang w:val="de-CH"/>
        </w:rPr>
        <w:t xml:space="preserve">folgende Daten </w:t>
      </w:r>
      <w:r w:rsidRPr="00F436FD">
        <w:rPr>
          <w:lang w:val="de-CH"/>
        </w:rPr>
        <w:t>erfasst:</w:t>
      </w:r>
    </w:p>
    <w:p w14:paraId="14C20D2A" w14:textId="77777777" w:rsidR="0091194E" w:rsidRPr="00F436FD" w:rsidRDefault="0091194E">
      <w:pPr>
        <w:pStyle w:val="Listenabsatz"/>
        <w:numPr>
          <w:ilvl w:val="0"/>
          <w:numId w:val="5"/>
        </w:numPr>
        <w:rPr>
          <w:lang w:val="de-CH"/>
        </w:rPr>
      </w:pPr>
      <w:r w:rsidRPr="00F436FD">
        <w:rPr>
          <w:lang w:val="de-CH"/>
        </w:rPr>
        <w:t>Benutzer</w:t>
      </w:r>
    </w:p>
    <w:p w14:paraId="737FAEBD" w14:textId="77777777" w:rsidR="0091194E" w:rsidRPr="00F436FD" w:rsidRDefault="0091194E">
      <w:pPr>
        <w:pStyle w:val="Listenabsatz"/>
        <w:numPr>
          <w:ilvl w:val="0"/>
          <w:numId w:val="5"/>
        </w:numPr>
        <w:rPr>
          <w:lang w:val="de-CH"/>
        </w:rPr>
      </w:pPr>
      <w:r w:rsidRPr="00F436FD">
        <w:rPr>
          <w:lang w:val="de-CH"/>
        </w:rPr>
        <w:t>Datum und Uhrzeit</w:t>
      </w:r>
    </w:p>
    <w:p w14:paraId="045F887E" w14:textId="77777777" w:rsidR="0091194E" w:rsidRPr="00F436FD" w:rsidRDefault="0091194E">
      <w:pPr>
        <w:pStyle w:val="Listenabsatz"/>
        <w:numPr>
          <w:ilvl w:val="0"/>
          <w:numId w:val="5"/>
        </w:numPr>
        <w:rPr>
          <w:lang w:val="de-CH"/>
        </w:rPr>
      </w:pPr>
      <w:r w:rsidRPr="00F436FD">
        <w:rPr>
          <w:lang w:val="de-CH"/>
        </w:rPr>
        <w:t>Frischwassermenge (Trinkwasser oder Brauchwasser)</w:t>
      </w:r>
    </w:p>
    <w:p w14:paraId="6003F8C0" w14:textId="1143D6CD" w:rsidR="0091194E" w:rsidRPr="00F436FD" w:rsidRDefault="005C62C9">
      <w:pPr>
        <w:pStyle w:val="Listenabsatz"/>
        <w:numPr>
          <w:ilvl w:val="0"/>
          <w:numId w:val="5"/>
        </w:numPr>
        <w:rPr>
          <w:lang w:val="de-CH"/>
        </w:rPr>
      </w:pPr>
      <w:r>
        <w:rPr>
          <w:lang w:val="de-CH"/>
        </w:rPr>
        <w:t>Gesammeltes</w:t>
      </w:r>
      <w:r w:rsidR="0091194E" w:rsidRPr="00F436FD">
        <w:rPr>
          <w:lang w:val="de-CH"/>
        </w:rPr>
        <w:t xml:space="preserve"> Waschwasser </w:t>
      </w:r>
      <w:r w:rsidR="009228F7" w:rsidRPr="00F436FD">
        <w:rPr>
          <w:lang w:val="de-CH"/>
        </w:rPr>
        <w:t>(einschlie</w:t>
      </w:r>
      <w:r w:rsidR="009D6011">
        <w:rPr>
          <w:lang w:val="de-CH"/>
        </w:rPr>
        <w:t>ss</w:t>
      </w:r>
      <w:r w:rsidR="009228F7" w:rsidRPr="00F436FD">
        <w:rPr>
          <w:lang w:val="de-CH"/>
        </w:rPr>
        <w:t>lich eventueller Abwässer aus dem Tank)</w:t>
      </w:r>
    </w:p>
    <w:p w14:paraId="052DD2B0" w14:textId="2F4863AF" w:rsidR="0091194E" w:rsidRPr="00F436FD" w:rsidRDefault="0091194E" w:rsidP="0091194E">
      <w:pPr>
        <w:rPr>
          <w:lang w:val="de-CH"/>
        </w:rPr>
      </w:pPr>
      <w:r w:rsidRPr="00F436FD">
        <w:rPr>
          <w:lang w:val="de-CH"/>
        </w:rPr>
        <w:t xml:space="preserve">Diese Angaben sind für die Aufteilung der Betriebskosten erforderlich. Sie ermöglichen </w:t>
      </w:r>
      <w:r w:rsidR="00D56E88" w:rsidRPr="00F436FD">
        <w:rPr>
          <w:lang w:val="de-CH"/>
        </w:rPr>
        <w:t>es</w:t>
      </w:r>
      <w:r w:rsidRPr="00F436FD">
        <w:rPr>
          <w:lang w:val="de-CH"/>
        </w:rPr>
        <w:t xml:space="preserve"> zudem </w:t>
      </w:r>
      <w:r w:rsidR="00D56E88" w:rsidRPr="00F436FD">
        <w:rPr>
          <w:lang w:val="de-CH"/>
        </w:rPr>
        <w:t xml:space="preserve">jedem Nutzer, </w:t>
      </w:r>
      <w:r w:rsidRPr="00F436FD">
        <w:rPr>
          <w:lang w:val="de-CH"/>
        </w:rPr>
        <w:t xml:space="preserve">seine </w:t>
      </w:r>
      <w:r w:rsidR="00755B47">
        <w:rPr>
          <w:lang w:val="de-CH"/>
        </w:rPr>
        <w:t>Wasch</w:t>
      </w:r>
      <w:r w:rsidRPr="00F436FD">
        <w:rPr>
          <w:lang w:val="de-CH"/>
        </w:rPr>
        <w:t xml:space="preserve">technik </w:t>
      </w:r>
      <w:r w:rsidR="00D56E88" w:rsidRPr="00F436FD">
        <w:rPr>
          <w:lang w:val="de-CH"/>
        </w:rPr>
        <w:t>zu bewerten und zu verbessern</w:t>
      </w:r>
      <w:r w:rsidRPr="00F436FD">
        <w:rPr>
          <w:lang w:val="de-CH"/>
        </w:rPr>
        <w:t xml:space="preserve">. Ein </w:t>
      </w:r>
      <w:r w:rsidR="005C62C9">
        <w:rPr>
          <w:lang w:val="de-CH"/>
        </w:rPr>
        <w:t>Warm</w:t>
      </w:r>
      <w:r w:rsidRPr="00F436FD">
        <w:rPr>
          <w:lang w:val="de-CH"/>
        </w:rPr>
        <w:t>wasser-Hochdruckreiniger ermöglicht ein effizientere</w:t>
      </w:r>
      <w:r w:rsidR="00755B47">
        <w:rPr>
          <w:lang w:val="de-CH"/>
        </w:rPr>
        <w:t>s Waschen</w:t>
      </w:r>
      <w:r w:rsidRPr="00F436FD">
        <w:rPr>
          <w:lang w:val="de-CH"/>
        </w:rPr>
        <w:t xml:space="preserve"> mit geringerem Wasserverbrauch. Dies ist entscheidend, um die Kosten für die Aufbereitung des Waschwassers niedrig zu halten.</w:t>
      </w:r>
      <w:r w:rsidR="007E3DEE" w:rsidRPr="00F436FD">
        <w:rPr>
          <w:lang w:val="de-CH"/>
        </w:rPr>
        <w:t xml:space="preserve"> Der Einsatz von „trockenem“ Sattdampf (Beispiel: </w:t>
      </w:r>
      <w:hyperlink r:id="rId68" w:history="1">
        <w:r w:rsidR="007E3DEE" w:rsidRPr="00F436FD">
          <w:rPr>
            <w:rStyle w:val="Hyperlink"/>
            <w:lang w:val="de-CH"/>
          </w:rPr>
          <w:t>Batech</w:t>
        </w:r>
      </w:hyperlink>
      <w:r w:rsidR="007E3DEE" w:rsidRPr="00F436FD">
        <w:rPr>
          <w:lang w:val="de-CH"/>
        </w:rPr>
        <w:t>)</w:t>
      </w:r>
      <w:r w:rsidR="009E6623" w:rsidRPr="00F436FD">
        <w:rPr>
          <w:lang w:val="de-CH"/>
        </w:rPr>
        <w:t xml:space="preserve">, der optional installiert werden kann, </w:t>
      </w:r>
      <w:r w:rsidR="00E03328" w:rsidRPr="00F436FD">
        <w:rPr>
          <w:lang w:val="de-CH"/>
        </w:rPr>
        <w:t xml:space="preserve">ermöglicht </w:t>
      </w:r>
      <w:r w:rsidR="007E3DEE" w:rsidRPr="00F436FD">
        <w:rPr>
          <w:lang w:val="de-CH"/>
        </w:rPr>
        <w:t xml:space="preserve">eine </w:t>
      </w:r>
      <w:r w:rsidR="00E03328" w:rsidRPr="00F436FD">
        <w:rPr>
          <w:lang w:val="de-CH"/>
        </w:rPr>
        <w:t>weitere</w:t>
      </w:r>
      <w:r w:rsidR="007E3DEE" w:rsidRPr="00F436FD">
        <w:rPr>
          <w:lang w:val="de-CH"/>
        </w:rPr>
        <w:t xml:space="preserve"> Reduzierung des Waschwasservolumens</w:t>
      </w:r>
      <w:r w:rsidR="00D20887" w:rsidRPr="00F436FD">
        <w:rPr>
          <w:lang w:val="de-CH"/>
        </w:rPr>
        <w:t xml:space="preserve">, allerdings ist die Arbeitszeit länger </w:t>
      </w:r>
      <w:r w:rsidR="007C4C25" w:rsidRPr="00F436FD">
        <w:rPr>
          <w:lang w:val="de-CH"/>
        </w:rPr>
        <w:t>als bei Hochdruck</w:t>
      </w:r>
      <w:r w:rsidR="00D20887" w:rsidRPr="00F436FD">
        <w:rPr>
          <w:lang w:val="de-CH"/>
        </w:rPr>
        <w:t>. Um die Vorteile beider Systeme zu nutzen, ist es auch möglich, Dampf (</w:t>
      </w:r>
      <w:r w:rsidR="009F603B" w:rsidRPr="00F436FD">
        <w:rPr>
          <w:lang w:val="de-CH"/>
        </w:rPr>
        <w:t xml:space="preserve">Tiefenreinigung, </w:t>
      </w:r>
      <w:r w:rsidR="009E6623" w:rsidRPr="00F436FD">
        <w:rPr>
          <w:lang w:val="de-CH"/>
        </w:rPr>
        <w:t xml:space="preserve">schwer </w:t>
      </w:r>
      <w:r w:rsidR="009F603B" w:rsidRPr="00F436FD">
        <w:rPr>
          <w:lang w:val="de-CH"/>
        </w:rPr>
        <w:t xml:space="preserve">zugängliche </w:t>
      </w:r>
      <w:r w:rsidR="009E6623" w:rsidRPr="00F436FD">
        <w:rPr>
          <w:lang w:val="de-CH"/>
        </w:rPr>
        <w:t>Stellen</w:t>
      </w:r>
      <w:r w:rsidR="00D20887" w:rsidRPr="00F436FD">
        <w:rPr>
          <w:lang w:val="de-CH"/>
        </w:rPr>
        <w:t xml:space="preserve">) </w:t>
      </w:r>
      <w:r w:rsidR="007C4C25" w:rsidRPr="00F436FD">
        <w:rPr>
          <w:lang w:val="de-CH"/>
        </w:rPr>
        <w:t xml:space="preserve">mit </w:t>
      </w:r>
      <w:r w:rsidR="005C62C9">
        <w:rPr>
          <w:lang w:val="de-CH"/>
        </w:rPr>
        <w:t>Warm</w:t>
      </w:r>
      <w:r w:rsidR="00D20887" w:rsidRPr="00F436FD">
        <w:rPr>
          <w:lang w:val="de-CH"/>
        </w:rPr>
        <w:t xml:space="preserve">wasser-Hochdruck (Vorreinigung </w:t>
      </w:r>
      <w:r w:rsidR="009F603B" w:rsidRPr="00F436FD">
        <w:rPr>
          <w:lang w:val="de-CH"/>
        </w:rPr>
        <w:t xml:space="preserve">und </w:t>
      </w:r>
      <w:r w:rsidR="00D20887" w:rsidRPr="00F436FD">
        <w:rPr>
          <w:lang w:val="de-CH"/>
        </w:rPr>
        <w:t>Endreinigung) zu kombinieren.</w:t>
      </w:r>
    </w:p>
    <w:p w14:paraId="70835755" w14:textId="6EC75BFF" w:rsidR="00E16F26" w:rsidRPr="00F436FD" w:rsidRDefault="00E16F26" w:rsidP="0091194E">
      <w:pPr>
        <w:rPr>
          <w:lang w:val="de-CH"/>
        </w:rPr>
      </w:pPr>
      <w:r w:rsidRPr="00F436FD">
        <w:rPr>
          <w:lang w:val="de-CH"/>
        </w:rPr>
        <w:t xml:space="preserve">Die Mengen an verbrauchtem Frischwasser und </w:t>
      </w:r>
      <w:r w:rsidR="005C62C9">
        <w:rPr>
          <w:lang w:val="de-CH"/>
        </w:rPr>
        <w:t>gesammeltem</w:t>
      </w:r>
      <w:r w:rsidRPr="00F436FD">
        <w:rPr>
          <w:lang w:val="de-CH"/>
        </w:rPr>
        <w:t xml:space="preserve"> Waschwasser sind normalerweise vergleichbar. Abweichungen müssen untersucht werden. Ein Anstieg der Waschwassermenge kann auf Regenwasser oder die (unzulässige) Entleerung von Spritzbrühe zurückzuführen sein. Fehlende Mengen können ein Hinweis auf ein Leck sein. </w:t>
      </w:r>
      <w:r w:rsidR="005C62C9">
        <w:rPr>
          <w:lang w:val="de-CH"/>
        </w:rPr>
        <w:t>Die DLW</w:t>
      </w:r>
      <w:r w:rsidR="009A4968" w:rsidRPr="00F436FD">
        <w:rPr>
          <w:lang w:val="de-CH"/>
        </w:rPr>
        <w:t xml:space="preserve"> </w:t>
      </w:r>
      <w:r w:rsidR="007A02A5" w:rsidRPr="00F436FD">
        <w:rPr>
          <w:lang w:val="de-CH"/>
        </w:rPr>
        <w:t xml:space="preserve">erinnert an bewährte Praktiken, </w:t>
      </w:r>
      <w:r w:rsidR="00550DB0" w:rsidRPr="00F436FD">
        <w:rPr>
          <w:lang w:val="de-CH"/>
        </w:rPr>
        <w:t>zu</w:t>
      </w:r>
      <w:r w:rsidR="007A02A5" w:rsidRPr="00F436FD">
        <w:rPr>
          <w:lang w:val="de-CH"/>
        </w:rPr>
        <w:t xml:space="preserve"> denen </w:t>
      </w:r>
      <w:r w:rsidR="00550DB0" w:rsidRPr="00F436FD">
        <w:rPr>
          <w:lang w:val="de-CH"/>
        </w:rPr>
        <w:t>insbesondere die möglichst genaue Berechnung der für die Behandlung erforderlichen Spritzbrühe</w:t>
      </w:r>
      <w:r w:rsidR="005C62C9">
        <w:rPr>
          <w:lang w:val="de-CH"/>
        </w:rPr>
        <w:t>n</w:t>
      </w:r>
      <w:r w:rsidR="00550DB0" w:rsidRPr="00F436FD">
        <w:rPr>
          <w:lang w:val="de-CH"/>
        </w:rPr>
        <w:t xml:space="preserve">menge, das Spülen des Spritzgeräts auf der Parzelle und das Versprühen des Spülwassers auf die Kultur </w:t>
      </w:r>
      <w:r w:rsidR="007A02A5" w:rsidRPr="00F436FD">
        <w:rPr>
          <w:lang w:val="de-CH"/>
        </w:rPr>
        <w:t>gehören</w:t>
      </w:r>
      <w:r w:rsidRPr="00F436FD">
        <w:rPr>
          <w:lang w:val="de-CH"/>
        </w:rPr>
        <w:t>.</w:t>
      </w:r>
    </w:p>
    <w:p w14:paraId="6498DA92" w14:textId="2A698CB3" w:rsidR="00633F5E" w:rsidRPr="00F436FD" w:rsidRDefault="00633F5E" w:rsidP="0091194E">
      <w:pPr>
        <w:rPr>
          <w:lang w:val="de-CH"/>
        </w:rPr>
      </w:pPr>
      <w:r w:rsidRPr="00F436FD">
        <w:rPr>
          <w:lang w:val="de-CH"/>
        </w:rPr>
        <w:t>Der Tank muss die Menge an Waschwasser fassen können, die in dem Monat des Jahres anfällt, in dem die meisten Behandlungen durchgeführt werden</w:t>
      </w:r>
      <w:r w:rsidR="00476382" w:rsidRPr="00F436FD">
        <w:rPr>
          <w:lang w:val="de-CH"/>
        </w:rPr>
        <w:t xml:space="preserve">. </w:t>
      </w:r>
      <w:r w:rsidR="002D478D" w:rsidRPr="00F436FD">
        <w:rPr>
          <w:lang w:val="de-CH"/>
        </w:rPr>
        <w:t xml:space="preserve">Die derzeitigen </w:t>
      </w:r>
      <w:r w:rsidR="00476382" w:rsidRPr="00F436FD">
        <w:rPr>
          <w:lang w:val="de-CH"/>
        </w:rPr>
        <w:t xml:space="preserve">Anlagen </w:t>
      </w:r>
      <w:r w:rsidR="002D478D" w:rsidRPr="00F436FD">
        <w:rPr>
          <w:lang w:val="de-CH"/>
        </w:rPr>
        <w:t xml:space="preserve">verfügen oft über </w:t>
      </w:r>
      <w:r w:rsidRPr="00F436FD">
        <w:rPr>
          <w:lang w:val="de-CH"/>
        </w:rPr>
        <w:t xml:space="preserve">einen Tank von 10 </w:t>
      </w:r>
      <w:r w:rsidR="005C62C9">
        <w:rPr>
          <w:lang w:val="de-CH"/>
        </w:rPr>
        <w:t>m</w:t>
      </w:r>
      <w:r w:rsidR="005C62C9" w:rsidRPr="005C62C9">
        <w:rPr>
          <w:vertAlign w:val="superscript"/>
          <w:lang w:val="de-CH"/>
        </w:rPr>
        <w:t>3</w:t>
      </w:r>
      <w:r w:rsidRPr="00F436FD">
        <w:rPr>
          <w:lang w:val="de-CH"/>
        </w:rPr>
        <w:t>.</w:t>
      </w:r>
    </w:p>
    <w:p w14:paraId="1890BADF" w14:textId="1BDA9457" w:rsidR="0091194E" w:rsidRPr="00F436FD" w:rsidRDefault="00466152" w:rsidP="0091194E">
      <w:pPr>
        <w:rPr>
          <w:lang w:val="de-CH"/>
        </w:rPr>
      </w:pPr>
      <w:r w:rsidRPr="00F436FD">
        <w:rPr>
          <w:lang w:val="de-CH"/>
        </w:rPr>
        <w:t>Zusätzliche Anlagen, die nicht für d</w:t>
      </w:r>
      <w:r w:rsidR="00755B47">
        <w:rPr>
          <w:lang w:val="de-CH"/>
        </w:rPr>
        <w:t xml:space="preserve">as Waschen </w:t>
      </w:r>
      <w:r w:rsidRPr="00F436FD">
        <w:rPr>
          <w:lang w:val="de-CH"/>
        </w:rPr>
        <w:t>selbst benötigt werden (Beispiele</w:t>
      </w:r>
      <w:r w:rsidR="007E3DEE" w:rsidRPr="00F436FD">
        <w:rPr>
          <w:lang w:val="de-CH"/>
        </w:rPr>
        <w:t xml:space="preserve">: </w:t>
      </w:r>
      <w:r w:rsidRPr="00F436FD">
        <w:rPr>
          <w:lang w:val="de-CH"/>
        </w:rPr>
        <w:t xml:space="preserve">Bewässerung, Toiletten), müssen getrennt von der </w:t>
      </w:r>
      <w:r w:rsidR="00755B47">
        <w:rPr>
          <w:lang w:val="de-CH"/>
        </w:rPr>
        <w:t>Wasch</w:t>
      </w:r>
      <w:r w:rsidRPr="00F436FD">
        <w:rPr>
          <w:lang w:val="de-CH"/>
        </w:rPr>
        <w:t>anlage angeschlossen und eingerichtet werden, um jegliche gegenseitige Verunreinigung auszuschlie</w:t>
      </w:r>
      <w:r w:rsidR="009D6011">
        <w:rPr>
          <w:lang w:val="de-CH"/>
        </w:rPr>
        <w:t>ss</w:t>
      </w:r>
      <w:r w:rsidRPr="00F436FD">
        <w:rPr>
          <w:lang w:val="de-CH"/>
        </w:rPr>
        <w:t>en.</w:t>
      </w:r>
    </w:p>
    <w:p w14:paraId="640ED92F" w14:textId="77777777" w:rsidR="0091194E" w:rsidRPr="00F436FD" w:rsidRDefault="0091194E" w:rsidP="00803E40">
      <w:pPr>
        <w:pStyle w:val="berschrift3"/>
        <w:rPr>
          <w:lang w:val="de-CH"/>
        </w:rPr>
      </w:pPr>
      <w:r w:rsidRPr="00F436FD">
        <w:rPr>
          <w:lang w:val="de-CH"/>
        </w:rPr>
        <w:t>Vor-Ort-Behandlung des Waschwassers</w:t>
      </w:r>
    </w:p>
    <w:p w14:paraId="28AEBE09" w14:textId="777C8CB2" w:rsidR="0091194E" w:rsidRPr="00F436FD" w:rsidRDefault="0091194E" w:rsidP="0091194E">
      <w:pPr>
        <w:rPr>
          <w:lang w:val="de-CH"/>
        </w:rPr>
      </w:pPr>
      <w:r w:rsidRPr="00F436FD">
        <w:rPr>
          <w:lang w:val="de-CH"/>
        </w:rPr>
        <w:t>Der Eigentümer wählt eines der im Kapitel</w:t>
      </w:r>
      <w:r w:rsidR="009E5F18">
        <w:rPr>
          <w:lang w:val="de-CH"/>
        </w:rPr>
        <w:t xml:space="preserve"> </w:t>
      </w:r>
      <w:r w:rsidRPr="00F436FD">
        <w:rPr>
          <w:lang w:val="de-CH"/>
        </w:rPr>
        <w:fldChar w:fldCharType="begin"/>
      </w:r>
      <w:r w:rsidRPr="00F436FD">
        <w:rPr>
          <w:lang w:val="de-CH"/>
        </w:rPr>
        <w:instrText xml:space="preserve"> REF _Ref212544990 \r \h </w:instrText>
      </w:r>
      <w:r w:rsidRPr="00F436FD">
        <w:rPr>
          <w:lang w:val="de-CH"/>
        </w:rPr>
      </w:r>
      <w:r w:rsidRPr="00F436FD">
        <w:rPr>
          <w:lang w:val="de-CH"/>
        </w:rPr>
        <w:fldChar w:fldCharType="separate"/>
      </w:r>
      <w:r w:rsidRPr="00F436FD">
        <w:rPr>
          <w:lang w:val="de-CH"/>
        </w:rPr>
        <w:t>6</w:t>
      </w:r>
      <w:r w:rsidRPr="00F436FD">
        <w:rPr>
          <w:lang w:val="de-CH"/>
        </w:rPr>
        <w:fldChar w:fldCharType="end"/>
      </w:r>
      <w:r w:rsidRPr="00F436FD">
        <w:rPr>
          <w:lang w:val="de-CH"/>
        </w:rPr>
        <w:t xml:space="preserve"> vorgestellten Aufbereitungssysteme aus. Wichtige </w:t>
      </w:r>
      <w:r w:rsidR="008F205F" w:rsidRPr="00F436FD">
        <w:rPr>
          <w:lang w:val="de-CH"/>
        </w:rPr>
        <w:t xml:space="preserve">zu berücksichtigende </w:t>
      </w:r>
      <w:r w:rsidRPr="00F436FD">
        <w:rPr>
          <w:lang w:val="de-CH"/>
        </w:rPr>
        <w:t xml:space="preserve">Kriterien sind die Menge des </w:t>
      </w:r>
      <w:r w:rsidR="00E03328" w:rsidRPr="00F436FD">
        <w:rPr>
          <w:lang w:val="de-CH"/>
        </w:rPr>
        <w:t xml:space="preserve">aufzubereitenden </w:t>
      </w:r>
      <w:r w:rsidRPr="00F436FD">
        <w:rPr>
          <w:lang w:val="de-CH"/>
        </w:rPr>
        <w:t xml:space="preserve">Waschwassers, die </w:t>
      </w:r>
      <w:r w:rsidR="009A4968" w:rsidRPr="00F436FD">
        <w:rPr>
          <w:lang w:val="de-CH"/>
        </w:rPr>
        <w:t>verfügbare</w:t>
      </w:r>
      <w:r w:rsidRPr="00F436FD">
        <w:rPr>
          <w:lang w:val="de-CH"/>
        </w:rPr>
        <w:t xml:space="preserve"> Fläche sowie die Investitions- und Betriebskosten.</w:t>
      </w:r>
    </w:p>
    <w:p w14:paraId="62A5B380" w14:textId="1B4C725F" w:rsidR="0091194E" w:rsidRPr="00F436FD" w:rsidRDefault="0091194E" w:rsidP="00803E40">
      <w:pPr>
        <w:pStyle w:val="berschrift3"/>
        <w:rPr>
          <w:lang w:val="de-CH"/>
        </w:rPr>
      </w:pPr>
      <w:r w:rsidRPr="00F436FD">
        <w:rPr>
          <w:lang w:val="de-CH"/>
        </w:rPr>
        <w:t>Zentrale Aufbereitung des Waschwassers</w:t>
      </w:r>
    </w:p>
    <w:p w14:paraId="09E426CC" w14:textId="68F2675A" w:rsidR="0091194E" w:rsidRPr="00F436FD" w:rsidRDefault="0091194E" w:rsidP="0091194E">
      <w:pPr>
        <w:rPr>
          <w:lang w:val="de-CH"/>
        </w:rPr>
      </w:pPr>
      <w:r w:rsidRPr="00F436FD">
        <w:rPr>
          <w:lang w:val="de-CH"/>
        </w:rPr>
        <w:t xml:space="preserve">Bei bestehenden </w:t>
      </w:r>
      <w:r w:rsidR="000B74E6" w:rsidRPr="00F436FD">
        <w:rPr>
          <w:lang w:val="de-CH"/>
        </w:rPr>
        <w:t>öffentlichen</w:t>
      </w:r>
      <w:r w:rsidRPr="00F436FD">
        <w:rPr>
          <w:lang w:val="de-CH"/>
        </w:rPr>
        <w:t xml:space="preserve"> Waschanlagen ist der Platz begrenzt und reicht oft nicht aus, um </w:t>
      </w:r>
      <w:r w:rsidR="006B3BC6" w:rsidRPr="00F436FD">
        <w:rPr>
          <w:lang w:val="de-CH"/>
        </w:rPr>
        <w:t xml:space="preserve">eine Anlage </w:t>
      </w:r>
      <w:r w:rsidR="00C562F2" w:rsidRPr="00F436FD">
        <w:rPr>
          <w:lang w:val="de-CH"/>
        </w:rPr>
        <w:t xml:space="preserve">zur Behandlung </w:t>
      </w:r>
      <w:r w:rsidR="009A4968" w:rsidRPr="00F436FD">
        <w:rPr>
          <w:lang w:val="de-CH"/>
        </w:rPr>
        <w:t xml:space="preserve">von </w:t>
      </w:r>
      <w:r w:rsidR="00F436FD">
        <w:rPr>
          <w:lang w:val="de-CH"/>
        </w:rPr>
        <w:t>PSM</w:t>
      </w:r>
      <w:r w:rsidR="00C562F2" w:rsidRPr="00F436FD">
        <w:rPr>
          <w:lang w:val="de-CH"/>
        </w:rPr>
        <w:t xml:space="preserve">-haltigem </w:t>
      </w:r>
      <w:r w:rsidR="009A4968" w:rsidRPr="00F436FD">
        <w:rPr>
          <w:lang w:val="de-CH"/>
        </w:rPr>
        <w:t xml:space="preserve">Abwasser </w:t>
      </w:r>
      <w:r w:rsidRPr="00F436FD">
        <w:rPr>
          <w:lang w:val="de-CH"/>
        </w:rPr>
        <w:t xml:space="preserve">vor Ort </w:t>
      </w:r>
      <w:r w:rsidR="006B3BC6" w:rsidRPr="00F436FD">
        <w:rPr>
          <w:lang w:val="de-CH"/>
        </w:rPr>
        <w:t>unterzubringen</w:t>
      </w:r>
      <w:r w:rsidRPr="00F436FD">
        <w:rPr>
          <w:lang w:val="de-CH"/>
        </w:rPr>
        <w:t xml:space="preserve">. Ein neuer Standort mit mehr Platz würde deutlich höhere Kosten verursachen. </w:t>
      </w:r>
      <w:r w:rsidR="00466152" w:rsidRPr="00F436FD">
        <w:rPr>
          <w:lang w:val="de-CH"/>
        </w:rPr>
        <w:t xml:space="preserve">Daher </w:t>
      </w:r>
      <w:r w:rsidRPr="00F436FD">
        <w:rPr>
          <w:lang w:val="de-CH"/>
        </w:rPr>
        <w:t xml:space="preserve">kommt nur der Transport </w:t>
      </w:r>
      <w:r w:rsidR="009A4968" w:rsidRPr="00F436FD">
        <w:rPr>
          <w:lang w:val="de-CH"/>
        </w:rPr>
        <w:t xml:space="preserve">zu </w:t>
      </w:r>
      <w:r w:rsidR="006B3BC6" w:rsidRPr="00F436FD">
        <w:rPr>
          <w:lang w:val="de-CH"/>
        </w:rPr>
        <w:t>einer zentralen</w:t>
      </w:r>
      <w:r w:rsidR="009A4968" w:rsidRPr="00F436FD">
        <w:rPr>
          <w:lang w:val="de-CH"/>
        </w:rPr>
        <w:t xml:space="preserve"> Kläranlage </w:t>
      </w:r>
      <w:r w:rsidRPr="00F436FD">
        <w:rPr>
          <w:lang w:val="de-CH"/>
        </w:rPr>
        <w:t xml:space="preserve">in Frage. Kläranlagen kommen als </w:t>
      </w:r>
      <w:r w:rsidR="00EB7273" w:rsidRPr="00F436FD">
        <w:rPr>
          <w:lang w:val="de-CH"/>
        </w:rPr>
        <w:t xml:space="preserve">Standort für eine </w:t>
      </w:r>
      <w:r w:rsidRPr="00F436FD">
        <w:rPr>
          <w:lang w:val="de-CH"/>
        </w:rPr>
        <w:t xml:space="preserve">zentrale Behandlungsanlage in Betracht. Die angeschlossenen Gemeinden könnten diese um die Einrichtung einer Anlage zur Behandlung </w:t>
      </w:r>
      <w:r w:rsidR="00C562F2" w:rsidRPr="00F436FD">
        <w:rPr>
          <w:lang w:val="de-CH"/>
        </w:rPr>
        <w:t xml:space="preserve">von </w:t>
      </w:r>
      <w:r w:rsidR="006B3BC6" w:rsidRPr="00F436FD">
        <w:rPr>
          <w:lang w:val="de-CH"/>
        </w:rPr>
        <w:t xml:space="preserve">mit </w:t>
      </w:r>
      <w:r w:rsidR="00F436FD">
        <w:rPr>
          <w:lang w:val="de-CH"/>
        </w:rPr>
        <w:t>PSM</w:t>
      </w:r>
      <w:r w:rsidRPr="00F436FD">
        <w:rPr>
          <w:lang w:val="de-CH"/>
        </w:rPr>
        <w:t xml:space="preserve"> </w:t>
      </w:r>
      <w:r w:rsidR="006B3BC6" w:rsidRPr="00F436FD">
        <w:rPr>
          <w:lang w:val="de-CH"/>
        </w:rPr>
        <w:t>belastetem</w:t>
      </w:r>
      <w:r w:rsidRPr="00F436FD">
        <w:rPr>
          <w:lang w:val="de-CH"/>
        </w:rPr>
        <w:t xml:space="preserve"> Waschwasser bitten. Die Abwasserbehandlung fällt in ihren Zuständigkeitsbereich. Das für die </w:t>
      </w:r>
      <w:r w:rsidRPr="00F436FD">
        <w:rPr>
          <w:lang w:val="de-CH"/>
        </w:rPr>
        <w:lastRenderedPageBreak/>
        <w:t xml:space="preserve">Wartung zuständige Personal ist auf die Anlage spezialisiert, verfügt über fundierte Kenntnisse und ist in der Abwasserbehandlung geschult. Dies ermöglicht es, Synergien zu nutzen, die Betriebskosten zu senken und die Behandlungsleistung zu optimieren. Die Kläranlagen wählen </w:t>
      </w:r>
      <w:r w:rsidR="000D05A1" w:rsidRPr="00F436FD">
        <w:rPr>
          <w:lang w:val="de-CH"/>
        </w:rPr>
        <w:t xml:space="preserve">aus den im Kapitel </w:t>
      </w:r>
      <w:r w:rsidR="000D05A1" w:rsidRPr="00F436FD">
        <w:rPr>
          <w:lang w:val="de-CH"/>
        </w:rPr>
        <w:fldChar w:fldCharType="begin"/>
      </w:r>
      <w:r w:rsidR="000D05A1" w:rsidRPr="00F436FD">
        <w:rPr>
          <w:lang w:val="de-CH"/>
        </w:rPr>
        <w:instrText xml:space="preserve"> REF _Ref213249807 \r \h </w:instrText>
      </w:r>
      <w:r w:rsidR="000D05A1" w:rsidRPr="00F436FD">
        <w:rPr>
          <w:lang w:val="de-CH"/>
        </w:rPr>
      </w:r>
      <w:r w:rsidR="000D05A1" w:rsidRPr="00F436FD">
        <w:rPr>
          <w:lang w:val="de-CH"/>
        </w:rPr>
        <w:fldChar w:fldCharType="separate"/>
      </w:r>
      <w:r w:rsidR="000D05A1" w:rsidRPr="00F436FD">
        <w:rPr>
          <w:lang w:val="de-CH"/>
        </w:rPr>
        <w:t>6</w:t>
      </w:r>
      <w:r w:rsidR="000D05A1" w:rsidRPr="00F436FD">
        <w:rPr>
          <w:lang w:val="de-CH"/>
        </w:rPr>
        <w:fldChar w:fldCharType="end"/>
      </w:r>
      <w:r w:rsidR="000D05A1" w:rsidRPr="00F436FD">
        <w:rPr>
          <w:lang w:val="de-CH"/>
        </w:rPr>
        <w:t xml:space="preserve"> vorgestellten</w:t>
      </w:r>
      <w:r w:rsidRPr="00F436FD">
        <w:rPr>
          <w:lang w:val="de-CH"/>
        </w:rPr>
        <w:t xml:space="preserve"> technischen Lösungen diejenige aus, die für ihre Situation am günstigsten ist.</w:t>
      </w:r>
    </w:p>
    <w:p w14:paraId="10B105CD" w14:textId="2AC096AD" w:rsidR="0091194E" w:rsidRPr="00F436FD" w:rsidRDefault="0091194E" w:rsidP="0091194E">
      <w:pPr>
        <w:rPr>
          <w:lang w:val="de-CH"/>
        </w:rPr>
      </w:pPr>
      <w:r w:rsidRPr="00F436FD">
        <w:rPr>
          <w:lang w:val="de-CH"/>
        </w:rPr>
        <w:t xml:space="preserve">Im Falle einer zentralen Entsorgung wird das mit </w:t>
      </w:r>
      <w:r w:rsidR="009E5F18">
        <w:rPr>
          <w:lang w:val="de-CH"/>
        </w:rPr>
        <w:t>PSM</w:t>
      </w:r>
      <w:r w:rsidRPr="00F436FD">
        <w:rPr>
          <w:lang w:val="de-CH"/>
        </w:rPr>
        <w:t xml:space="preserve"> belastete Wasser von einem spezialisierten Unternehmen zur Aufbereitungsanlage transportiert. Die Waschanlagen sind dann mit einem Tank ausgestattet, um das Waschwasser zwischen zwei Transporten zu speichern.</w:t>
      </w:r>
    </w:p>
    <w:p w14:paraId="7531ED05" w14:textId="28308FC1" w:rsidR="00690CBC" w:rsidRPr="00F436FD" w:rsidRDefault="00260D4C" w:rsidP="00803E40">
      <w:pPr>
        <w:pStyle w:val="berschrift3"/>
        <w:rPr>
          <w:lang w:val="de-CH"/>
        </w:rPr>
      </w:pPr>
      <w:r w:rsidRPr="00F436FD">
        <w:rPr>
          <w:lang w:val="de-CH"/>
        </w:rPr>
        <w:t>Verwaltung</w:t>
      </w:r>
    </w:p>
    <w:p w14:paraId="07E60731" w14:textId="7387FB6A" w:rsidR="00260D4C" w:rsidRPr="00F436FD" w:rsidRDefault="008D402A" w:rsidP="00690CBC">
      <w:pPr>
        <w:rPr>
          <w:lang w:val="de-CH"/>
        </w:rPr>
      </w:pPr>
      <w:r w:rsidRPr="00F436FD">
        <w:rPr>
          <w:lang w:val="de-CH"/>
        </w:rPr>
        <w:t xml:space="preserve">Die Eigentumsverhältnisse bei bestehenden Anlagen </w:t>
      </w:r>
      <w:r w:rsidR="004C7B9D" w:rsidRPr="00F436FD">
        <w:rPr>
          <w:lang w:val="de-CH"/>
        </w:rPr>
        <w:t xml:space="preserve">bleiben in der Regel </w:t>
      </w:r>
      <w:r w:rsidRPr="00F436FD">
        <w:rPr>
          <w:lang w:val="de-CH"/>
        </w:rPr>
        <w:t xml:space="preserve">unverändert. Bei neuen Anlagen muss die optimale Lösung </w:t>
      </w:r>
      <w:r w:rsidR="006B3BC6" w:rsidRPr="00F436FD">
        <w:rPr>
          <w:lang w:val="de-CH"/>
        </w:rPr>
        <w:t xml:space="preserve">hinsichtlich der Eigentumsverhältnisse </w:t>
      </w:r>
      <w:r w:rsidRPr="00F436FD">
        <w:rPr>
          <w:lang w:val="de-CH"/>
        </w:rPr>
        <w:t xml:space="preserve">von Fall zu Fall geprüft werden. In Frage kommen insbesondere öffentliche Körperschaften und </w:t>
      </w:r>
      <w:r w:rsidR="009E5F18">
        <w:rPr>
          <w:lang w:val="de-CH"/>
        </w:rPr>
        <w:t>landwirtschaftliche V</w:t>
      </w:r>
      <w:r w:rsidRPr="00F436FD">
        <w:rPr>
          <w:lang w:val="de-CH"/>
        </w:rPr>
        <w:t xml:space="preserve">erbände. </w:t>
      </w:r>
      <w:r w:rsidR="00723161" w:rsidRPr="00F436FD">
        <w:rPr>
          <w:lang w:val="de-CH"/>
        </w:rPr>
        <w:t xml:space="preserve">Der </w:t>
      </w:r>
      <w:r w:rsidR="005F01D5" w:rsidRPr="00F436FD">
        <w:rPr>
          <w:lang w:val="de-CH"/>
        </w:rPr>
        <w:t xml:space="preserve">Eigentümer ist für </w:t>
      </w:r>
      <w:r w:rsidR="00260D4C" w:rsidRPr="00F436FD">
        <w:rPr>
          <w:lang w:val="de-CH"/>
        </w:rPr>
        <w:t xml:space="preserve">die Instandhaltung </w:t>
      </w:r>
      <w:r w:rsidR="005F01D5" w:rsidRPr="00F436FD">
        <w:rPr>
          <w:lang w:val="de-CH"/>
        </w:rPr>
        <w:t xml:space="preserve">seiner </w:t>
      </w:r>
      <w:r w:rsidR="003E19D2" w:rsidRPr="00F436FD">
        <w:rPr>
          <w:lang w:val="de-CH"/>
        </w:rPr>
        <w:t xml:space="preserve">Anlage </w:t>
      </w:r>
      <w:r w:rsidR="005F01D5" w:rsidRPr="00F436FD">
        <w:rPr>
          <w:lang w:val="de-CH"/>
        </w:rPr>
        <w:t xml:space="preserve">verantwortlich. </w:t>
      </w:r>
      <w:r w:rsidR="004D3D14" w:rsidRPr="00F436FD">
        <w:rPr>
          <w:lang w:val="de-CH"/>
        </w:rPr>
        <w:t>Er hat dafür zu sorgen</w:t>
      </w:r>
      <w:r w:rsidR="005B742E" w:rsidRPr="00F436FD">
        <w:rPr>
          <w:lang w:val="de-CH"/>
        </w:rPr>
        <w:t xml:space="preserve">, dass diese </w:t>
      </w:r>
      <w:r w:rsidR="004D3D14" w:rsidRPr="00F436FD">
        <w:rPr>
          <w:lang w:val="de-CH"/>
        </w:rPr>
        <w:t xml:space="preserve">den geltenden gesetzlichen Anforderungen entspricht. </w:t>
      </w:r>
      <w:r w:rsidR="00AF4885" w:rsidRPr="00F436FD">
        <w:rPr>
          <w:lang w:val="de-CH"/>
        </w:rPr>
        <w:t xml:space="preserve">Die Eigentümer können sich je </w:t>
      </w:r>
      <w:r w:rsidR="005F01D5" w:rsidRPr="00F436FD">
        <w:rPr>
          <w:lang w:val="de-CH"/>
        </w:rPr>
        <w:t xml:space="preserve">nach Betriebsart </w:t>
      </w:r>
      <w:r w:rsidR="00306FB9" w:rsidRPr="00F436FD">
        <w:rPr>
          <w:lang w:val="de-CH"/>
        </w:rPr>
        <w:t xml:space="preserve">ihrer Anlagen </w:t>
      </w:r>
      <w:r w:rsidR="00AF4885" w:rsidRPr="00F436FD">
        <w:rPr>
          <w:lang w:val="de-CH"/>
        </w:rPr>
        <w:t>(</w:t>
      </w:r>
      <w:r w:rsidR="005F01D5" w:rsidRPr="00F436FD">
        <w:rPr>
          <w:lang w:val="de-CH"/>
        </w:rPr>
        <w:t>Vor-Ort-Behandlung</w:t>
      </w:r>
      <w:r w:rsidR="00AF4885" w:rsidRPr="00F436FD">
        <w:rPr>
          <w:lang w:val="de-CH"/>
        </w:rPr>
        <w:t xml:space="preserve">, zentrale Behandlung) </w:t>
      </w:r>
      <w:r w:rsidR="00FB40BF" w:rsidRPr="00F436FD">
        <w:rPr>
          <w:lang w:val="de-CH"/>
        </w:rPr>
        <w:t xml:space="preserve">oder nach Regionen </w:t>
      </w:r>
      <w:r w:rsidR="00AF4885" w:rsidRPr="00F436FD">
        <w:rPr>
          <w:lang w:val="de-CH"/>
        </w:rPr>
        <w:t>zusammenschlie</w:t>
      </w:r>
      <w:r w:rsidR="009D6011">
        <w:rPr>
          <w:lang w:val="de-CH"/>
        </w:rPr>
        <w:t>ss</w:t>
      </w:r>
      <w:r w:rsidR="00AF4885" w:rsidRPr="00F436FD">
        <w:rPr>
          <w:lang w:val="de-CH"/>
        </w:rPr>
        <w:t xml:space="preserve">en, um an Effizienz zu gewinnen und bessere </w:t>
      </w:r>
      <w:r w:rsidR="00FB40BF" w:rsidRPr="00F436FD">
        <w:rPr>
          <w:lang w:val="de-CH"/>
        </w:rPr>
        <w:t>Geschäftsbedingungen</w:t>
      </w:r>
      <w:r w:rsidR="00AF4885" w:rsidRPr="00F436FD">
        <w:rPr>
          <w:lang w:val="de-CH"/>
        </w:rPr>
        <w:t xml:space="preserve"> zu erzielen</w:t>
      </w:r>
      <w:r w:rsidR="00FB40BF" w:rsidRPr="00F436FD">
        <w:rPr>
          <w:lang w:val="de-CH"/>
        </w:rPr>
        <w:t xml:space="preserve">. </w:t>
      </w:r>
      <w:r w:rsidR="00B46B0F" w:rsidRPr="00F436FD">
        <w:rPr>
          <w:lang w:val="de-CH"/>
        </w:rPr>
        <w:t xml:space="preserve">Die Nutzer werden über den Betrieb der </w:t>
      </w:r>
      <w:r w:rsidR="000B74E6" w:rsidRPr="00F436FD">
        <w:rPr>
          <w:lang w:val="de-CH"/>
        </w:rPr>
        <w:t>öffentlichen</w:t>
      </w:r>
      <w:r w:rsidR="00B46B0F" w:rsidRPr="00F436FD">
        <w:rPr>
          <w:lang w:val="de-CH"/>
        </w:rPr>
        <w:t xml:space="preserve"> Anlagen informiert (Zugang, Identifizierung, volumenabhängige Abrechnung). </w:t>
      </w:r>
    </w:p>
    <w:p w14:paraId="0E592FF2" w14:textId="77777777" w:rsidR="00F47645" w:rsidRPr="00F436FD" w:rsidRDefault="00F47645" w:rsidP="00690CBC">
      <w:pPr>
        <w:rPr>
          <w:lang w:val="de-CH"/>
        </w:rPr>
      </w:pPr>
    </w:p>
    <w:p w14:paraId="15AA1C25" w14:textId="51ADE051" w:rsidR="00FB40BF" w:rsidRPr="00F436FD" w:rsidRDefault="00FB40BF" w:rsidP="00B46B0F">
      <w:pPr>
        <w:keepNext/>
        <w:rPr>
          <w:i/>
          <w:iCs/>
          <w:lang w:val="de-CH"/>
        </w:rPr>
      </w:pPr>
      <w:r w:rsidRPr="00F436FD">
        <w:rPr>
          <w:i/>
          <w:iCs/>
          <w:lang w:val="de-CH"/>
        </w:rPr>
        <w:t xml:space="preserve">Alternative A </w:t>
      </w:r>
      <w:r w:rsidR="00597F08" w:rsidRPr="00F436FD">
        <w:rPr>
          <w:i/>
          <w:iCs/>
          <w:lang w:val="de-CH"/>
        </w:rPr>
        <w:t>(von den kantonalen Behörden bevorzugt):</w:t>
      </w:r>
    </w:p>
    <w:p w14:paraId="4B8B798B" w14:textId="41F0D739" w:rsidR="00260D4C" w:rsidRPr="00F436FD" w:rsidRDefault="00260D4C" w:rsidP="00690CBC">
      <w:pPr>
        <w:rPr>
          <w:lang w:val="de-CH"/>
        </w:rPr>
      </w:pPr>
      <w:r w:rsidRPr="00F436FD">
        <w:rPr>
          <w:lang w:val="de-CH"/>
        </w:rPr>
        <w:t xml:space="preserve">Die Eigentümer der </w:t>
      </w:r>
      <w:r w:rsidR="000B74E6" w:rsidRPr="00F436FD">
        <w:rPr>
          <w:lang w:val="de-CH"/>
        </w:rPr>
        <w:t xml:space="preserve">öffentlichen </w:t>
      </w:r>
      <w:r w:rsidR="008D402A" w:rsidRPr="00F436FD">
        <w:rPr>
          <w:lang w:val="de-CH"/>
        </w:rPr>
        <w:t xml:space="preserve">Anlagen </w:t>
      </w:r>
      <w:r w:rsidRPr="00F436FD">
        <w:rPr>
          <w:lang w:val="de-CH"/>
        </w:rPr>
        <w:t xml:space="preserve">beauftragen </w:t>
      </w:r>
      <w:r w:rsidRPr="00F436FD">
        <w:rPr>
          <w:b/>
          <w:bCs/>
          <w:lang w:val="de-CH"/>
        </w:rPr>
        <w:t xml:space="preserve">einen </w:t>
      </w:r>
      <w:r w:rsidR="00673E66" w:rsidRPr="00F436FD">
        <w:rPr>
          <w:b/>
          <w:bCs/>
          <w:lang w:val="de-CH"/>
        </w:rPr>
        <w:t xml:space="preserve">gemeinsamen, einzigen </w:t>
      </w:r>
      <w:r w:rsidRPr="00F436FD">
        <w:rPr>
          <w:b/>
          <w:bCs/>
          <w:lang w:val="de-CH"/>
        </w:rPr>
        <w:t xml:space="preserve">Dienstleister </w:t>
      </w:r>
      <w:r w:rsidR="00723161" w:rsidRPr="00F436FD">
        <w:rPr>
          <w:b/>
          <w:bCs/>
          <w:lang w:val="de-CH"/>
        </w:rPr>
        <w:t xml:space="preserve">mit der Verwaltung des Zugangs und </w:t>
      </w:r>
      <w:r w:rsidR="005F01D5" w:rsidRPr="00F436FD">
        <w:rPr>
          <w:b/>
          <w:bCs/>
          <w:lang w:val="de-CH"/>
        </w:rPr>
        <w:t xml:space="preserve">der Abrechnung </w:t>
      </w:r>
      <w:r w:rsidR="005F01D5" w:rsidRPr="00F436FD">
        <w:rPr>
          <w:lang w:val="de-CH"/>
        </w:rPr>
        <w:t>der</w:t>
      </w:r>
      <w:r w:rsidRPr="00F436FD">
        <w:rPr>
          <w:lang w:val="de-CH"/>
        </w:rPr>
        <w:t xml:space="preserve"> Nutzung </w:t>
      </w:r>
      <w:r w:rsidR="005F01D5" w:rsidRPr="00F436FD">
        <w:rPr>
          <w:lang w:val="de-CH"/>
        </w:rPr>
        <w:t>ihrer Anlagen</w:t>
      </w:r>
      <w:r w:rsidRPr="00F436FD">
        <w:rPr>
          <w:lang w:val="de-CH"/>
        </w:rPr>
        <w:t xml:space="preserve">. Ziel dieses </w:t>
      </w:r>
      <w:r w:rsidR="00FE6960" w:rsidRPr="00F436FD">
        <w:rPr>
          <w:lang w:val="de-CH"/>
        </w:rPr>
        <w:t xml:space="preserve">Ansatzes </w:t>
      </w:r>
      <w:r w:rsidRPr="00F436FD">
        <w:rPr>
          <w:lang w:val="de-CH"/>
        </w:rPr>
        <w:t xml:space="preserve">ist es, dass die Nutzer ohne </w:t>
      </w:r>
      <w:r w:rsidR="005F01D5" w:rsidRPr="00F436FD">
        <w:rPr>
          <w:lang w:val="de-CH"/>
        </w:rPr>
        <w:t>administrative</w:t>
      </w:r>
      <w:r w:rsidRPr="00F436FD">
        <w:rPr>
          <w:lang w:val="de-CH"/>
        </w:rPr>
        <w:t xml:space="preserve"> Hürden alle </w:t>
      </w:r>
      <w:r w:rsidR="000F571C" w:rsidRPr="00F436FD">
        <w:rPr>
          <w:lang w:val="de-CH"/>
        </w:rPr>
        <w:t>Anlagen</w:t>
      </w:r>
      <w:r w:rsidRPr="00F436FD">
        <w:rPr>
          <w:lang w:val="de-CH"/>
        </w:rPr>
        <w:t xml:space="preserve"> in ihrem Tätigkeitsbereich nutzen können, was für Betreiber von Vorteil ist, deren Parzellen über den gesamten Kanton </w:t>
      </w:r>
      <w:r w:rsidR="00AC5A84" w:rsidRPr="00F436FD">
        <w:rPr>
          <w:lang w:val="de-CH"/>
        </w:rPr>
        <w:t>verstreut</w:t>
      </w:r>
      <w:r w:rsidRPr="00F436FD">
        <w:rPr>
          <w:lang w:val="de-CH"/>
        </w:rPr>
        <w:t xml:space="preserve"> sind</w:t>
      </w:r>
      <w:r w:rsidR="005F01D5" w:rsidRPr="00F436FD">
        <w:rPr>
          <w:lang w:val="de-CH"/>
        </w:rPr>
        <w:t>. Die Walliser Landwirtschaftskammer (</w:t>
      </w:r>
      <w:r w:rsidR="005B19CD">
        <w:rPr>
          <w:lang w:val="de-CH"/>
        </w:rPr>
        <w:t>WLK</w:t>
      </w:r>
      <w:r w:rsidR="005F01D5" w:rsidRPr="00F436FD">
        <w:rPr>
          <w:lang w:val="de-CH"/>
        </w:rPr>
        <w:t xml:space="preserve">) könnte bei Interesse diese Funktion übernehmen und sie als Dienstleistung für ihre Mitglieder (nicht ausschliesslich) anbieten. Die Preise können je nach </w:t>
      </w:r>
      <w:r w:rsidR="000F571C" w:rsidRPr="00F436FD">
        <w:rPr>
          <w:lang w:val="de-CH"/>
        </w:rPr>
        <w:t>Anlage</w:t>
      </w:r>
      <w:r w:rsidR="005F01D5" w:rsidRPr="00F436FD">
        <w:rPr>
          <w:lang w:val="de-CH"/>
        </w:rPr>
        <w:t xml:space="preserve"> variieren, abhängig von den Kosten, die sich insbesondere je nach gewähltem Modell unterscheiden, um dem </w:t>
      </w:r>
      <w:r w:rsidR="00A7386A" w:rsidRPr="00F436FD">
        <w:rPr>
          <w:lang w:val="de-CH"/>
        </w:rPr>
        <w:t>Verursacherprinzip</w:t>
      </w:r>
      <w:r w:rsidR="005F01D5" w:rsidRPr="00F436FD">
        <w:rPr>
          <w:lang w:val="de-CH"/>
        </w:rPr>
        <w:t xml:space="preserve"> gerecht zu werden. </w:t>
      </w:r>
      <w:r w:rsidR="00723161" w:rsidRPr="00F436FD">
        <w:rPr>
          <w:lang w:val="de-CH"/>
        </w:rPr>
        <w:t xml:space="preserve">Unter der Federführung </w:t>
      </w:r>
      <w:r w:rsidR="005B19CD">
        <w:rPr>
          <w:lang w:val="de-CH"/>
        </w:rPr>
        <w:t>der DLW</w:t>
      </w:r>
      <w:r w:rsidR="00723161" w:rsidRPr="00F436FD">
        <w:rPr>
          <w:lang w:val="de-CH"/>
        </w:rPr>
        <w:t xml:space="preserve"> wird ein gemeinsames Nutzungsreglement erstellt. Der Zugang </w:t>
      </w:r>
      <w:r w:rsidR="000F571C" w:rsidRPr="00F436FD">
        <w:rPr>
          <w:lang w:val="de-CH"/>
        </w:rPr>
        <w:t xml:space="preserve">zu den Anlagen </w:t>
      </w:r>
      <w:r w:rsidR="00723161" w:rsidRPr="00F436FD">
        <w:rPr>
          <w:lang w:val="de-CH"/>
        </w:rPr>
        <w:t xml:space="preserve">ist für alle Nutzer gewährleistet, die </w:t>
      </w:r>
      <w:r w:rsidR="000F571C" w:rsidRPr="00F436FD">
        <w:rPr>
          <w:lang w:val="de-CH"/>
        </w:rPr>
        <w:t>landwirtschaftliche</w:t>
      </w:r>
      <w:r w:rsidR="00723161" w:rsidRPr="00F436FD">
        <w:rPr>
          <w:lang w:val="de-CH"/>
        </w:rPr>
        <w:t xml:space="preserve"> Parzellen </w:t>
      </w:r>
      <w:r w:rsidR="00D65893" w:rsidRPr="00F436FD">
        <w:rPr>
          <w:lang w:val="de-CH"/>
        </w:rPr>
        <w:t xml:space="preserve">oder andere Grünflächen </w:t>
      </w:r>
      <w:r w:rsidR="00723161" w:rsidRPr="00F436FD">
        <w:rPr>
          <w:lang w:val="de-CH"/>
        </w:rPr>
        <w:t xml:space="preserve">im Wallis </w:t>
      </w:r>
      <w:r w:rsidR="000F571C" w:rsidRPr="00F436FD">
        <w:rPr>
          <w:lang w:val="de-CH"/>
        </w:rPr>
        <w:t>bewirtschaften</w:t>
      </w:r>
      <w:r w:rsidR="00723161" w:rsidRPr="00F436FD">
        <w:rPr>
          <w:lang w:val="de-CH"/>
        </w:rPr>
        <w:t>. Neben den Berufslandwirten (Hauptkunden) gehören zu den potenziellen Nutzern: Hobbylandwirte, Gärtner, Landschaftsgärtner, Gartenbauer sowie Verantwortliche für die Pflege von Sportplätzen und Grünflächen.</w:t>
      </w:r>
    </w:p>
    <w:p w14:paraId="2DEE4FC1" w14:textId="26FC4F8E" w:rsidR="00FB40BF" w:rsidRPr="00F436FD" w:rsidRDefault="00FB40BF" w:rsidP="00597F08">
      <w:pPr>
        <w:keepNext/>
        <w:rPr>
          <w:i/>
          <w:iCs/>
          <w:lang w:val="de-CH"/>
        </w:rPr>
      </w:pPr>
      <w:r w:rsidRPr="00F436FD">
        <w:rPr>
          <w:i/>
          <w:iCs/>
          <w:lang w:val="de-CH"/>
        </w:rPr>
        <w:t>Alternative B:</w:t>
      </w:r>
    </w:p>
    <w:p w14:paraId="55F0E3A8" w14:textId="47C123AD" w:rsidR="00FB40BF" w:rsidRPr="00F436FD" w:rsidRDefault="00FB40BF" w:rsidP="00690CBC">
      <w:pPr>
        <w:rPr>
          <w:lang w:val="de-CH"/>
        </w:rPr>
      </w:pPr>
      <w:r w:rsidRPr="00F436FD">
        <w:rPr>
          <w:b/>
          <w:bCs/>
          <w:lang w:val="de-CH"/>
        </w:rPr>
        <w:t xml:space="preserve">Jeder Eigentümer verwaltet seine Anlage selbst. </w:t>
      </w:r>
      <w:r w:rsidRPr="00F436FD">
        <w:rPr>
          <w:lang w:val="de-CH"/>
        </w:rPr>
        <w:t>Der Zusammenschluss ist freiwillig. Nutzer, die mehrere Anlagen nutzen möchten, stellen bei jedem (Zusammenschluss von) Eigentümer einen Antrag.</w:t>
      </w:r>
    </w:p>
    <w:p w14:paraId="054B58E3" w14:textId="219DA9DE" w:rsidR="00403AE9" w:rsidRPr="00F436FD" w:rsidRDefault="00A2229C" w:rsidP="00A474A6">
      <w:pPr>
        <w:pStyle w:val="berschrift1"/>
        <w:rPr>
          <w:lang w:val="de-CH"/>
        </w:rPr>
      </w:pPr>
      <w:bookmarkStart w:id="23" w:name="_Toc213313990"/>
      <w:bookmarkStart w:id="24" w:name="_Toc224292610"/>
      <w:r w:rsidRPr="00F436FD">
        <w:rPr>
          <w:lang w:val="de-CH"/>
        </w:rPr>
        <w:lastRenderedPageBreak/>
        <w:t xml:space="preserve">Vorgehen und </w:t>
      </w:r>
      <w:r w:rsidR="00403AE9" w:rsidRPr="00F436FD">
        <w:rPr>
          <w:lang w:val="de-CH"/>
        </w:rPr>
        <w:t>Subventionen</w:t>
      </w:r>
      <w:bookmarkEnd w:id="23"/>
      <w:bookmarkEnd w:id="24"/>
    </w:p>
    <w:p w14:paraId="462ACA76" w14:textId="32DF59A3" w:rsidR="00A71DB6" w:rsidRPr="00F436FD" w:rsidRDefault="005B19CD" w:rsidP="00803E40">
      <w:pPr>
        <w:pStyle w:val="berschrift2"/>
        <w:rPr>
          <w:lang w:val="de-CH"/>
        </w:rPr>
      </w:pPr>
      <w:r>
        <w:rPr>
          <w:lang w:val="de-CH"/>
        </w:rPr>
        <w:t>Weisungen</w:t>
      </w:r>
    </w:p>
    <w:p w14:paraId="2287741B" w14:textId="26BB7946" w:rsidR="00135B45" w:rsidRPr="00F436FD" w:rsidRDefault="00A71DB6" w:rsidP="00A71DB6">
      <w:pPr>
        <w:rPr>
          <w:lang w:val="de-CH"/>
        </w:rPr>
      </w:pPr>
      <w:r w:rsidRPr="00F436FD">
        <w:rPr>
          <w:lang w:val="de-CH"/>
        </w:rPr>
        <w:t>Gemä</w:t>
      </w:r>
      <w:r w:rsidR="009D6011">
        <w:rPr>
          <w:lang w:val="de-CH"/>
        </w:rPr>
        <w:t>ss</w:t>
      </w:r>
      <w:r w:rsidRPr="00F436FD">
        <w:rPr>
          <w:lang w:val="de-CH"/>
        </w:rPr>
        <w:t xml:space="preserve"> </w:t>
      </w:r>
      <w:r w:rsidR="00470E97" w:rsidRPr="00F436FD">
        <w:rPr>
          <w:lang w:val="de-CH"/>
        </w:rPr>
        <w:t xml:space="preserve">den </w:t>
      </w:r>
      <w:r w:rsidR="005B19CD">
        <w:rPr>
          <w:lang w:val="de-CH"/>
        </w:rPr>
        <w:t>Weisungen</w:t>
      </w:r>
      <w:r w:rsidR="00470E97" w:rsidRPr="00F436FD">
        <w:rPr>
          <w:lang w:val="de-CH"/>
        </w:rPr>
        <w:t xml:space="preserve"> </w:t>
      </w:r>
      <w:r w:rsidRPr="00F436FD">
        <w:rPr>
          <w:lang w:val="de-CH"/>
        </w:rPr>
        <w:t xml:space="preserve">von 1989 mussten die Gemeinden eine </w:t>
      </w:r>
      <w:r w:rsidR="000B74E6" w:rsidRPr="00F436FD">
        <w:rPr>
          <w:lang w:val="de-CH"/>
        </w:rPr>
        <w:t>öffentliche</w:t>
      </w:r>
      <w:r w:rsidRPr="00F436FD">
        <w:rPr>
          <w:lang w:val="de-CH"/>
        </w:rPr>
        <w:t xml:space="preserve"> Waschanlage bereitstellen, wenn die Reb-</w:t>
      </w:r>
      <w:r w:rsidR="00E03328" w:rsidRPr="00F436FD">
        <w:rPr>
          <w:lang w:val="de-CH"/>
        </w:rPr>
        <w:t xml:space="preserve">, </w:t>
      </w:r>
      <w:r w:rsidRPr="00F436FD">
        <w:rPr>
          <w:lang w:val="de-CH"/>
        </w:rPr>
        <w:t>Obst</w:t>
      </w:r>
      <w:r w:rsidR="00AC5A84" w:rsidRPr="00F436FD">
        <w:rPr>
          <w:lang w:val="de-CH"/>
        </w:rPr>
        <w:t xml:space="preserve">- und </w:t>
      </w:r>
      <w:r w:rsidR="00E03328" w:rsidRPr="00F436FD">
        <w:rPr>
          <w:lang w:val="de-CH"/>
        </w:rPr>
        <w:t xml:space="preserve">Gemüseanbauflächen </w:t>
      </w:r>
      <w:r w:rsidR="00C32B1E" w:rsidRPr="00F436FD">
        <w:rPr>
          <w:lang w:val="de-CH"/>
        </w:rPr>
        <w:t>auf ihrem Gebiet</w:t>
      </w:r>
      <w:r w:rsidRPr="00F436FD">
        <w:rPr>
          <w:lang w:val="de-CH"/>
        </w:rPr>
        <w:t xml:space="preserve"> 100 ha </w:t>
      </w:r>
      <w:r w:rsidR="00AC5A84" w:rsidRPr="00F436FD">
        <w:rPr>
          <w:lang w:val="de-CH"/>
        </w:rPr>
        <w:t>überschritten</w:t>
      </w:r>
      <w:r w:rsidRPr="00F436FD">
        <w:rPr>
          <w:lang w:val="de-CH"/>
        </w:rPr>
        <w:t xml:space="preserve">. </w:t>
      </w:r>
      <w:r w:rsidR="00470E97" w:rsidRPr="00F436FD">
        <w:rPr>
          <w:lang w:val="de-CH"/>
        </w:rPr>
        <w:t xml:space="preserve">Diese </w:t>
      </w:r>
      <w:r w:rsidR="005B19CD">
        <w:rPr>
          <w:lang w:val="de-CH"/>
        </w:rPr>
        <w:t>Weisungen</w:t>
      </w:r>
      <w:r w:rsidR="00470E97" w:rsidRPr="00F436FD">
        <w:rPr>
          <w:lang w:val="de-CH"/>
        </w:rPr>
        <w:t xml:space="preserve"> entsprechen</w:t>
      </w:r>
      <w:r w:rsidRPr="00F436FD">
        <w:rPr>
          <w:lang w:val="de-CH"/>
        </w:rPr>
        <w:t xml:space="preserve"> nicht mehr den gesetzlichen Anforderungen, und die darin erwähnte Abwasserbehandlung entspricht nicht mehr dem Stand der Technik.</w:t>
      </w:r>
      <w:r w:rsidR="002D476E" w:rsidRPr="00F436FD">
        <w:rPr>
          <w:lang w:val="de-CH"/>
        </w:rPr>
        <w:t xml:space="preserve"> Sie werden durch die Verabschiedung der neuen </w:t>
      </w:r>
      <w:r w:rsidR="005B19CD">
        <w:rPr>
          <w:lang w:val="de-CH"/>
        </w:rPr>
        <w:t>Weisung</w:t>
      </w:r>
      <w:r w:rsidR="002D476E" w:rsidRPr="00F436FD">
        <w:rPr>
          <w:lang w:val="de-CH"/>
        </w:rPr>
        <w:t xml:space="preserve"> zur Annahme des vorliegenden Konzepts aufgehoben, das dieser als integraler Bestandteil beigefügt ist.</w:t>
      </w:r>
    </w:p>
    <w:p w14:paraId="60E7DF5A" w14:textId="152D720C" w:rsidR="00516E15" w:rsidRPr="00F436FD" w:rsidRDefault="00516E15" w:rsidP="00A474A6">
      <w:pPr>
        <w:pStyle w:val="berschrift2"/>
        <w:rPr>
          <w:lang w:val="de-CH"/>
        </w:rPr>
      </w:pPr>
      <w:r w:rsidRPr="00F436FD">
        <w:rPr>
          <w:lang w:val="de-CH"/>
        </w:rPr>
        <w:t>Vorgehensweise</w:t>
      </w:r>
    </w:p>
    <w:p w14:paraId="538AD83F" w14:textId="7FCD99EF" w:rsidR="00516E15" w:rsidRPr="00F436FD" w:rsidRDefault="00EF0539" w:rsidP="00690CBC">
      <w:pPr>
        <w:rPr>
          <w:lang w:val="de-CH"/>
        </w:rPr>
      </w:pPr>
      <w:r w:rsidRPr="00F436FD">
        <w:rPr>
          <w:lang w:val="de-CH"/>
        </w:rPr>
        <w:t xml:space="preserve">Wir empfehlen den Projektträgern, sich vorab mit </w:t>
      </w:r>
      <w:r w:rsidR="00AC4A3D" w:rsidRPr="00F436FD">
        <w:rPr>
          <w:lang w:val="de-CH"/>
        </w:rPr>
        <w:t>den zuständigen Fachämtern (Amt für Weinbau und Wein und Amt für Obst- und Gemüsebau</w:t>
      </w:r>
      <w:r w:rsidR="00AD6DA7" w:rsidRPr="00F436FD">
        <w:rPr>
          <w:lang w:val="de-CH"/>
        </w:rPr>
        <w:t xml:space="preserve">) </w:t>
      </w:r>
      <w:r w:rsidRPr="00F436FD">
        <w:rPr>
          <w:lang w:val="de-CH"/>
        </w:rPr>
        <w:t>in Verbindung zu setzen</w:t>
      </w:r>
      <w:r w:rsidR="00AD6DA7" w:rsidRPr="00F436FD">
        <w:rPr>
          <w:lang w:val="de-CH"/>
        </w:rPr>
        <w:t xml:space="preserve">. </w:t>
      </w:r>
      <w:r w:rsidR="00FD1ACE" w:rsidRPr="00F436FD">
        <w:rPr>
          <w:lang w:val="de-CH"/>
        </w:rPr>
        <w:t xml:space="preserve">So </w:t>
      </w:r>
      <w:r w:rsidRPr="00F436FD">
        <w:rPr>
          <w:lang w:val="de-CH"/>
        </w:rPr>
        <w:t xml:space="preserve">lassen sich mögliche Hindernisse ausräumen und Varianten vergleichen, um die Kosten für die weitere Vorgehensweise zu optimieren. Sowohl </w:t>
      </w:r>
      <w:r w:rsidR="00516E15" w:rsidRPr="00F436FD">
        <w:rPr>
          <w:lang w:val="de-CH"/>
        </w:rPr>
        <w:t xml:space="preserve">Projekte zur Anpassung an die geltenden Normen </w:t>
      </w:r>
      <w:r w:rsidRPr="00F436FD">
        <w:rPr>
          <w:lang w:val="de-CH"/>
        </w:rPr>
        <w:t xml:space="preserve">als auch Neubauten </w:t>
      </w:r>
      <w:r w:rsidR="00516E15" w:rsidRPr="00F436FD">
        <w:rPr>
          <w:lang w:val="de-CH"/>
        </w:rPr>
        <w:t>müssen öffentlich aufgelegt werden</w:t>
      </w:r>
      <w:r w:rsidRPr="00F436FD">
        <w:rPr>
          <w:lang w:val="de-CH"/>
        </w:rPr>
        <w:t xml:space="preserve">. </w:t>
      </w:r>
      <w:r w:rsidR="00516E15" w:rsidRPr="00F436FD">
        <w:rPr>
          <w:lang w:val="de-CH"/>
        </w:rPr>
        <w:t>Es sind die üblichen Unterlagen erforderlich</w:t>
      </w:r>
      <w:r w:rsidRPr="00F436FD">
        <w:rPr>
          <w:lang w:val="de-CH"/>
        </w:rPr>
        <w:t>, insbesondere:</w:t>
      </w:r>
    </w:p>
    <w:p w14:paraId="42B98AE2" w14:textId="6AE810B0" w:rsidR="00516E15" w:rsidRPr="00F436FD" w:rsidRDefault="00516E15">
      <w:pPr>
        <w:pStyle w:val="Listenabsatz"/>
        <w:numPr>
          <w:ilvl w:val="0"/>
          <w:numId w:val="5"/>
        </w:numPr>
        <w:rPr>
          <w:lang w:val="de-CH"/>
        </w:rPr>
      </w:pPr>
      <w:r w:rsidRPr="00F436FD">
        <w:rPr>
          <w:lang w:val="de-CH"/>
        </w:rPr>
        <w:t>Auszug im Ma</w:t>
      </w:r>
      <w:r w:rsidR="009D6011">
        <w:rPr>
          <w:lang w:val="de-CH"/>
        </w:rPr>
        <w:t>ss</w:t>
      </w:r>
      <w:r w:rsidRPr="00F436FD">
        <w:rPr>
          <w:lang w:val="de-CH"/>
        </w:rPr>
        <w:t>stab 1:25'000</w:t>
      </w:r>
    </w:p>
    <w:p w14:paraId="6EBBA01F" w14:textId="7A57C3C7" w:rsidR="00516E15" w:rsidRPr="00F436FD" w:rsidRDefault="00516E15">
      <w:pPr>
        <w:pStyle w:val="Listenabsatz"/>
        <w:numPr>
          <w:ilvl w:val="0"/>
          <w:numId w:val="5"/>
        </w:numPr>
        <w:rPr>
          <w:lang w:val="de-CH"/>
        </w:rPr>
      </w:pPr>
      <w:r w:rsidRPr="00F436FD">
        <w:rPr>
          <w:lang w:val="de-CH"/>
        </w:rPr>
        <w:t>Detailplan</w:t>
      </w:r>
    </w:p>
    <w:p w14:paraId="2BEFDC81" w14:textId="4957472F" w:rsidR="00516E15" w:rsidRPr="00F436FD" w:rsidRDefault="00516E15">
      <w:pPr>
        <w:pStyle w:val="Listenabsatz"/>
        <w:numPr>
          <w:ilvl w:val="0"/>
          <w:numId w:val="5"/>
        </w:numPr>
        <w:rPr>
          <w:lang w:val="de-CH"/>
        </w:rPr>
      </w:pPr>
      <w:r w:rsidRPr="00F436FD">
        <w:rPr>
          <w:lang w:val="de-CH"/>
        </w:rPr>
        <w:t>Technischer Bericht</w:t>
      </w:r>
    </w:p>
    <w:p w14:paraId="1DD17C83" w14:textId="77777777" w:rsidR="00EF0539" w:rsidRPr="00F436FD" w:rsidRDefault="00516E15">
      <w:pPr>
        <w:pStyle w:val="Listenabsatz"/>
        <w:numPr>
          <w:ilvl w:val="0"/>
          <w:numId w:val="5"/>
        </w:numPr>
        <w:rPr>
          <w:lang w:val="de-CH"/>
        </w:rPr>
      </w:pPr>
      <w:r w:rsidRPr="00F436FD">
        <w:rPr>
          <w:lang w:val="de-CH"/>
        </w:rPr>
        <w:t>Gegebenenfalls Schnittzeichnung</w:t>
      </w:r>
    </w:p>
    <w:p w14:paraId="5660B4E1" w14:textId="42C2CFD7" w:rsidR="00516E15" w:rsidRPr="00F436FD" w:rsidRDefault="00516E15">
      <w:pPr>
        <w:pStyle w:val="Listenabsatz"/>
        <w:numPr>
          <w:ilvl w:val="0"/>
          <w:numId w:val="5"/>
        </w:numPr>
        <w:rPr>
          <w:lang w:val="de-CH"/>
        </w:rPr>
      </w:pPr>
      <w:r w:rsidRPr="00F436FD">
        <w:rPr>
          <w:lang w:val="de-CH"/>
        </w:rPr>
        <w:t xml:space="preserve">Hydrogeologischer Bericht </w:t>
      </w:r>
      <w:r w:rsidR="00EF0539" w:rsidRPr="00F436FD">
        <w:rPr>
          <w:lang w:val="de-CH"/>
        </w:rPr>
        <w:t>(je nach Auflagen)</w:t>
      </w:r>
    </w:p>
    <w:p w14:paraId="509074EA" w14:textId="6249482F" w:rsidR="00EF0539" w:rsidRPr="00F436FD" w:rsidRDefault="00FD1ACE" w:rsidP="00EF0539">
      <w:pPr>
        <w:rPr>
          <w:lang w:val="de-CH"/>
        </w:rPr>
      </w:pPr>
      <w:r w:rsidRPr="00F436FD">
        <w:rPr>
          <w:lang w:val="de-CH"/>
        </w:rPr>
        <w:t xml:space="preserve">Bitte richten </w:t>
      </w:r>
      <w:r w:rsidR="00EF0539" w:rsidRPr="00F436FD">
        <w:rPr>
          <w:lang w:val="de-CH"/>
        </w:rPr>
        <w:t xml:space="preserve">Sie Anträge auf nicht rückzahlbare Fördermittel für alle Arbeiten zur Anpassung an geltende Normen oder für den Bau einer neuen </w:t>
      </w:r>
      <w:r w:rsidRPr="00F436FD">
        <w:rPr>
          <w:lang w:val="de-CH"/>
        </w:rPr>
        <w:t xml:space="preserve">Anlage </w:t>
      </w:r>
      <w:r w:rsidR="00C05656" w:rsidRPr="00F436FD">
        <w:rPr>
          <w:lang w:val="de-CH"/>
        </w:rPr>
        <w:t>an das Amt für Strukturverbesserungen</w:t>
      </w:r>
      <w:r w:rsidR="00AC4A3D" w:rsidRPr="00F436FD">
        <w:rPr>
          <w:lang w:val="de-CH"/>
        </w:rPr>
        <w:t>.</w:t>
      </w:r>
    </w:p>
    <w:p w14:paraId="2F53371A" w14:textId="77777777" w:rsidR="00FB5EDA" w:rsidRPr="00F436FD" w:rsidRDefault="00FB5EDA" w:rsidP="00EF0539">
      <w:pPr>
        <w:rPr>
          <w:lang w:val="de-CH"/>
        </w:rPr>
      </w:pPr>
    </w:p>
    <w:p w14:paraId="7A3F0DA6" w14:textId="296B0CF1" w:rsidR="00734FED" w:rsidRPr="00F436FD" w:rsidRDefault="00472B83" w:rsidP="00EF0539">
      <w:pPr>
        <w:rPr>
          <w:lang w:val="de-CH"/>
        </w:rPr>
      </w:pPr>
      <w:r w:rsidRPr="00F436FD">
        <w:rPr>
          <w:noProof/>
          <w:lang w:val="de-CH"/>
        </w:rPr>
        <w:drawing>
          <wp:inline distT="0" distB="0" distL="0" distR="0" wp14:anchorId="2BF1DBC0" wp14:editId="0843A918">
            <wp:extent cx="5562600" cy="1695634"/>
            <wp:effectExtent l="19050" t="19050" r="19050" b="19050"/>
            <wp:docPr id="1640618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672415" cy="1729109"/>
                    </a:xfrm>
                    <a:prstGeom prst="rect">
                      <a:avLst/>
                    </a:prstGeom>
                    <a:noFill/>
                    <a:ln>
                      <a:solidFill>
                        <a:schemeClr val="tx1"/>
                      </a:solidFill>
                    </a:ln>
                  </pic:spPr>
                </pic:pic>
              </a:graphicData>
            </a:graphic>
          </wp:inline>
        </w:drawing>
      </w:r>
    </w:p>
    <w:p w14:paraId="336370B8" w14:textId="1D60C911" w:rsidR="00DC1D76" w:rsidRPr="00F436FD" w:rsidRDefault="00DC1D76" w:rsidP="00DC1D76">
      <w:pPr>
        <w:jc w:val="left"/>
        <w:rPr>
          <w:szCs w:val="22"/>
          <w:lang w:val="de-CH"/>
        </w:rPr>
      </w:pPr>
      <w:r w:rsidRPr="00F436FD">
        <w:rPr>
          <w:szCs w:val="22"/>
          <w:lang w:val="de-CH"/>
        </w:rPr>
        <w:t>Abbildung 5: Projektablauf, vereinfachtes Schema.</w:t>
      </w:r>
    </w:p>
    <w:p w14:paraId="62FD1C49" w14:textId="77777777" w:rsidR="00A523FB" w:rsidRPr="00F436FD" w:rsidRDefault="00A523FB" w:rsidP="00EF0539">
      <w:pPr>
        <w:rPr>
          <w:lang w:val="de-CH"/>
        </w:rPr>
      </w:pPr>
    </w:p>
    <w:p w14:paraId="1269CE76" w14:textId="691CAA4C" w:rsidR="00AD1CC3" w:rsidRPr="00F436FD" w:rsidRDefault="00AD1CC3" w:rsidP="00EF0539">
      <w:pPr>
        <w:rPr>
          <w:lang w:val="de-CH"/>
        </w:rPr>
      </w:pPr>
      <w:r w:rsidRPr="00F436FD">
        <w:rPr>
          <w:lang w:val="de-CH"/>
        </w:rPr>
        <w:t>Es ist möglich, die erforderlichen Investitionen auf mehrere Etappen aufzuteilen. So könnte beispielsweise zunächst das Waschwasseraufbereitungssystem eingerichtet werden. Anschliessend würden der Zugang, die Volumenmessung und die Abrechnung eingeführt.</w:t>
      </w:r>
    </w:p>
    <w:p w14:paraId="76D9B1FB" w14:textId="625CCA6F" w:rsidR="00516E15" w:rsidRPr="00F436FD" w:rsidRDefault="00516E15" w:rsidP="00A474A6">
      <w:pPr>
        <w:pStyle w:val="berschrift2"/>
        <w:rPr>
          <w:lang w:val="de-CH"/>
        </w:rPr>
      </w:pPr>
      <w:bookmarkStart w:id="25" w:name="_Ref216201598"/>
      <w:r w:rsidRPr="00F436FD">
        <w:rPr>
          <w:lang w:val="de-CH"/>
        </w:rPr>
        <w:lastRenderedPageBreak/>
        <w:t>Subventionen</w:t>
      </w:r>
      <w:bookmarkEnd w:id="25"/>
    </w:p>
    <w:p w14:paraId="248438B2" w14:textId="309A75B1" w:rsidR="008E05E5" w:rsidRPr="00F436FD" w:rsidRDefault="008E05E5" w:rsidP="00690CBC">
      <w:pPr>
        <w:rPr>
          <w:lang w:val="de-CH"/>
        </w:rPr>
      </w:pPr>
      <w:r w:rsidRPr="00F436FD">
        <w:rPr>
          <w:lang w:val="de-CH"/>
        </w:rPr>
        <w:t>Massnahmen im Bereich des Umweltschutzes werden grundsätzlich vorrangig in gemeinschaftlicher Form umgesetzt. Projektträger kann die Gemeinde oder ein Zusammenschluss von Betrieben sein.</w:t>
      </w:r>
    </w:p>
    <w:p w14:paraId="252B9957" w14:textId="28A178C9" w:rsidR="00690CBC" w:rsidRPr="00F436FD" w:rsidRDefault="008A0CE3" w:rsidP="00690CBC">
      <w:pPr>
        <w:rPr>
          <w:lang w:val="de-CH"/>
        </w:rPr>
      </w:pPr>
      <w:r w:rsidRPr="00F436FD">
        <w:rPr>
          <w:lang w:val="de-CH"/>
        </w:rPr>
        <w:t xml:space="preserve">Der </w:t>
      </w:r>
      <w:r w:rsidR="00FD1ACE" w:rsidRPr="00F436FD">
        <w:rPr>
          <w:lang w:val="de-CH"/>
        </w:rPr>
        <w:t xml:space="preserve">Kanton </w:t>
      </w:r>
      <w:r w:rsidRPr="00F436FD">
        <w:rPr>
          <w:lang w:val="de-CH"/>
        </w:rPr>
        <w:t xml:space="preserve">unterstützt Waschplätze </w:t>
      </w:r>
      <w:r w:rsidR="00DE68D1" w:rsidRPr="00F436FD">
        <w:rPr>
          <w:lang w:val="de-CH"/>
        </w:rPr>
        <w:t>mit</w:t>
      </w:r>
      <w:r w:rsidR="009A7DBE" w:rsidRPr="00F436FD">
        <w:rPr>
          <w:b/>
          <w:bCs/>
          <w:lang w:val="de-CH"/>
        </w:rPr>
        <w:t xml:space="preserve"> </w:t>
      </w:r>
      <w:r w:rsidR="009A7DBE" w:rsidRPr="005B19CD">
        <w:rPr>
          <w:b/>
          <w:bCs/>
          <w:lang w:val="de-CH"/>
        </w:rPr>
        <w:t>25 % der förderfähigen Ausgaben</w:t>
      </w:r>
      <w:r w:rsidR="00DE68D1" w:rsidRPr="005B19CD">
        <w:rPr>
          <w:b/>
          <w:bCs/>
          <w:lang w:val="de-CH"/>
        </w:rPr>
        <w:t>.</w:t>
      </w:r>
      <w:r w:rsidR="00DE68D1" w:rsidRPr="00F436FD">
        <w:rPr>
          <w:lang w:val="de-CH"/>
        </w:rPr>
        <w:t xml:space="preserve"> </w:t>
      </w:r>
      <w:r w:rsidR="00516E15" w:rsidRPr="00F436FD">
        <w:rPr>
          <w:lang w:val="de-CH"/>
        </w:rPr>
        <w:t>Die Subventionierung von Befüll- und Wasch</w:t>
      </w:r>
      <w:r w:rsidR="005B19CD">
        <w:rPr>
          <w:lang w:val="de-CH"/>
        </w:rPr>
        <w:t>anlagen</w:t>
      </w:r>
      <w:r w:rsidR="00516E15" w:rsidRPr="00F436FD">
        <w:rPr>
          <w:lang w:val="de-CH"/>
        </w:rPr>
        <w:t xml:space="preserve"> ist in Artikel 12 und Anhang 3, Ziffer 3.4 der kantonalen </w:t>
      </w:r>
      <w:r w:rsidR="005B19CD">
        <w:rPr>
          <w:lang w:val="de-CH"/>
        </w:rPr>
        <w:t>Weisung</w:t>
      </w:r>
      <w:r w:rsidR="00516E15" w:rsidRPr="00F436FD">
        <w:rPr>
          <w:lang w:val="de-CH"/>
        </w:rPr>
        <w:t xml:space="preserve"> über </w:t>
      </w:r>
      <w:r w:rsidR="005B19CD">
        <w:rPr>
          <w:lang w:val="de-CH"/>
        </w:rPr>
        <w:t xml:space="preserve">die </w:t>
      </w:r>
      <w:r w:rsidR="00516E15" w:rsidRPr="00F436FD">
        <w:rPr>
          <w:lang w:val="de-CH"/>
        </w:rPr>
        <w:t>Strukturverbesserungen (</w:t>
      </w:r>
      <w:hyperlink r:id="rId70" w:history="1">
        <w:r w:rsidR="005B19CD">
          <w:rPr>
            <w:rStyle w:val="Hyperlink"/>
            <w:lang w:val="de-CH"/>
          </w:rPr>
          <w:t>WSV</w:t>
        </w:r>
      </w:hyperlink>
      <w:r w:rsidR="00516E15" w:rsidRPr="00F436FD">
        <w:rPr>
          <w:lang w:val="de-CH"/>
        </w:rPr>
        <w:t xml:space="preserve">) geregelt. </w:t>
      </w:r>
      <w:r w:rsidR="00310836" w:rsidRPr="00F436FD">
        <w:rPr>
          <w:lang w:val="de-CH"/>
        </w:rPr>
        <w:t>Die anrechenbaren Kosten werden von Fall zu Fall vom Amt für Strukturverbesserungen festgelegt. In der Regel sind bewegliche Elemente wie das Substrat nicht anrechenbar.</w:t>
      </w:r>
    </w:p>
    <w:p w14:paraId="5E1A3A06" w14:textId="4460140C" w:rsidR="00413284" w:rsidRPr="00F436FD" w:rsidRDefault="00413284" w:rsidP="00690CBC">
      <w:pPr>
        <w:rPr>
          <w:lang w:val="de-CH"/>
        </w:rPr>
      </w:pPr>
      <w:r w:rsidRPr="00F436FD">
        <w:rPr>
          <w:lang w:val="de-CH"/>
        </w:rPr>
        <w:t xml:space="preserve">Projekte, die </w:t>
      </w:r>
      <w:r w:rsidR="00C24CA5" w:rsidRPr="00F436FD">
        <w:rPr>
          <w:lang w:val="de-CH"/>
        </w:rPr>
        <w:t xml:space="preserve">diesem </w:t>
      </w:r>
      <w:r w:rsidRPr="00F436FD">
        <w:rPr>
          <w:lang w:val="de-CH"/>
        </w:rPr>
        <w:t xml:space="preserve">Konzept </w:t>
      </w:r>
      <w:r w:rsidR="00C24CA5" w:rsidRPr="00F436FD">
        <w:rPr>
          <w:lang w:val="de-CH"/>
        </w:rPr>
        <w:t xml:space="preserve">entsprechen </w:t>
      </w:r>
      <w:r w:rsidRPr="00F436FD">
        <w:rPr>
          <w:lang w:val="de-CH"/>
        </w:rPr>
        <w:t xml:space="preserve">und vor dem 31.12.2028 realisiert werden, erhalten </w:t>
      </w:r>
      <w:r w:rsidRPr="00F436FD">
        <w:rPr>
          <w:b/>
          <w:bCs/>
          <w:lang w:val="de-CH"/>
        </w:rPr>
        <w:t>einen Zuschlag von 15 %</w:t>
      </w:r>
      <w:r w:rsidR="00C24CA5" w:rsidRPr="00F436FD">
        <w:rPr>
          <w:b/>
          <w:bCs/>
          <w:lang w:val="de-CH"/>
        </w:rPr>
        <w:t xml:space="preserve">, </w:t>
      </w:r>
      <w:r w:rsidRPr="00F436FD">
        <w:rPr>
          <w:b/>
          <w:bCs/>
          <w:lang w:val="de-CH"/>
        </w:rPr>
        <w:t>also insgesamt</w:t>
      </w:r>
      <w:r w:rsidR="009F137E" w:rsidRPr="00F436FD">
        <w:rPr>
          <w:b/>
          <w:bCs/>
          <w:lang w:val="de-CH"/>
        </w:rPr>
        <w:t xml:space="preserve"> 40 </w:t>
      </w:r>
      <w:r w:rsidRPr="00F436FD">
        <w:rPr>
          <w:lang w:val="de-CH"/>
        </w:rPr>
        <w:t>%. Dieser Vorschlag erfordert eine Änderung der DAS</w:t>
      </w:r>
      <w:r w:rsidR="008B1552" w:rsidRPr="00F436FD">
        <w:rPr>
          <w:lang w:val="de-CH"/>
        </w:rPr>
        <w:t xml:space="preserve">. </w:t>
      </w:r>
      <w:r w:rsidR="005B19CD">
        <w:rPr>
          <w:lang w:val="de-CH"/>
        </w:rPr>
        <w:t>Das dafür</w:t>
      </w:r>
      <w:r w:rsidR="00905499" w:rsidRPr="00F436FD">
        <w:rPr>
          <w:lang w:val="de-CH"/>
        </w:rPr>
        <w:t xml:space="preserve"> </w:t>
      </w:r>
      <w:r w:rsidR="00481D0C" w:rsidRPr="00F436FD">
        <w:rPr>
          <w:lang w:val="de-CH"/>
        </w:rPr>
        <w:t xml:space="preserve">zu veranschlagende </w:t>
      </w:r>
      <w:r w:rsidR="005B19CD">
        <w:rPr>
          <w:lang w:val="de-CH"/>
        </w:rPr>
        <w:t>Budget</w:t>
      </w:r>
      <w:r w:rsidR="00481D0C" w:rsidRPr="00F436FD">
        <w:rPr>
          <w:lang w:val="de-CH"/>
        </w:rPr>
        <w:t xml:space="preserve"> für </w:t>
      </w:r>
      <w:r w:rsidR="005B19CD">
        <w:rPr>
          <w:lang w:val="de-CH"/>
        </w:rPr>
        <w:t>die DLW</w:t>
      </w:r>
      <w:r w:rsidR="00481D0C" w:rsidRPr="00F436FD">
        <w:rPr>
          <w:lang w:val="de-CH"/>
        </w:rPr>
        <w:t xml:space="preserve"> (Amt für Strukturverbesserungen) </w:t>
      </w:r>
      <w:r w:rsidR="00905499" w:rsidRPr="00F436FD">
        <w:rPr>
          <w:lang w:val="de-CH"/>
        </w:rPr>
        <w:t>wird wie folgt geschätzt</w:t>
      </w:r>
      <w:r w:rsidR="00481D0C" w:rsidRPr="00F436FD">
        <w:rPr>
          <w:lang w:val="de-CH"/>
        </w:rPr>
        <w:t xml:space="preserve">: 20 </w:t>
      </w:r>
      <w:r w:rsidR="00905499" w:rsidRPr="00F436FD">
        <w:rPr>
          <w:lang w:val="de-CH"/>
        </w:rPr>
        <w:t xml:space="preserve">Waschanlagen </w:t>
      </w:r>
      <w:r w:rsidR="00481D0C" w:rsidRPr="00F436FD">
        <w:rPr>
          <w:lang w:val="de-CH"/>
        </w:rPr>
        <w:t xml:space="preserve">zu je 500'000 Franken, davon 15 %, also 1'500'000 Franken. </w:t>
      </w:r>
      <w:r w:rsidR="00905499" w:rsidRPr="00F436FD">
        <w:rPr>
          <w:lang w:val="de-CH"/>
        </w:rPr>
        <w:t xml:space="preserve">Dieser Betrag ist </w:t>
      </w:r>
      <w:r w:rsidR="00481D0C" w:rsidRPr="00F436FD">
        <w:rPr>
          <w:lang w:val="de-CH"/>
        </w:rPr>
        <w:t xml:space="preserve">auf </w:t>
      </w:r>
      <w:r w:rsidR="00C24CA5" w:rsidRPr="00F436FD">
        <w:rPr>
          <w:lang w:val="de-CH"/>
        </w:rPr>
        <w:t xml:space="preserve">drei </w:t>
      </w:r>
      <w:r w:rsidR="00481D0C" w:rsidRPr="00F436FD">
        <w:rPr>
          <w:lang w:val="de-CH"/>
        </w:rPr>
        <w:t xml:space="preserve">Jahre </w:t>
      </w:r>
      <w:r w:rsidR="00C24CA5" w:rsidRPr="00F436FD">
        <w:rPr>
          <w:lang w:val="de-CH"/>
        </w:rPr>
        <w:t xml:space="preserve">(2026–2027–2028) </w:t>
      </w:r>
      <w:r w:rsidR="00905499" w:rsidRPr="00F436FD">
        <w:rPr>
          <w:lang w:val="de-CH"/>
        </w:rPr>
        <w:t xml:space="preserve">zu </w:t>
      </w:r>
      <w:r w:rsidR="00481D0C" w:rsidRPr="00F436FD">
        <w:rPr>
          <w:lang w:val="de-CH"/>
        </w:rPr>
        <w:t xml:space="preserve">verteilen, </w:t>
      </w:r>
      <w:r w:rsidR="00905499" w:rsidRPr="00F436FD">
        <w:rPr>
          <w:lang w:val="de-CH"/>
        </w:rPr>
        <w:t>d. h. 500'000 Franken pro Jahr.</w:t>
      </w:r>
    </w:p>
    <w:p w14:paraId="2A14DC4D" w14:textId="026DC44B" w:rsidR="00516E15" w:rsidRPr="00F436FD" w:rsidRDefault="008E05E5" w:rsidP="00516E15">
      <w:pPr>
        <w:rPr>
          <w:lang w:val="de-CH"/>
        </w:rPr>
      </w:pPr>
      <w:r w:rsidRPr="00F436FD">
        <w:rPr>
          <w:lang w:val="de-CH"/>
        </w:rPr>
        <w:t>Das Bundesamt für Landwirtschaft gewährt ebenfalls nicht rückzahlbare Beiträge für Massnahmen zur Verringerung der Umweltbelastung. Diese Unterstützung richtet sich nach der Verordnung über die Strukturverbesserungen (</w:t>
      </w:r>
      <w:hyperlink r:id="rId71" w:history="1">
        <w:r w:rsidRPr="00F436FD">
          <w:rPr>
            <w:rStyle w:val="Hyperlink"/>
            <w:lang w:val="de-CH"/>
          </w:rPr>
          <w:t>S</w:t>
        </w:r>
        <w:r w:rsidRPr="00F436FD">
          <w:rPr>
            <w:rStyle w:val="Hyperlink"/>
            <w:lang w:val="de-CH"/>
          </w:rPr>
          <w:t>V</w:t>
        </w:r>
        <w:r w:rsidRPr="00F436FD">
          <w:rPr>
            <w:rStyle w:val="Hyperlink"/>
            <w:lang w:val="de-CH"/>
          </w:rPr>
          <w:t>V</w:t>
        </w:r>
      </w:hyperlink>
      <w:r w:rsidRPr="00F436FD">
        <w:rPr>
          <w:lang w:val="de-CH"/>
        </w:rPr>
        <w:t>), Art. 40 und Anhang 6, Absatz 3.2.1. Sie wird pauschal gewährt und richtet sich nach der Fläche de</w:t>
      </w:r>
      <w:r w:rsidR="005B19CD">
        <w:rPr>
          <w:lang w:val="de-CH"/>
        </w:rPr>
        <w:t>r</w:t>
      </w:r>
      <w:r w:rsidRPr="00F436FD">
        <w:rPr>
          <w:lang w:val="de-CH"/>
        </w:rPr>
        <w:t xml:space="preserve"> Befüll- und Wasch</w:t>
      </w:r>
      <w:r w:rsidR="005B19CD">
        <w:rPr>
          <w:lang w:val="de-CH"/>
        </w:rPr>
        <w:t>anlage</w:t>
      </w:r>
      <w:r w:rsidRPr="00F436FD">
        <w:rPr>
          <w:lang w:val="de-CH"/>
        </w:rPr>
        <w:t xml:space="preserve"> sowie nach dem Volumen der Lager-/Verdunstungsanlage</w:t>
      </w:r>
      <w:r w:rsidR="00516E15" w:rsidRPr="00F436FD">
        <w:rPr>
          <w:b/>
          <w:bCs/>
          <w:lang w:val="de-CH"/>
        </w:rPr>
        <w:t xml:space="preserve">, </w:t>
      </w:r>
      <w:r w:rsidRPr="00F436FD">
        <w:rPr>
          <w:lang w:val="de-CH"/>
        </w:rPr>
        <w:t xml:space="preserve">unabhängig davon, ob </w:t>
      </w:r>
      <w:r w:rsidR="00516E15" w:rsidRPr="00F436FD">
        <w:rPr>
          <w:lang w:val="de-CH"/>
        </w:rPr>
        <w:t xml:space="preserve">es sich um eine Einzel- oder Gemeinschaftsanlage handelt. </w:t>
      </w:r>
      <w:r w:rsidRPr="00F436FD">
        <w:rPr>
          <w:lang w:val="de-CH"/>
        </w:rPr>
        <w:t xml:space="preserve">Die Fördermittel sind begrenzt und belaufen sich auf maximal etwa zehntausend Franken. </w:t>
      </w:r>
      <w:r w:rsidR="00516E15" w:rsidRPr="00F436FD">
        <w:rPr>
          <w:lang w:val="de-CH"/>
        </w:rPr>
        <w:t xml:space="preserve">Um </w:t>
      </w:r>
      <w:r w:rsidRPr="00F436FD">
        <w:rPr>
          <w:lang w:val="de-CH"/>
        </w:rPr>
        <w:t>diese Förderung in Anspruch nehmen zu können</w:t>
      </w:r>
      <w:r w:rsidR="00516E15" w:rsidRPr="00F436FD">
        <w:rPr>
          <w:lang w:val="de-CH"/>
        </w:rPr>
        <w:t xml:space="preserve">, muss das Projekt </w:t>
      </w:r>
      <w:r w:rsidRPr="00F436FD">
        <w:rPr>
          <w:lang w:val="de-CH"/>
        </w:rPr>
        <w:t>ausschlie</w:t>
      </w:r>
      <w:r w:rsidR="009D6011">
        <w:rPr>
          <w:lang w:val="de-CH"/>
        </w:rPr>
        <w:t>ss</w:t>
      </w:r>
      <w:r w:rsidRPr="00F436FD">
        <w:rPr>
          <w:lang w:val="de-CH"/>
        </w:rPr>
        <w:t xml:space="preserve">lich </w:t>
      </w:r>
      <w:r w:rsidR="00516E15" w:rsidRPr="00F436FD">
        <w:rPr>
          <w:b/>
          <w:bCs/>
          <w:lang w:val="de-CH"/>
        </w:rPr>
        <w:t xml:space="preserve">in landwirtschaftlicher Hand </w:t>
      </w:r>
      <w:r w:rsidR="00516E15" w:rsidRPr="00F436FD">
        <w:rPr>
          <w:lang w:val="de-CH"/>
        </w:rPr>
        <w:t>sein.</w:t>
      </w:r>
    </w:p>
    <w:p w14:paraId="4E7C20B6" w14:textId="2034BF7E" w:rsidR="00690CBC" w:rsidRPr="00F436FD" w:rsidRDefault="00481D0C" w:rsidP="00481D0C">
      <w:pPr>
        <w:rPr>
          <w:lang w:val="de-CH"/>
        </w:rPr>
      </w:pPr>
      <w:r w:rsidRPr="00F436FD">
        <w:rPr>
          <w:lang w:val="de-CH"/>
        </w:rPr>
        <w:t>D</w:t>
      </w:r>
      <w:r w:rsidR="005B19CD">
        <w:rPr>
          <w:lang w:val="de-CH"/>
        </w:rPr>
        <w:t>ie DUW</w:t>
      </w:r>
      <w:r w:rsidR="00DD3501" w:rsidRPr="00F436FD">
        <w:rPr>
          <w:lang w:val="de-CH"/>
        </w:rPr>
        <w:t xml:space="preserve"> </w:t>
      </w:r>
      <w:r w:rsidRPr="00F436FD">
        <w:rPr>
          <w:lang w:val="de-CH"/>
        </w:rPr>
        <w:t>gewährt keine Subventionen.</w:t>
      </w:r>
    </w:p>
    <w:p w14:paraId="049B9771" w14:textId="77777777" w:rsidR="002F038D" w:rsidRPr="00F436FD" w:rsidRDefault="002F038D">
      <w:pPr>
        <w:spacing w:before="0" w:line="240" w:lineRule="auto"/>
        <w:jc w:val="left"/>
        <w:rPr>
          <w:b/>
          <w:sz w:val="28"/>
          <w:lang w:val="de-CH"/>
        </w:rPr>
      </w:pPr>
      <w:r w:rsidRPr="00F436FD">
        <w:rPr>
          <w:lang w:val="de-CH"/>
        </w:rPr>
        <w:br w:type="page"/>
      </w:r>
    </w:p>
    <w:p w14:paraId="0C6F3D70" w14:textId="61BC01BD" w:rsidR="00B34839" w:rsidRPr="00F436FD" w:rsidRDefault="00B34839" w:rsidP="00803E40">
      <w:pPr>
        <w:pStyle w:val="berschrift1"/>
        <w:rPr>
          <w:lang w:val="de-CH"/>
        </w:rPr>
      </w:pPr>
      <w:bookmarkStart w:id="26" w:name="_Toc213313991"/>
      <w:bookmarkStart w:id="27" w:name="_Toc224292611"/>
      <w:r w:rsidRPr="00F436FD">
        <w:rPr>
          <w:lang w:val="de-CH"/>
        </w:rPr>
        <w:lastRenderedPageBreak/>
        <w:t>Anhänge</w:t>
      </w:r>
      <w:bookmarkEnd w:id="26"/>
      <w:bookmarkEnd w:id="27"/>
    </w:p>
    <w:p w14:paraId="5C507437" w14:textId="75E7C90D" w:rsidR="00B34839" w:rsidRPr="00F436FD" w:rsidRDefault="005A3756" w:rsidP="00A474A6">
      <w:pPr>
        <w:pStyle w:val="berschrift2"/>
        <w:numPr>
          <w:ilvl w:val="0"/>
          <w:numId w:val="0"/>
        </w:numPr>
        <w:ind w:left="578"/>
        <w:rPr>
          <w:lang w:val="de-CH"/>
        </w:rPr>
      </w:pPr>
      <w:r w:rsidRPr="00F436FD">
        <w:rPr>
          <w:lang w:val="de-CH"/>
        </w:rPr>
        <w:t xml:space="preserve">Öffentliche </w:t>
      </w:r>
      <w:r w:rsidR="00EA0960" w:rsidRPr="00F436FD">
        <w:rPr>
          <w:lang w:val="de-CH"/>
        </w:rPr>
        <w:t>Waschan</w:t>
      </w:r>
      <w:r w:rsidR="000B6D55" w:rsidRPr="00F436FD">
        <w:rPr>
          <w:lang w:val="de-CH"/>
        </w:rPr>
        <w:t xml:space="preserve">lagen </w:t>
      </w:r>
      <w:r w:rsidR="00EA0960" w:rsidRPr="00F436FD">
        <w:rPr>
          <w:lang w:val="de-CH"/>
        </w:rPr>
        <w:t>im Wallis</w:t>
      </w:r>
    </w:p>
    <w:p w14:paraId="7A0DC96D" w14:textId="77777777" w:rsidR="00EA0960" w:rsidRPr="00F436FD" w:rsidRDefault="00EA0960" w:rsidP="00EA0960">
      <w:pPr>
        <w:rPr>
          <w:lang w:val="de-CH"/>
        </w:rPr>
      </w:pPr>
    </w:p>
    <w:tbl>
      <w:tblPr>
        <w:tblStyle w:val="Tabellenraster"/>
        <w:tblW w:w="0" w:type="auto"/>
        <w:tblLook w:val="04A0" w:firstRow="1" w:lastRow="0" w:firstColumn="1" w:lastColumn="0" w:noHBand="0" w:noVBand="1"/>
      </w:tblPr>
      <w:tblGrid>
        <w:gridCol w:w="1413"/>
        <w:gridCol w:w="2551"/>
        <w:gridCol w:w="1985"/>
        <w:gridCol w:w="2829"/>
      </w:tblGrid>
      <w:tr w:rsidR="00E43621" w:rsidRPr="00F436FD" w14:paraId="26E3C238" w14:textId="77777777" w:rsidTr="001E1261">
        <w:tc>
          <w:tcPr>
            <w:tcW w:w="1413" w:type="dxa"/>
          </w:tcPr>
          <w:p w14:paraId="4BB0984A" w14:textId="4F612DA5" w:rsidR="00E43621" w:rsidRPr="00F436FD" w:rsidRDefault="00E43621" w:rsidP="00B34839">
            <w:pPr>
              <w:rPr>
                <w:b/>
                <w:bCs/>
                <w:lang w:val="de-CH"/>
              </w:rPr>
            </w:pPr>
            <w:r w:rsidRPr="00F436FD">
              <w:rPr>
                <w:b/>
                <w:bCs/>
                <w:lang w:val="de-CH"/>
              </w:rPr>
              <w:t>Gemeinde</w:t>
            </w:r>
          </w:p>
        </w:tc>
        <w:tc>
          <w:tcPr>
            <w:tcW w:w="2551" w:type="dxa"/>
          </w:tcPr>
          <w:p w14:paraId="50CF1E02" w14:textId="7F6C91E1" w:rsidR="00E43621" w:rsidRPr="00F436FD" w:rsidRDefault="00E43621" w:rsidP="00B34839">
            <w:pPr>
              <w:rPr>
                <w:b/>
                <w:bCs/>
                <w:lang w:val="de-CH"/>
              </w:rPr>
            </w:pPr>
            <w:r w:rsidRPr="00F436FD">
              <w:rPr>
                <w:b/>
                <w:bCs/>
                <w:lang w:val="de-CH"/>
              </w:rPr>
              <w:t>Ortsteil</w:t>
            </w:r>
          </w:p>
        </w:tc>
        <w:tc>
          <w:tcPr>
            <w:tcW w:w="1985" w:type="dxa"/>
          </w:tcPr>
          <w:p w14:paraId="34BF0560" w14:textId="3354411E" w:rsidR="00E43621" w:rsidRPr="00F436FD" w:rsidRDefault="00E43621" w:rsidP="001E1261">
            <w:pPr>
              <w:jc w:val="center"/>
              <w:rPr>
                <w:b/>
                <w:bCs/>
                <w:lang w:val="de-CH"/>
              </w:rPr>
            </w:pPr>
            <w:r w:rsidRPr="00F436FD">
              <w:rPr>
                <w:b/>
                <w:bCs/>
                <w:lang w:val="de-CH"/>
              </w:rPr>
              <w:t>Inbetriebnahme</w:t>
            </w:r>
          </w:p>
        </w:tc>
        <w:tc>
          <w:tcPr>
            <w:tcW w:w="2829" w:type="dxa"/>
          </w:tcPr>
          <w:p w14:paraId="1F3DF4C4" w14:textId="66879BF3" w:rsidR="00E43621" w:rsidRPr="00F436FD" w:rsidRDefault="00E43621" w:rsidP="00B34839">
            <w:pPr>
              <w:rPr>
                <w:b/>
                <w:bCs/>
                <w:lang w:val="de-CH"/>
              </w:rPr>
            </w:pPr>
            <w:r w:rsidRPr="00F436FD">
              <w:rPr>
                <w:b/>
                <w:bCs/>
                <w:lang w:val="de-CH"/>
              </w:rPr>
              <w:t>Typ</w:t>
            </w:r>
          </w:p>
        </w:tc>
      </w:tr>
      <w:tr w:rsidR="00E43621" w:rsidRPr="00F436FD" w14:paraId="7E1C1BAE" w14:textId="77777777" w:rsidTr="001E1261">
        <w:tc>
          <w:tcPr>
            <w:tcW w:w="1413" w:type="dxa"/>
          </w:tcPr>
          <w:p w14:paraId="0A9EAEF8" w14:textId="791AFE72" w:rsidR="00E43621" w:rsidRPr="00F436FD" w:rsidRDefault="00E43621" w:rsidP="00B34839">
            <w:pPr>
              <w:rPr>
                <w:lang w:val="de-CH"/>
              </w:rPr>
            </w:pPr>
            <w:r w:rsidRPr="00F436FD">
              <w:rPr>
                <w:lang w:val="de-CH"/>
              </w:rPr>
              <w:t>Ardon</w:t>
            </w:r>
          </w:p>
        </w:tc>
        <w:tc>
          <w:tcPr>
            <w:tcW w:w="2551" w:type="dxa"/>
          </w:tcPr>
          <w:p w14:paraId="04AB24A8" w14:textId="77777777" w:rsidR="00E43621" w:rsidRPr="00F436FD" w:rsidRDefault="00E43621" w:rsidP="00B34839">
            <w:pPr>
              <w:rPr>
                <w:lang w:val="de-CH"/>
              </w:rPr>
            </w:pPr>
          </w:p>
        </w:tc>
        <w:tc>
          <w:tcPr>
            <w:tcW w:w="1985" w:type="dxa"/>
          </w:tcPr>
          <w:p w14:paraId="34A9FC3A" w14:textId="5756BE66" w:rsidR="00E43621" w:rsidRPr="00F436FD" w:rsidRDefault="00E43621" w:rsidP="001E1261">
            <w:pPr>
              <w:jc w:val="center"/>
              <w:rPr>
                <w:lang w:val="de-CH"/>
              </w:rPr>
            </w:pPr>
            <w:r w:rsidRPr="00F436FD">
              <w:rPr>
                <w:lang w:val="de-CH"/>
              </w:rPr>
              <w:t>2000</w:t>
            </w:r>
          </w:p>
        </w:tc>
        <w:tc>
          <w:tcPr>
            <w:tcW w:w="2829" w:type="dxa"/>
          </w:tcPr>
          <w:p w14:paraId="783E0393" w14:textId="733FD772" w:rsidR="00E43621" w:rsidRPr="00F436FD" w:rsidRDefault="00C341E4" w:rsidP="00B34839">
            <w:pPr>
              <w:rPr>
                <w:lang w:val="de-CH"/>
              </w:rPr>
            </w:pPr>
            <w:r w:rsidRPr="00F436FD">
              <w:rPr>
                <w:lang w:val="de-CH"/>
              </w:rPr>
              <w:t>EpuWash</w:t>
            </w:r>
          </w:p>
        </w:tc>
      </w:tr>
      <w:tr w:rsidR="00E43621" w:rsidRPr="00F436FD" w14:paraId="67F03D5A" w14:textId="77777777" w:rsidTr="001E1261">
        <w:tc>
          <w:tcPr>
            <w:tcW w:w="1413" w:type="dxa"/>
          </w:tcPr>
          <w:p w14:paraId="175ED707" w14:textId="2FE57E61" w:rsidR="00E43621" w:rsidRPr="00F436FD" w:rsidRDefault="00E43621" w:rsidP="00B34839">
            <w:pPr>
              <w:rPr>
                <w:lang w:val="de-CH"/>
              </w:rPr>
            </w:pPr>
            <w:r w:rsidRPr="00F436FD">
              <w:rPr>
                <w:lang w:val="de-CH"/>
              </w:rPr>
              <w:t>Ayent</w:t>
            </w:r>
          </w:p>
        </w:tc>
        <w:tc>
          <w:tcPr>
            <w:tcW w:w="2551" w:type="dxa"/>
          </w:tcPr>
          <w:p w14:paraId="2C6BE1EA" w14:textId="7F2E8E90" w:rsidR="00E43621" w:rsidRPr="00F436FD" w:rsidRDefault="00E43621" w:rsidP="00B34839">
            <w:pPr>
              <w:rPr>
                <w:lang w:val="de-CH"/>
              </w:rPr>
            </w:pPr>
            <w:r w:rsidRPr="00F436FD">
              <w:rPr>
                <w:lang w:val="de-CH"/>
              </w:rPr>
              <w:t>Voss</w:t>
            </w:r>
          </w:p>
        </w:tc>
        <w:tc>
          <w:tcPr>
            <w:tcW w:w="1985" w:type="dxa"/>
          </w:tcPr>
          <w:p w14:paraId="41C69497" w14:textId="420CF52B" w:rsidR="00E43621" w:rsidRPr="00F436FD" w:rsidRDefault="00E43621" w:rsidP="001E1261">
            <w:pPr>
              <w:jc w:val="center"/>
              <w:rPr>
                <w:lang w:val="de-CH"/>
              </w:rPr>
            </w:pPr>
            <w:r w:rsidRPr="00F436FD">
              <w:rPr>
                <w:lang w:val="de-CH"/>
              </w:rPr>
              <w:t>2002</w:t>
            </w:r>
          </w:p>
        </w:tc>
        <w:tc>
          <w:tcPr>
            <w:tcW w:w="2829" w:type="dxa"/>
          </w:tcPr>
          <w:p w14:paraId="7A3F42BD" w14:textId="375AA639" w:rsidR="00E43621" w:rsidRPr="00F436FD" w:rsidRDefault="00C341E4" w:rsidP="00B34839">
            <w:pPr>
              <w:rPr>
                <w:lang w:val="de-CH"/>
              </w:rPr>
            </w:pPr>
            <w:r w:rsidRPr="00F436FD">
              <w:rPr>
                <w:lang w:val="de-CH"/>
              </w:rPr>
              <w:t>EpuWash</w:t>
            </w:r>
          </w:p>
        </w:tc>
      </w:tr>
      <w:tr w:rsidR="00E43621" w:rsidRPr="00F436FD" w14:paraId="5FCB4FF8" w14:textId="77777777" w:rsidTr="001E1261">
        <w:tc>
          <w:tcPr>
            <w:tcW w:w="1413" w:type="dxa"/>
          </w:tcPr>
          <w:p w14:paraId="066E86BB" w14:textId="6E492ECB" w:rsidR="00E43621" w:rsidRPr="00F436FD" w:rsidRDefault="00E43621" w:rsidP="00B34839">
            <w:pPr>
              <w:rPr>
                <w:lang w:val="de-CH"/>
              </w:rPr>
            </w:pPr>
            <w:r w:rsidRPr="00F436FD">
              <w:rPr>
                <w:lang w:val="de-CH"/>
              </w:rPr>
              <w:t>Conthey</w:t>
            </w:r>
          </w:p>
        </w:tc>
        <w:tc>
          <w:tcPr>
            <w:tcW w:w="2551" w:type="dxa"/>
          </w:tcPr>
          <w:p w14:paraId="59337006" w14:textId="7F8283BF" w:rsidR="00E43621" w:rsidRPr="00F436FD" w:rsidRDefault="00E43621" w:rsidP="00B34839">
            <w:pPr>
              <w:rPr>
                <w:lang w:val="de-CH"/>
              </w:rPr>
            </w:pPr>
            <w:r w:rsidRPr="00F436FD">
              <w:rPr>
                <w:lang w:val="de-CH"/>
              </w:rPr>
              <w:t>Les Rayes (Kläranlage)</w:t>
            </w:r>
          </w:p>
        </w:tc>
        <w:tc>
          <w:tcPr>
            <w:tcW w:w="1985" w:type="dxa"/>
          </w:tcPr>
          <w:p w14:paraId="255D89F2" w14:textId="43B7588F" w:rsidR="00E43621" w:rsidRPr="00F436FD" w:rsidRDefault="00E43621" w:rsidP="001E1261">
            <w:pPr>
              <w:jc w:val="center"/>
              <w:rPr>
                <w:lang w:val="de-CH"/>
              </w:rPr>
            </w:pPr>
            <w:r w:rsidRPr="00F436FD">
              <w:rPr>
                <w:lang w:val="de-CH"/>
              </w:rPr>
              <w:t>1995</w:t>
            </w:r>
          </w:p>
        </w:tc>
        <w:tc>
          <w:tcPr>
            <w:tcW w:w="2829" w:type="dxa"/>
          </w:tcPr>
          <w:p w14:paraId="1081D4BF" w14:textId="0E8F83D3" w:rsidR="00E43621" w:rsidRPr="00F436FD" w:rsidRDefault="00C341E4" w:rsidP="00B34839">
            <w:pPr>
              <w:rPr>
                <w:lang w:val="de-CH"/>
              </w:rPr>
            </w:pPr>
            <w:r w:rsidRPr="00F436FD">
              <w:rPr>
                <w:lang w:val="de-CH"/>
              </w:rPr>
              <w:t>EpuWash</w:t>
            </w:r>
          </w:p>
        </w:tc>
      </w:tr>
      <w:tr w:rsidR="00E43621" w:rsidRPr="00F436FD" w14:paraId="02DBA037" w14:textId="77777777" w:rsidTr="001E1261">
        <w:tc>
          <w:tcPr>
            <w:tcW w:w="1413" w:type="dxa"/>
          </w:tcPr>
          <w:p w14:paraId="15C7B9DC" w14:textId="1DC841ED" w:rsidR="00E43621" w:rsidRPr="00F436FD" w:rsidRDefault="00E43621" w:rsidP="00B34839">
            <w:pPr>
              <w:rPr>
                <w:lang w:val="de-CH"/>
              </w:rPr>
            </w:pPr>
            <w:r w:rsidRPr="00F436FD">
              <w:rPr>
                <w:lang w:val="de-CH"/>
              </w:rPr>
              <w:t>Fully</w:t>
            </w:r>
          </w:p>
        </w:tc>
        <w:tc>
          <w:tcPr>
            <w:tcW w:w="2551" w:type="dxa"/>
          </w:tcPr>
          <w:p w14:paraId="2A31DB74" w14:textId="5B6206B6" w:rsidR="00E43621" w:rsidRPr="00F436FD" w:rsidRDefault="00AB2CF8" w:rsidP="00B34839">
            <w:pPr>
              <w:rPr>
                <w:lang w:val="de-CH"/>
              </w:rPr>
            </w:pPr>
            <w:r w:rsidRPr="00F436FD">
              <w:rPr>
                <w:lang w:val="de-CH"/>
              </w:rPr>
              <w:t>Chemin de la Letta</w:t>
            </w:r>
          </w:p>
        </w:tc>
        <w:tc>
          <w:tcPr>
            <w:tcW w:w="1985" w:type="dxa"/>
          </w:tcPr>
          <w:p w14:paraId="55BCC343" w14:textId="74711A96" w:rsidR="00E43621" w:rsidRPr="00F436FD" w:rsidRDefault="00AB2CF8" w:rsidP="001E1261">
            <w:pPr>
              <w:jc w:val="center"/>
              <w:rPr>
                <w:lang w:val="de-CH"/>
              </w:rPr>
            </w:pPr>
            <w:r w:rsidRPr="00F436FD">
              <w:rPr>
                <w:lang w:val="de-CH"/>
              </w:rPr>
              <w:t>1998</w:t>
            </w:r>
          </w:p>
        </w:tc>
        <w:tc>
          <w:tcPr>
            <w:tcW w:w="2829" w:type="dxa"/>
          </w:tcPr>
          <w:p w14:paraId="459BBE2D" w14:textId="6836DCCE" w:rsidR="00E43621" w:rsidRPr="00F436FD" w:rsidRDefault="00C341E4" w:rsidP="00B34839">
            <w:pPr>
              <w:rPr>
                <w:lang w:val="de-CH"/>
              </w:rPr>
            </w:pPr>
            <w:r w:rsidRPr="00F436FD">
              <w:rPr>
                <w:lang w:val="de-CH"/>
              </w:rPr>
              <w:t>OxyCore</w:t>
            </w:r>
          </w:p>
        </w:tc>
      </w:tr>
      <w:tr w:rsidR="00E43621" w:rsidRPr="00F436FD" w14:paraId="60B2B26C" w14:textId="77777777" w:rsidTr="001E1261">
        <w:tc>
          <w:tcPr>
            <w:tcW w:w="1413" w:type="dxa"/>
          </w:tcPr>
          <w:p w14:paraId="3E9E059E" w14:textId="676818DA" w:rsidR="00E43621" w:rsidRPr="00F436FD" w:rsidRDefault="00AB2CF8" w:rsidP="00B34839">
            <w:pPr>
              <w:rPr>
                <w:lang w:val="de-CH"/>
              </w:rPr>
            </w:pPr>
            <w:r w:rsidRPr="00F436FD">
              <w:rPr>
                <w:lang w:val="de-CH"/>
              </w:rPr>
              <w:t>Fully</w:t>
            </w:r>
          </w:p>
        </w:tc>
        <w:tc>
          <w:tcPr>
            <w:tcW w:w="2551" w:type="dxa"/>
          </w:tcPr>
          <w:p w14:paraId="4F4A5B9C" w14:textId="68CE28E6" w:rsidR="00E43621" w:rsidRPr="00F436FD" w:rsidRDefault="00AB2CF8" w:rsidP="00B34839">
            <w:pPr>
              <w:rPr>
                <w:lang w:val="de-CH"/>
              </w:rPr>
            </w:pPr>
            <w:r w:rsidRPr="00F436FD">
              <w:rPr>
                <w:lang w:val="de-CH"/>
              </w:rPr>
              <w:t>Chemin des Lantses</w:t>
            </w:r>
          </w:p>
        </w:tc>
        <w:tc>
          <w:tcPr>
            <w:tcW w:w="1985" w:type="dxa"/>
          </w:tcPr>
          <w:p w14:paraId="72A95F03" w14:textId="14EEF84B" w:rsidR="00E43621" w:rsidRPr="00F436FD" w:rsidRDefault="00AB2CF8" w:rsidP="001E1261">
            <w:pPr>
              <w:jc w:val="center"/>
              <w:rPr>
                <w:lang w:val="de-CH"/>
              </w:rPr>
            </w:pPr>
            <w:r w:rsidRPr="00F436FD">
              <w:rPr>
                <w:lang w:val="de-CH"/>
              </w:rPr>
              <w:t>2003</w:t>
            </w:r>
          </w:p>
        </w:tc>
        <w:tc>
          <w:tcPr>
            <w:tcW w:w="2829" w:type="dxa"/>
          </w:tcPr>
          <w:p w14:paraId="66AEF325" w14:textId="5FE89FD4" w:rsidR="00E43621" w:rsidRPr="00F436FD" w:rsidRDefault="00AB2CF8" w:rsidP="00B34839">
            <w:pPr>
              <w:rPr>
                <w:lang w:val="de-CH"/>
              </w:rPr>
            </w:pPr>
            <w:r w:rsidRPr="00F436FD">
              <w:rPr>
                <w:lang w:val="de-CH"/>
              </w:rPr>
              <w:t xml:space="preserve">Waschen &amp; </w:t>
            </w:r>
            <w:r w:rsidR="00154B7C" w:rsidRPr="00F436FD">
              <w:rPr>
                <w:lang w:val="de-CH"/>
              </w:rPr>
              <w:t xml:space="preserve">Reinigen </w:t>
            </w:r>
            <w:r w:rsidRPr="00F436FD">
              <w:rPr>
                <w:lang w:val="de-CH"/>
              </w:rPr>
              <w:t>DDH</w:t>
            </w:r>
          </w:p>
        </w:tc>
      </w:tr>
      <w:tr w:rsidR="00AB2CF8" w:rsidRPr="00F436FD" w14:paraId="3581D4BB" w14:textId="77777777" w:rsidTr="001E1261">
        <w:tc>
          <w:tcPr>
            <w:tcW w:w="1413" w:type="dxa"/>
          </w:tcPr>
          <w:p w14:paraId="632B07B9" w14:textId="4AE447F2" w:rsidR="00AB2CF8" w:rsidRPr="00F436FD" w:rsidRDefault="00AB2CF8" w:rsidP="00B34839">
            <w:pPr>
              <w:rPr>
                <w:lang w:val="de-CH"/>
              </w:rPr>
            </w:pPr>
            <w:r w:rsidRPr="00F436FD">
              <w:rPr>
                <w:lang w:val="de-CH"/>
              </w:rPr>
              <w:t>Grimisuat</w:t>
            </w:r>
          </w:p>
        </w:tc>
        <w:tc>
          <w:tcPr>
            <w:tcW w:w="2551" w:type="dxa"/>
          </w:tcPr>
          <w:p w14:paraId="04D430DB" w14:textId="6B1C8AE8" w:rsidR="00AB2CF8" w:rsidRPr="00F436FD" w:rsidRDefault="00AB2CF8" w:rsidP="00B34839">
            <w:pPr>
              <w:rPr>
                <w:lang w:val="de-CH"/>
              </w:rPr>
            </w:pPr>
            <w:r w:rsidRPr="00F436FD">
              <w:rPr>
                <w:lang w:val="de-CH"/>
              </w:rPr>
              <w:t>Cretta d’Orsières</w:t>
            </w:r>
          </w:p>
        </w:tc>
        <w:tc>
          <w:tcPr>
            <w:tcW w:w="1985" w:type="dxa"/>
          </w:tcPr>
          <w:p w14:paraId="5B630392" w14:textId="40C305A0" w:rsidR="00AB2CF8" w:rsidRPr="00F436FD" w:rsidRDefault="00AB2CF8" w:rsidP="001E1261">
            <w:pPr>
              <w:jc w:val="center"/>
              <w:rPr>
                <w:lang w:val="de-CH"/>
              </w:rPr>
            </w:pPr>
            <w:r w:rsidRPr="00F436FD">
              <w:rPr>
                <w:lang w:val="de-CH"/>
              </w:rPr>
              <w:t>2002</w:t>
            </w:r>
          </w:p>
        </w:tc>
        <w:tc>
          <w:tcPr>
            <w:tcW w:w="2829" w:type="dxa"/>
          </w:tcPr>
          <w:p w14:paraId="008CD2DB" w14:textId="007C2686" w:rsidR="00AB2CF8" w:rsidRPr="00F436FD" w:rsidRDefault="00C341E4" w:rsidP="00B34839">
            <w:pPr>
              <w:rPr>
                <w:lang w:val="de-CH"/>
              </w:rPr>
            </w:pPr>
            <w:r w:rsidRPr="00F436FD">
              <w:rPr>
                <w:lang w:val="de-CH"/>
              </w:rPr>
              <w:t>EpuWash</w:t>
            </w:r>
          </w:p>
        </w:tc>
      </w:tr>
      <w:tr w:rsidR="00AB2CF8" w:rsidRPr="00F436FD" w14:paraId="448722B1" w14:textId="77777777" w:rsidTr="001E1261">
        <w:tc>
          <w:tcPr>
            <w:tcW w:w="1413" w:type="dxa"/>
          </w:tcPr>
          <w:p w14:paraId="6064F3C6" w14:textId="71418006" w:rsidR="00AB2CF8" w:rsidRPr="00F436FD" w:rsidRDefault="00AB2CF8" w:rsidP="00B34839">
            <w:pPr>
              <w:rPr>
                <w:lang w:val="de-CH"/>
              </w:rPr>
            </w:pPr>
            <w:r w:rsidRPr="00F436FD">
              <w:rPr>
                <w:lang w:val="de-CH"/>
              </w:rPr>
              <w:t>Lens</w:t>
            </w:r>
          </w:p>
        </w:tc>
        <w:tc>
          <w:tcPr>
            <w:tcW w:w="2551" w:type="dxa"/>
          </w:tcPr>
          <w:p w14:paraId="1BE8DE3B" w14:textId="635874AC" w:rsidR="00AB2CF8" w:rsidRPr="00F436FD" w:rsidRDefault="00AB2CF8" w:rsidP="00B34839">
            <w:pPr>
              <w:rPr>
                <w:lang w:val="de-CH"/>
              </w:rPr>
            </w:pPr>
            <w:r w:rsidRPr="00F436FD">
              <w:rPr>
                <w:lang w:val="de-CH"/>
              </w:rPr>
              <w:t>Place de Valençon</w:t>
            </w:r>
          </w:p>
        </w:tc>
        <w:tc>
          <w:tcPr>
            <w:tcW w:w="1985" w:type="dxa"/>
          </w:tcPr>
          <w:p w14:paraId="4FA2351B" w14:textId="5DEE2ED9" w:rsidR="00AB2CF8" w:rsidRPr="00F436FD" w:rsidRDefault="00AB2CF8" w:rsidP="001E1261">
            <w:pPr>
              <w:jc w:val="center"/>
              <w:rPr>
                <w:lang w:val="de-CH"/>
              </w:rPr>
            </w:pPr>
            <w:r w:rsidRPr="00F436FD">
              <w:rPr>
                <w:lang w:val="de-CH"/>
              </w:rPr>
              <w:t>2005</w:t>
            </w:r>
          </w:p>
        </w:tc>
        <w:tc>
          <w:tcPr>
            <w:tcW w:w="2829" w:type="dxa"/>
          </w:tcPr>
          <w:p w14:paraId="1CDC2514" w14:textId="46A9CCB0" w:rsidR="00AB2CF8" w:rsidRPr="00F436FD" w:rsidRDefault="00C341E4" w:rsidP="00B34839">
            <w:pPr>
              <w:rPr>
                <w:lang w:val="de-CH"/>
              </w:rPr>
            </w:pPr>
            <w:r w:rsidRPr="00F436FD">
              <w:rPr>
                <w:lang w:val="de-CH"/>
              </w:rPr>
              <w:t>EpuWash</w:t>
            </w:r>
          </w:p>
        </w:tc>
      </w:tr>
      <w:tr w:rsidR="00AB2CF8" w:rsidRPr="00F436FD" w14:paraId="3CA00FFE" w14:textId="77777777" w:rsidTr="001E1261">
        <w:tc>
          <w:tcPr>
            <w:tcW w:w="1413" w:type="dxa"/>
          </w:tcPr>
          <w:p w14:paraId="078F1513" w14:textId="4D2BA80D" w:rsidR="00AB2CF8" w:rsidRPr="00F436FD" w:rsidRDefault="00AB2CF8" w:rsidP="00B34839">
            <w:pPr>
              <w:rPr>
                <w:lang w:val="de-CH"/>
              </w:rPr>
            </w:pPr>
            <w:r w:rsidRPr="00F436FD">
              <w:rPr>
                <w:lang w:val="de-CH"/>
              </w:rPr>
              <w:t>Martigny</w:t>
            </w:r>
          </w:p>
        </w:tc>
        <w:tc>
          <w:tcPr>
            <w:tcW w:w="2551" w:type="dxa"/>
          </w:tcPr>
          <w:p w14:paraId="172836BF" w14:textId="427D866C" w:rsidR="00AB2CF8" w:rsidRPr="00F436FD" w:rsidRDefault="00AB2CF8" w:rsidP="00B34839">
            <w:pPr>
              <w:rPr>
                <w:lang w:val="de-CH"/>
              </w:rPr>
            </w:pPr>
            <w:r w:rsidRPr="00F436FD">
              <w:rPr>
                <w:lang w:val="de-CH"/>
              </w:rPr>
              <w:t>Kläranlage Les Prises</w:t>
            </w:r>
          </w:p>
        </w:tc>
        <w:tc>
          <w:tcPr>
            <w:tcW w:w="1985" w:type="dxa"/>
          </w:tcPr>
          <w:p w14:paraId="7CC903BE" w14:textId="66109C40" w:rsidR="00AB2CF8" w:rsidRPr="00F436FD" w:rsidRDefault="00AB2CF8" w:rsidP="001E1261">
            <w:pPr>
              <w:jc w:val="center"/>
              <w:rPr>
                <w:lang w:val="de-CH"/>
              </w:rPr>
            </w:pPr>
            <w:r w:rsidRPr="00F436FD">
              <w:rPr>
                <w:lang w:val="de-CH"/>
              </w:rPr>
              <w:t>2000</w:t>
            </w:r>
          </w:p>
        </w:tc>
        <w:tc>
          <w:tcPr>
            <w:tcW w:w="2829" w:type="dxa"/>
          </w:tcPr>
          <w:p w14:paraId="46A17F5E" w14:textId="4E5A4DD1" w:rsidR="00AB2CF8" w:rsidRPr="00F436FD" w:rsidRDefault="00C341E4" w:rsidP="00B34839">
            <w:pPr>
              <w:rPr>
                <w:lang w:val="de-CH"/>
              </w:rPr>
            </w:pPr>
            <w:r w:rsidRPr="00F436FD">
              <w:rPr>
                <w:lang w:val="de-CH"/>
              </w:rPr>
              <w:t>EpuWash</w:t>
            </w:r>
          </w:p>
        </w:tc>
      </w:tr>
      <w:tr w:rsidR="00AB2CF8" w:rsidRPr="00F436FD" w14:paraId="20F3FF02" w14:textId="77777777" w:rsidTr="001E1261">
        <w:tc>
          <w:tcPr>
            <w:tcW w:w="1413" w:type="dxa"/>
          </w:tcPr>
          <w:p w14:paraId="26ECF53D" w14:textId="454F3327" w:rsidR="00AB2CF8" w:rsidRPr="00F436FD" w:rsidRDefault="00AB2CF8" w:rsidP="00B34839">
            <w:pPr>
              <w:rPr>
                <w:lang w:val="de-CH"/>
              </w:rPr>
            </w:pPr>
            <w:r w:rsidRPr="00F436FD">
              <w:rPr>
                <w:lang w:val="de-CH"/>
              </w:rPr>
              <w:t>Martigny</w:t>
            </w:r>
          </w:p>
        </w:tc>
        <w:tc>
          <w:tcPr>
            <w:tcW w:w="2551" w:type="dxa"/>
          </w:tcPr>
          <w:p w14:paraId="6B88F063" w14:textId="3432D63C" w:rsidR="00AB2CF8" w:rsidRPr="00F436FD" w:rsidRDefault="00AB2CF8" w:rsidP="00B34839">
            <w:pPr>
              <w:rPr>
                <w:lang w:val="de-CH"/>
              </w:rPr>
            </w:pPr>
            <w:r w:rsidRPr="00F436FD">
              <w:rPr>
                <w:lang w:val="de-CH"/>
              </w:rPr>
              <w:t>Rossel-Courtis Neuf</w:t>
            </w:r>
          </w:p>
        </w:tc>
        <w:tc>
          <w:tcPr>
            <w:tcW w:w="1985" w:type="dxa"/>
          </w:tcPr>
          <w:p w14:paraId="7F7AEDE3" w14:textId="19E22260" w:rsidR="00AB2CF8" w:rsidRPr="00F436FD" w:rsidRDefault="00AB2CF8" w:rsidP="001E1261">
            <w:pPr>
              <w:jc w:val="center"/>
              <w:rPr>
                <w:lang w:val="de-CH"/>
              </w:rPr>
            </w:pPr>
            <w:r w:rsidRPr="00F436FD">
              <w:rPr>
                <w:lang w:val="de-CH"/>
              </w:rPr>
              <w:t>2000</w:t>
            </w:r>
          </w:p>
        </w:tc>
        <w:tc>
          <w:tcPr>
            <w:tcW w:w="2829" w:type="dxa"/>
          </w:tcPr>
          <w:p w14:paraId="2A051B45" w14:textId="481893D0" w:rsidR="00AB2CF8" w:rsidRPr="00F436FD" w:rsidRDefault="00C341E4" w:rsidP="00B34839">
            <w:pPr>
              <w:rPr>
                <w:lang w:val="de-CH"/>
              </w:rPr>
            </w:pPr>
            <w:r w:rsidRPr="00F436FD">
              <w:rPr>
                <w:lang w:val="de-CH"/>
              </w:rPr>
              <w:t>EpuWash</w:t>
            </w:r>
          </w:p>
        </w:tc>
      </w:tr>
      <w:tr w:rsidR="00AB2CF8" w:rsidRPr="00F436FD" w14:paraId="53791315" w14:textId="77777777" w:rsidTr="001E1261">
        <w:tc>
          <w:tcPr>
            <w:tcW w:w="1413" w:type="dxa"/>
          </w:tcPr>
          <w:p w14:paraId="60398D11" w14:textId="1B4F1FC2" w:rsidR="00AB2CF8" w:rsidRPr="00F436FD" w:rsidRDefault="00AB2CF8" w:rsidP="00B34839">
            <w:pPr>
              <w:rPr>
                <w:lang w:val="de-CH"/>
              </w:rPr>
            </w:pPr>
            <w:r w:rsidRPr="00F436FD">
              <w:rPr>
                <w:lang w:val="de-CH"/>
              </w:rPr>
              <w:t>Riddes</w:t>
            </w:r>
          </w:p>
        </w:tc>
        <w:tc>
          <w:tcPr>
            <w:tcW w:w="2551" w:type="dxa"/>
          </w:tcPr>
          <w:p w14:paraId="1AE5AF6D" w14:textId="756A03FD" w:rsidR="00AB2CF8" w:rsidRPr="00F436FD" w:rsidRDefault="00776F44" w:rsidP="00B34839">
            <w:pPr>
              <w:rPr>
                <w:lang w:val="de-CH"/>
              </w:rPr>
            </w:pPr>
            <w:r w:rsidRPr="00F436FD">
              <w:rPr>
                <w:lang w:val="de-CH"/>
              </w:rPr>
              <w:t>Kläranlage Rue du Canal</w:t>
            </w:r>
          </w:p>
        </w:tc>
        <w:tc>
          <w:tcPr>
            <w:tcW w:w="1985" w:type="dxa"/>
          </w:tcPr>
          <w:p w14:paraId="7887B1CD" w14:textId="112933B4" w:rsidR="00AB2CF8" w:rsidRPr="00F436FD" w:rsidRDefault="00AB2CF8" w:rsidP="001E1261">
            <w:pPr>
              <w:jc w:val="center"/>
              <w:rPr>
                <w:lang w:val="de-CH"/>
              </w:rPr>
            </w:pPr>
            <w:r w:rsidRPr="00F436FD">
              <w:rPr>
                <w:lang w:val="de-CH"/>
              </w:rPr>
              <w:t>1988</w:t>
            </w:r>
          </w:p>
        </w:tc>
        <w:tc>
          <w:tcPr>
            <w:tcW w:w="2829" w:type="dxa"/>
          </w:tcPr>
          <w:p w14:paraId="08BCF113" w14:textId="71EB5D0A" w:rsidR="00AB2CF8" w:rsidRPr="00F436FD" w:rsidRDefault="00C341E4" w:rsidP="00B34839">
            <w:pPr>
              <w:rPr>
                <w:lang w:val="de-CH"/>
              </w:rPr>
            </w:pPr>
            <w:r w:rsidRPr="00F436FD">
              <w:rPr>
                <w:lang w:val="de-CH"/>
              </w:rPr>
              <w:t>BF Bulles</w:t>
            </w:r>
          </w:p>
        </w:tc>
      </w:tr>
      <w:tr w:rsidR="00776F44" w:rsidRPr="00F436FD" w14:paraId="3952D057" w14:textId="77777777" w:rsidTr="001E1261">
        <w:tc>
          <w:tcPr>
            <w:tcW w:w="1413" w:type="dxa"/>
          </w:tcPr>
          <w:p w14:paraId="48100A0E" w14:textId="6166D926" w:rsidR="00776F44" w:rsidRPr="00F436FD" w:rsidRDefault="00776F44" w:rsidP="00B34839">
            <w:pPr>
              <w:rPr>
                <w:lang w:val="de-CH"/>
              </w:rPr>
            </w:pPr>
            <w:r w:rsidRPr="00F436FD">
              <w:rPr>
                <w:lang w:val="de-CH"/>
              </w:rPr>
              <w:t>Salgesch</w:t>
            </w:r>
          </w:p>
        </w:tc>
        <w:tc>
          <w:tcPr>
            <w:tcW w:w="2551" w:type="dxa"/>
          </w:tcPr>
          <w:p w14:paraId="2A5EA82F" w14:textId="5CC19CE2" w:rsidR="00776F44" w:rsidRPr="00F436FD" w:rsidRDefault="00776F44" w:rsidP="00B34839">
            <w:pPr>
              <w:rPr>
                <w:lang w:val="de-CH"/>
              </w:rPr>
            </w:pPr>
            <w:r w:rsidRPr="00F436FD">
              <w:rPr>
                <w:lang w:val="de-CH"/>
              </w:rPr>
              <w:t>Feldjiweg</w:t>
            </w:r>
          </w:p>
        </w:tc>
        <w:tc>
          <w:tcPr>
            <w:tcW w:w="1985" w:type="dxa"/>
          </w:tcPr>
          <w:p w14:paraId="0C66D889" w14:textId="7A914C3B" w:rsidR="00776F44" w:rsidRPr="00F436FD" w:rsidRDefault="00FE6960" w:rsidP="001E1261">
            <w:pPr>
              <w:jc w:val="center"/>
              <w:rPr>
                <w:lang w:val="de-CH"/>
              </w:rPr>
            </w:pPr>
            <w:r w:rsidRPr="00F436FD">
              <w:rPr>
                <w:lang w:val="de-CH"/>
              </w:rPr>
              <w:t>2020</w:t>
            </w:r>
          </w:p>
        </w:tc>
        <w:tc>
          <w:tcPr>
            <w:tcW w:w="2829" w:type="dxa"/>
          </w:tcPr>
          <w:p w14:paraId="608DC1DB" w14:textId="4685AD1D" w:rsidR="00776F44" w:rsidRPr="00F436FD" w:rsidRDefault="00FE6960" w:rsidP="00B34839">
            <w:pPr>
              <w:rPr>
                <w:lang w:val="de-CH"/>
              </w:rPr>
            </w:pPr>
            <w:r w:rsidRPr="00F436FD">
              <w:rPr>
                <w:lang w:val="de-CH"/>
              </w:rPr>
              <w:t>ADERBIO</w:t>
            </w:r>
          </w:p>
        </w:tc>
      </w:tr>
      <w:tr w:rsidR="00AB2CF8" w:rsidRPr="00F436FD" w14:paraId="3D661CB3" w14:textId="77777777" w:rsidTr="001E1261">
        <w:tc>
          <w:tcPr>
            <w:tcW w:w="1413" w:type="dxa"/>
          </w:tcPr>
          <w:p w14:paraId="1053F873" w14:textId="4D14CE22" w:rsidR="00AB2CF8" w:rsidRPr="00F436FD" w:rsidRDefault="00776F44" w:rsidP="00B34839">
            <w:pPr>
              <w:rPr>
                <w:lang w:val="de-CH"/>
              </w:rPr>
            </w:pPr>
            <w:r w:rsidRPr="00F436FD">
              <w:rPr>
                <w:lang w:val="de-CH"/>
              </w:rPr>
              <w:t>Savièse</w:t>
            </w:r>
          </w:p>
        </w:tc>
        <w:tc>
          <w:tcPr>
            <w:tcW w:w="2551" w:type="dxa"/>
          </w:tcPr>
          <w:p w14:paraId="006F168B" w14:textId="167AABFB" w:rsidR="00AB2CF8" w:rsidRPr="00F436FD" w:rsidRDefault="00776F44" w:rsidP="00B34839">
            <w:pPr>
              <w:rPr>
                <w:lang w:val="de-CH"/>
              </w:rPr>
            </w:pPr>
            <w:r w:rsidRPr="00F436FD">
              <w:rPr>
                <w:lang w:val="de-CH"/>
              </w:rPr>
              <w:t>Bonache</w:t>
            </w:r>
          </w:p>
        </w:tc>
        <w:tc>
          <w:tcPr>
            <w:tcW w:w="1985" w:type="dxa"/>
          </w:tcPr>
          <w:p w14:paraId="40C07FE7" w14:textId="38FD9560" w:rsidR="00AB2CF8" w:rsidRPr="00F436FD" w:rsidRDefault="00776F44" w:rsidP="001E1261">
            <w:pPr>
              <w:jc w:val="center"/>
              <w:rPr>
                <w:lang w:val="de-CH"/>
              </w:rPr>
            </w:pPr>
            <w:r w:rsidRPr="00F436FD">
              <w:rPr>
                <w:lang w:val="de-CH"/>
              </w:rPr>
              <w:t>2002</w:t>
            </w:r>
          </w:p>
        </w:tc>
        <w:tc>
          <w:tcPr>
            <w:tcW w:w="2829" w:type="dxa"/>
          </w:tcPr>
          <w:p w14:paraId="33F79D9B" w14:textId="70FB96F5" w:rsidR="00AB2CF8" w:rsidRPr="00F436FD" w:rsidRDefault="00C341E4" w:rsidP="00B34839">
            <w:pPr>
              <w:rPr>
                <w:lang w:val="de-CH"/>
              </w:rPr>
            </w:pPr>
            <w:r w:rsidRPr="00F436FD">
              <w:rPr>
                <w:lang w:val="de-CH"/>
              </w:rPr>
              <w:t>EpuWash</w:t>
            </w:r>
          </w:p>
        </w:tc>
      </w:tr>
      <w:tr w:rsidR="00776F44" w:rsidRPr="00F436FD" w14:paraId="7B1DF187" w14:textId="77777777" w:rsidTr="001E1261">
        <w:tc>
          <w:tcPr>
            <w:tcW w:w="1413" w:type="dxa"/>
          </w:tcPr>
          <w:p w14:paraId="652C6E80" w14:textId="68099207" w:rsidR="00776F44" w:rsidRPr="00F436FD" w:rsidRDefault="00776F44" w:rsidP="00B34839">
            <w:pPr>
              <w:rPr>
                <w:lang w:val="de-CH"/>
              </w:rPr>
            </w:pPr>
            <w:r w:rsidRPr="00F436FD">
              <w:rPr>
                <w:lang w:val="de-CH"/>
              </w:rPr>
              <w:t>Sierre</w:t>
            </w:r>
          </w:p>
        </w:tc>
        <w:tc>
          <w:tcPr>
            <w:tcW w:w="2551" w:type="dxa"/>
          </w:tcPr>
          <w:p w14:paraId="749800BC" w14:textId="64EC0B82" w:rsidR="00776F44" w:rsidRPr="00F436FD" w:rsidRDefault="00776F44" w:rsidP="00B34839">
            <w:pPr>
              <w:rPr>
                <w:lang w:val="de-CH"/>
              </w:rPr>
            </w:pPr>
            <w:r w:rsidRPr="00F436FD">
              <w:rPr>
                <w:lang w:val="de-CH"/>
              </w:rPr>
              <w:t>Kläranlage Noës-la-Tour</w:t>
            </w:r>
          </w:p>
        </w:tc>
        <w:tc>
          <w:tcPr>
            <w:tcW w:w="1985" w:type="dxa"/>
          </w:tcPr>
          <w:p w14:paraId="06611D25" w14:textId="6618C926" w:rsidR="00776F44" w:rsidRPr="00F436FD" w:rsidRDefault="00776F44" w:rsidP="001E1261">
            <w:pPr>
              <w:jc w:val="center"/>
              <w:rPr>
                <w:lang w:val="de-CH"/>
              </w:rPr>
            </w:pPr>
            <w:r w:rsidRPr="00F436FD">
              <w:rPr>
                <w:lang w:val="de-CH"/>
              </w:rPr>
              <w:t>2008</w:t>
            </w:r>
          </w:p>
        </w:tc>
        <w:tc>
          <w:tcPr>
            <w:tcW w:w="2829" w:type="dxa"/>
          </w:tcPr>
          <w:p w14:paraId="56A7B6D5" w14:textId="3B6FBD9D" w:rsidR="00776F44" w:rsidRPr="00F436FD" w:rsidRDefault="00C341E4" w:rsidP="00B34839">
            <w:pPr>
              <w:rPr>
                <w:lang w:val="de-CH"/>
              </w:rPr>
            </w:pPr>
            <w:r w:rsidRPr="00F436FD">
              <w:rPr>
                <w:lang w:val="de-CH"/>
              </w:rPr>
              <w:t>EpuWash</w:t>
            </w:r>
          </w:p>
        </w:tc>
      </w:tr>
      <w:tr w:rsidR="00776F44" w:rsidRPr="00F436FD" w14:paraId="3CDEF124" w14:textId="77777777" w:rsidTr="001E1261">
        <w:tc>
          <w:tcPr>
            <w:tcW w:w="1413" w:type="dxa"/>
          </w:tcPr>
          <w:p w14:paraId="21F3FCD4" w14:textId="1BA60F79" w:rsidR="00776F44" w:rsidRPr="00F436FD" w:rsidRDefault="00776F44" w:rsidP="00B34839">
            <w:pPr>
              <w:rPr>
                <w:lang w:val="de-CH"/>
              </w:rPr>
            </w:pPr>
            <w:r w:rsidRPr="00F436FD">
              <w:rPr>
                <w:lang w:val="de-CH"/>
              </w:rPr>
              <w:t>Sion</w:t>
            </w:r>
          </w:p>
        </w:tc>
        <w:tc>
          <w:tcPr>
            <w:tcW w:w="2551" w:type="dxa"/>
          </w:tcPr>
          <w:p w14:paraId="283721B7" w14:textId="7757DF1D" w:rsidR="00776F44" w:rsidRPr="00F436FD" w:rsidRDefault="00776F44" w:rsidP="00B34839">
            <w:pPr>
              <w:rPr>
                <w:lang w:val="de-CH"/>
              </w:rPr>
            </w:pPr>
            <w:r w:rsidRPr="00F436FD">
              <w:rPr>
                <w:lang w:val="de-CH"/>
              </w:rPr>
              <w:t>Nouveaux Ronquoz</w:t>
            </w:r>
          </w:p>
        </w:tc>
        <w:tc>
          <w:tcPr>
            <w:tcW w:w="1985" w:type="dxa"/>
          </w:tcPr>
          <w:p w14:paraId="66153502" w14:textId="3875C613" w:rsidR="00776F44" w:rsidRPr="00F436FD" w:rsidRDefault="00776F44" w:rsidP="001E1261">
            <w:pPr>
              <w:jc w:val="center"/>
              <w:rPr>
                <w:lang w:val="de-CH"/>
              </w:rPr>
            </w:pPr>
            <w:r w:rsidRPr="00F436FD">
              <w:rPr>
                <w:lang w:val="de-CH"/>
              </w:rPr>
              <w:t>2002</w:t>
            </w:r>
          </w:p>
        </w:tc>
        <w:tc>
          <w:tcPr>
            <w:tcW w:w="2829" w:type="dxa"/>
          </w:tcPr>
          <w:p w14:paraId="569F6B29" w14:textId="6F2A584B" w:rsidR="00776F44" w:rsidRPr="00F436FD" w:rsidRDefault="00C341E4" w:rsidP="00B34839">
            <w:pPr>
              <w:rPr>
                <w:lang w:val="de-CH"/>
              </w:rPr>
            </w:pPr>
            <w:r w:rsidRPr="00F436FD">
              <w:rPr>
                <w:lang w:val="de-CH"/>
              </w:rPr>
              <w:t>EpuWash</w:t>
            </w:r>
          </w:p>
        </w:tc>
      </w:tr>
      <w:tr w:rsidR="00776F44" w:rsidRPr="00F436FD" w14:paraId="57A67D32" w14:textId="77777777" w:rsidTr="001E1261">
        <w:tc>
          <w:tcPr>
            <w:tcW w:w="1413" w:type="dxa"/>
          </w:tcPr>
          <w:p w14:paraId="772F1B0F" w14:textId="6622367A" w:rsidR="00776F44" w:rsidRPr="00F436FD" w:rsidRDefault="00776F44" w:rsidP="00B34839">
            <w:pPr>
              <w:rPr>
                <w:lang w:val="de-CH"/>
              </w:rPr>
            </w:pPr>
            <w:r w:rsidRPr="00F436FD">
              <w:rPr>
                <w:lang w:val="de-CH"/>
              </w:rPr>
              <w:t>Sion</w:t>
            </w:r>
          </w:p>
        </w:tc>
        <w:tc>
          <w:tcPr>
            <w:tcW w:w="2551" w:type="dxa"/>
          </w:tcPr>
          <w:p w14:paraId="652E0D60" w14:textId="7DC1EB89" w:rsidR="00776F44" w:rsidRPr="00F436FD" w:rsidRDefault="00776F44" w:rsidP="00B34839">
            <w:pPr>
              <w:rPr>
                <w:lang w:val="de-CH"/>
              </w:rPr>
            </w:pPr>
            <w:r w:rsidRPr="00F436FD">
              <w:rPr>
                <w:lang w:val="de-CH"/>
              </w:rPr>
              <w:t>Bramois, Clodevis</w:t>
            </w:r>
          </w:p>
        </w:tc>
        <w:tc>
          <w:tcPr>
            <w:tcW w:w="1985" w:type="dxa"/>
          </w:tcPr>
          <w:p w14:paraId="32C410B0" w14:textId="603E8BE8" w:rsidR="00776F44" w:rsidRPr="00F436FD" w:rsidRDefault="00776F44" w:rsidP="001E1261">
            <w:pPr>
              <w:jc w:val="center"/>
              <w:rPr>
                <w:lang w:val="de-CH"/>
              </w:rPr>
            </w:pPr>
            <w:r w:rsidRPr="00F436FD">
              <w:rPr>
                <w:lang w:val="de-CH"/>
              </w:rPr>
              <w:t>2002</w:t>
            </w:r>
          </w:p>
        </w:tc>
        <w:tc>
          <w:tcPr>
            <w:tcW w:w="2829" w:type="dxa"/>
          </w:tcPr>
          <w:p w14:paraId="26C11099" w14:textId="15D6F718" w:rsidR="00776F44" w:rsidRPr="00F436FD" w:rsidRDefault="00C341E4" w:rsidP="00B34839">
            <w:pPr>
              <w:rPr>
                <w:lang w:val="de-CH"/>
              </w:rPr>
            </w:pPr>
            <w:r w:rsidRPr="00F436FD">
              <w:rPr>
                <w:lang w:val="de-CH"/>
              </w:rPr>
              <w:t>EpuWash</w:t>
            </w:r>
          </w:p>
        </w:tc>
      </w:tr>
      <w:tr w:rsidR="00776F44" w:rsidRPr="00F436FD" w14:paraId="14E4AFE6" w14:textId="77777777" w:rsidTr="001E1261">
        <w:tc>
          <w:tcPr>
            <w:tcW w:w="1413" w:type="dxa"/>
          </w:tcPr>
          <w:p w14:paraId="74CDBC3D" w14:textId="1F7F92DD" w:rsidR="00776F44" w:rsidRPr="00F436FD" w:rsidRDefault="00776F44" w:rsidP="00B34839">
            <w:pPr>
              <w:rPr>
                <w:lang w:val="de-CH"/>
              </w:rPr>
            </w:pPr>
            <w:r w:rsidRPr="00F436FD">
              <w:rPr>
                <w:lang w:val="de-CH"/>
              </w:rPr>
              <w:t>St-Léonard</w:t>
            </w:r>
          </w:p>
        </w:tc>
        <w:tc>
          <w:tcPr>
            <w:tcW w:w="2551" w:type="dxa"/>
          </w:tcPr>
          <w:p w14:paraId="13BB6AAC" w14:textId="2B8F7835" w:rsidR="00776F44" w:rsidRPr="00F436FD" w:rsidRDefault="00776F44" w:rsidP="00B34839">
            <w:pPr>
              <w:rPr>
                <w:lang w:val="de-CH"/>
              </w:rPr>
            </w:pPr>
            <w:r w:rsidRPr="00F436FD">
              <w:rPr>
                <w:lang w:val="de-CH"/>
              </w:rPr>
              <w:t>Les Bans</w:t>
            </w:r>
          </w:p>
        </w:tc>
        <w:tc>
          <w:tcPr>
            <w:tcW w:w="1985" w:type="dxa"/>
          </w:tcPr>
          <w:p w14:paraId="17F7FB5D" w14:textId="77D89BEF" w:rsidR="00776F44" w:rsidRPr="00F436FD" w:rsidRDefault="00776F44" w:rsidP="001E1261">
            <w:pPr>
              <w:jc w:val="center"/>
              <w:rPr>
                <w:lang w:val="de-CH"/>
              </w:rPr>
            </w:pPr>
            <w:r w:rsidRPr="00F436FD">
              <w:rPr>
                <w:lang w:val="de-CH"/>
              </w:rPr>
              <w:t>2002</w:t>
            </w:r>
          </w:p>
        </w:tc>
        <w:tc>
          <w:tcPr>
            <w:tcW w:w="2829" w:type="dxa"/>
          </w:tcPr>
          <w:p w14:paraId="1F72DF13" w14:textId="675018BE" w:rsidR="00776F44" w:rsidRPr="00F436FD" w:rsidRDefault="00776F44" w:rsidP="00B34839">
            <w:pPr>
              <w:rPr>
                <w:lang w:val="de-CH"/>
              </w:rPr>
            </w:pPr>
            <w:r w:rsidRPr="00F436FD">
              <w:rPr>
                <w:lang w:val="de-CH"/>
              </w:rPr>
              <w:t>Auffanggrube</w:t>
            </w:r>
            <w:r w:rsidR="000B6D55" w:rsidRPr="00F436FD">
              <w:rPr>
                <w:vertAlign w:val="superscript"/>
                <w:lang w:val="de-CH"/>
              </w:rPr>
              <w:t>1)</w:t>
            </w:r>
          </w:p>
        </w:tc>
      </w:tr>
      <w:tr w:rsidR="00776F44" w:rsidRPr="00F436FD" w14:paraId="011EFA24" w14:textId="77777777" w:rsidTr="001E1261">
        <w:tc>
          <w:tcPr>
            <w:tcW w:w="1413" w:type="dxa"/>
          </w:tcPr>
          <w:p w14:paraId="0F0B64A4" w14:textId="4D4FBF8C" w:rsidR="00776F44" w:rsidRPr="00F436FD" w:rsidRDefault="00776F44" w:rsidP="00B34839">
            <w:pPr>
              <w:rPr>
                <w:lang w:val="de-CH"/>
              </w:rPr>
            </w:pPr>
            <w:r w:rsidRPr="00F436FD">
              <w:rPr>
                <w:lang w:val="de-CH"/>
              </w:rPr>
              <w:t>Vétroz</w:t>
            </w:r>
          </w:p>
        </w:tc>
        <w:tc>
          <w:tcPr>
            <w:tcW w:w="2551" w:type="dxa"/>
          </w:tcPr>
          <w:p w14:paraId="432091EA" w14:textId="4D216BD3" w:rsidR="00776F44" w:rsidRPr="00F436FD" w:rsidRDefault="00776F44" w:rsidP="00B34839">
            <w:pPr>
              <w:rPr>
                <w:lang w:val="de-CH"/>
              </w:rPr>
            </w:pPr>
            <w:r w:rsidRPr="00F436FD">
              <w:rPr>
                <w:lang w:val="de-CH"/>
              </w:rPr>
              <w:t>Kläranlage</w:t>
            </w:r>
          </w:p>
        </w:tc>
        <w:tc>
          <w:tcPr>
            <w:tcW w:w="1985" w:type="dxa"/>
          </w:tcPr>
          <w:p w14:paraId="538A8989" w14:textId="03B3EB14" w:rsidR="00776F44" w:rsidRPr="00F436FD" w:rsidRDefault="00776F44" w:rsidP="001E1261">
            <w:pPr>
              <w:jc w:val="center"/>
              <w:rPr>
                <w:lang w:val="de-CH"/>
              </w:rPr>
            </w:pPr>
            <w:r w:rsidRPr="00F436FD">
              <w:rPr>
                <w:lang w:val="de-CH"/>
              </w:rPr>
              <w:t>1995</w:t>
            </w:r>
          </w:p>
        </w:tc>
        <w:tc>
          <w:tcPr>
            <w:tcW w:w="2829" w:type="dxa"/>
          </w:tcPr>
          <w:p w14:paraId="04CB2A36" w14:textId="035CF762" w:rsidR="00776F44" w:rsidRPr="00F436FD" w:rsidRDefault="00C341E4" w:rsidP="00B34839">
            <w:pPr>
              <w:rPr>
                <w:lang w:val="de-CH"/>
              </w:rPr>
            </w:pPr>
            <w:r w:rsidRPr="00F436FD">
              <w:rPr>
                <w:lang w:val="de-CH"/>
              </w:rPr>
              <w:t>EpuWash</w:t>
            </w:r>
          </w:p>
        </w:tc>
      </w:tr>
    </w:tbl>
    <w:p w14:paraId="49A2EFDC" w14:textId="20DAAF99" w:rsidR="00B34839" w:rsidRPr="00F436FD" w:rsidRDefault="003B0B19" w:rsidP="00B34839">
      <w:pPr>
        <w:rPr>
          <w:sz w:val="18"/>
          <w:szCs w:val="16"/>
          <w:lang w:val="de-CH"/>
        </w:rPr>
      </w:pPr>
      <w:r w:rsidRPr="00F436FD">
        <w:rPr>
          <w:sz w:val="18"/>
          <w:szCs w:val="16"/>
          <w:lang w:val="de-CH"/>
        </w:rPr>
        <w:t xml:space="preserve">Quelle: </w:t>
      </w:r>
      <w:r w:rsidR="005B19CD">
        <w:rPr>
          <w:sz w:val="18"/>
          <w:szCs w:val="16"/>
          <w:lang w:val="de-CH"/>
        </w:rPr>
        <w:t>DLW</w:t>
      </w:r>
      <w:r w:rsidRPr="00F436FD">
        <w:rPr>
          <w:sz w:val="18"/>
          <w:szCs w:val="16"/>
          <w:lang w:val="de-CH"/>
        </w:rPr>
        <w:t xml:space="preserve"> (Stand: September 2025)</w:t>
      </w:r>
      <w:r w:rsidR="000B6D55" w:rsidRPr="00F436FD">
        <w:rPr>
          <w:sz w:val="18"/>
          <w:szCs w:val="16"/>
          <w:lang w:val="de-CH"/>
        </w:rPr>
        <w:t>. 1) Anlage au</w:t>
      </w:r>
      <w:r w:rsidR="009D6011">
        <w:rPr>
          <w:sz w:val="18"/>
          <w:szCs w:val="16"/>
          <w:lang w:val="de-CH"/>
        </w:rPr>
        <w:t>ss</w:t>
      </w:r>
      <w:r w:rsidR="000B6D55" w:rsidRPr="00F436FD">
        <w:rPr>
          <w:sz w:val="18"/>
          <w:szCs w:val="16"/>
          <w:lang w:val="de-CH"/>
        </w:rPr>
        <w:t>er Betrieb.</w:t>
      </w:r>
    </w:p>
    <w:p w14:paraId="1E7C83EC" w14:textId="77777777" w:rsidR="00E00699" w:rsidRPr="00F436FD" w:rsidRDefault="00E00699">
      <w:pPr>
        <w:spacing w:before="0" w:line="240" w:lineRule="auto"/>
        <w:jc w:val="left"/>
        <w:rPr>
          <w:lang w:val="de-CH"/>
        </w:rPr>
      </w:pPr>
    </w:p>
    <w:p w14:paraId="72C3F414" w14:textId="7F3EBB3D" w:rsidR="00E00699" w:rsidRPr="00F436FD" w:rsidRDefault="00E00699" w:rsidP="00E00699">
      <w:pPr>
        <w:pStyle w:val="ACCorpsCE"/>
        <w:ind w:left="284" w:hanging="284"/>
        <w:rPr>
          <w:sz w:val="22"/>
          <w:szCs w:val="22"/>
          <w:lang w:val="de-CH"/>
        </w:rPr>
      </w:pPr>
      <w:r w:rsidRPr="00F436FD">
        <w:rPr>
          <w:sz w:val="22"/>
          <w:szCs w:val="22"/>
          <w:lang w:val="de-CH"/>
        </w:rPr>
        <w:t>Bestandsaufnahme und Stand der laufenden Projekte</w:t>
      </w:r>
      <w:r w:rsidR="00000EAD" w:rsidRPr="00F436FD">
        <w:rPr>
          <w:sz w:val="22"/>
          <w:szCs w:val="22"/>
          <w:lang w:val="de-CH"/>
        </w:rPr>
        <w:t>:</w:t>
      </w:r>
    </w:p>
    <w:p w14:paraId="6277965B" w14:textId="435FFAE0" w:rsidR="00E00699" w:rsidRPr="00F436FD" w:rsidRDefault="00E00699">
      <w:pPr>
        <w:pStyle w:val="ACCorpsCE"/>
        <w:numPr>
          <w:ilvl w:val="0"/>
          <w:numId w:val="9"/>
        </w:numPr>
        <w:rPr>
          <w:sz w:val="22"/>
          <w:szCs w:val="22"/>
          <w:lang w:val="de-CH"/>
        </w:rPr>
      </w:pPr>
      <w:r w:rsidRPr="00F436FD">
        <w:rPr>
          <w:sz w:val="22"/>
          <w:szCs w:val="22"/>
          <w:lang w:val="de-CH"/>
        </w:rPr>
        <w:t xml:space="preserve">Fully: </w:t>
      </w:r>
      <w:r w:rsidR="006B1EFE" w:rsidRPr="00F436FD">
        <w:rPr>
          <w:sz w:val="22"/>
          <w:szCs w:val="22"/>
          <w:lang w:val="de-CH"/>
        </w:rPr>
        <w:t>Der Vorentwurf wurde zur Vorberatung eingereicht. Am vorgesehenen Standort können die Normen (Gewässerraum, Gewässerschutz) nicht eingehalten werden.</w:t>
      </w:r>
    </w:p>
    <w:p w14:paraId="20CFFAE6" w14:textId="4676BF4C" w:rsidR="00E00699" w:rsidRPr="00F436FD" w:rsidRDefault="00E00699">
      <w:pPr>
        <w:pStyle w:val="ACCorpsCE"/>
        <w:numPr>
          <w:ilvl w:val="0"/>
          <w:numId w:val="9"/>
        </w:numPr>
        <w:rPr>
          <w:sz w:val="22"/>
          <w:szCs w:val="22"/>
          <w:lang w:val="de-CH"/>
        </w:rPr>
      </w:pPr>
      <w:r w:rsidRPr="00F436FD">
        <w:rPr>
          <w:sz w:val="22"/>
          <w:szCs w:val="22"/>
          <w:lang w:val="de-CH"/>
        </w:rPr>
        <w:t xml:space="preserve">Chamoson: </w:t>
      </w:r>
      <w:r w:rsidR="00B25E8C" w:rsidRPr="00F436FD">
        <w:rPr>
          <w:sz w:val="22"/>
          <w:szCs w:val="22"/>
          <w:lang w:val="de-CH"/>
        </w:rPr>
        <w:t>Das Bauprojekt wurde von der Gemeinde aufgegeben</w:t>
      </w:r>
      <w:r w:rsidR="00FB75A7" w:rsidRPr="00F436FD">
        <w:rPr>
          <w:sz w:val="22"/>
          <w:szCs w:val="22"/>
          <w:lang w:val="de-CH"/>
        </w:rPr>
        <w:t>.</w:t>
      </w:r>
    </w:p>
    <w:p w14:paraId="65D91B39" w14:textId="7767CEB5" w:rsidR="00E00699" w:rsidRPr="00F436FD" w:rsidRDefault="00E00699">
      <w:pPr>
        <w:pStyle w:val="ACCorpsCE"/>
        <w:numPr>
          <w:ilvl w:val="0"/>
          <w:numId w:val="9"/>
        </w:numPr>
        <w:rPr>
          <w:sz w:val="22"/>
          <w:szCs w:val="22"/>
          <w:lang w:val="de-CH"/>
        </w:rPr>
      </w:pPr>
      <w:r w:rsidRPr="00F436FD">
        <w:rPr>
          <w:sz w:val="22"/>
          <w:szCs w:val="22"/>
          <w:lang w:val="de-CH"/>
        </w:rPr>
        <w:t xml:space="preserve">Saxon: </w:t>
      </w:r>
      <w:r w:rsidR="00E11BED" w:rsidRPr="00F436FD">
        <w:rPr>
          <w:sz w:val="22"/>
          <w:szCs w:val="22"/>
          <w:lang w:val="de-CH"/>
        </w:rPr>
        <w:t>Projekt wird 2026 abgeschlossen</w:t>
      </w:r>
      <w:r w:rsidR="00EA4C24" w:rsidRPr="00F436FD">
        <w:rPr>
          <w:sz w:val="22"/>
          <w:szCs w:val="22"/>
          <w:lang w:val="de-CH"/>
        </w:rPr>
        <w:t>.</w:t>
      </w:r>
    </w:p>
    <w:p w14:paraId="54F65975" w14:textId="67990795" w:rsidR="00E00699" w:rsidRPr="00F436FD" w:rsidRDefault="00E00699">
      <w:pPr>
        <w:pStyle w:val="ACCorpsCE"/>
        <w:numPr>
          <w:ilvl w:val="0"/>
          <w:numId w:val="9"/>
        </w:numPr>
        <w:rPr>
          <w:sz w:val="22"/>
          <w:szCs w:val="22"/>
          <w:lang w:val="de-CH"/>
        </w:rPr>
      </w:pPr>
      <w:r w:rsidRPr="00F436FD">
        <w:rPr>
          <w:sz w:val="22"/>
          <w:szCs w:val="22"/>
          <w:lang w:val="de-CH"/>
        </w:rPr>
        <w:t xml:space="preserve">Martigny: Projekt auf Eis gelegt. Derzeit werden Varianten geprüft, die darin bestehen, eine bestehende Kläranlage normgerecht auszurüsten und individuelle Kläranlagen für die 8 bis 10 </w:t>
      </w:r>
      <w:r w:rsidR="005B19CD">
        <w:rPr>
          <w:sz w:val="22"/>
          <w:szCs w:val="22"/>
          <w:lang w:val="de-CH"/>
        </w:rPr>
        <w:t xml:space="preserve">grösseren Landwirtschaftsbetriebe </w:t>
      </w:r>
      <w:r w:rsidRPr="00F436FD">
        <w:rPr>
          <w:sz w:val="22"/>
          <w:szCs w:val="22"/>
          <w:lang w:val="de-CH"/>
        </w:rPr>
        <w:t>zu subventionieren.</w:t>
      </w:r>
    </w:p>
    <w:p w14:paraId="1D9185BA" w14:textId="77777777" w:rsidR="00E00699" w:rsidRPr="00F436FD" w:rsidRDefault="00E00699">
      <w:pPr>
        <w:spacing w:before="0" w:line="240" w:lineRule="auto"/>
        <w:jc w:val="left"/>
        <w:rPr>
          <w:lang w:val="de-CH"/>
        </w:rPr>
      </w:pPr>
    </w:p>
    <w:p w14:paraId="746D7624" w14:textId="26E796D1" w:rsidR="00EA0960" w:rsidRPr="00F436FD" w:rsidRDefault="00EA0960">
      <w:pPr>
        <w:spacing w:before="0" w:line="240" w:lineRule="auto"/>
        <w:jc w:val="left"/>
        <w:rPr>
          <w:lang w:val="de-CH"/>
        </w:rPr>
      </w:pPr>
      <w:r w:rsidRPr="00F436FD">
        <w:rPr>
          <w:lang w:val="de-CH"/>
        </w:rPr>
        <w:br w:type="page"/>
      </w:r>
    </w:p>
    <w:p w14:paraId="5C6A1432" w14:textId="2A2C15B7" w:rsidR="008A2642" w:rsidRPr="00F436FD" w:rsidRDefault="008A2642" w:rsidP="00A474A6">
      <w:pPr>
        <w:pStyle w:val="berschrift2"/>
        <w:numPr>
          <w:ilvl w:val="0"/>
          <w:numId w:val="0"/>
        </w:numPr>
        <w:ind w:left="578"/>
        <w:rPr>
          <w:lang w:val="de-CH"/>
        </w:rPr>
      </w:pPr>
      <w:r w:rsidRPr="00F436FD">
        <w:rPr>
          <w:lang w:val="de-CH"/>
        </w:rPr>
        <w:lastRenderedPageBreak/>
        <w:t>Behandlungssysteme – Überblick</w:t>
      </w:r>
    </w:p>
    <w:p w14:paraId="5CCD72A4" w14:textId="6440F5B3" w:rsidR="008A2642" w:rsidRPr="00F436FD" w:rsidRDefault="008A2642" w:rsidP="008A2642">
      <w:pPr>
        <w:rPr>
          <w:lang w:val="de-CH"/>
        </w:rPr>
      </w:pPr>
      <w:r w:rsidRPr="00F436FD">
        <w:rPr>
          <w:lang w:val="de-CH"/>
        </w:rPr>
        <w:t xml:space="preserve">Die von </w:t>
      </w:r>
      <w:hyperlink r:id="rId72" w:history="1">
        <w:r w:rsidRPr="00F436FD">
          <w:rPr>
            <w:rStyle w:val="Hyperlink"/>
            <w:lang w:val="de-CH"/>
          </w:rPr>
          <w:t>Ag</w:t>
        </w:r>
        <w:r w:rsidRPr="00F436FD">
          <w:rPr>
            <w:rStyle w:val="Hyperlink"/>
            <w:lang w:val="de-CH"/>
          </w:rPr>
          <w:t>r</w:t>
        </w:r>
        <w:r w:rsidRPr="00F436FD">
          <w:rPr>
            <w:rStyle w:val="Hyperlink"/>
            <w:lang w:val="de-CH"/>
          </w:rPr>
          <w:t>idea</w:t>
        </w:r>
      </w:hyperlink>
      <w:r w:rsidRPr="00F436FD">
        <w:rPr>
          <w:lang w:val="de-CH"/>
        </w:rPr>
        <w:t xml:space="preserve"> vorgestellten Behandlungsmethoden betreffen hauptsächlich individuelle </w:t>
      </w:r>
      <w:r w:rsidR="005B19CD">
        <w:rPr>
          <w:lang w:val="de-CH"/>
        </w:rPr>
        <w:t>Behandlungssysteme</w:t>
      </w:r>
      <w:r w:rsidRPr="00F436FD">
        <w:rPr>
          <w:lang w:val="de-CH"/>
        </w:rPr>
        <w:t>. Die folgende Tabelle listet die verschiedenen Systeme auf.</w:t>
      </w:r>
    </w:p>
    <w:p w14:paraId="50B3EE7F" w14:textId="77777777" w:rsidR="008A2642" w:rsidRPr="00F436FD" w:rsidRDefault="008A2642" w:rsidP="008A2642">
      <w:pPr>
        <w:rPr>
          <w:lang w:val="de-CH"/>
        </w:rPr>
      </w:pPr>
      <w:r w:rsidRPr="00F436FD">
        <w:rPr>
          <w:lang w:val="de-CH"/>
        </w:rPr>
        <w:t>Tabelle 1: Übersicht über die verschiedenen Abwasserbehandlungssysteme</w:t>
      </w:r>
    </w:p>
    <w:tbl>
      <w:tblPr>
        <w:tblW w:w="8731" w:type="dxa"/>
        <w:jc w:val="center"/>
        <w:tblCellMar>
          <w:left w:w="70" w:type="dxa"/>
          <w:right w:w="70" w:type="dxa"/>
        </w:tblCellMar>
        <w:tblLook w:val="04A0" w:firstRow="1" w:lastRow="0" w:firstColumn="1" w:lastColumn="0" w:noHBand="0" w:noVBand="1"/>
      </w:tblPr>
      <w:tblGrid>
        <w:gridCol w:w="385"/>
        <w:gridCol w:w="2435"/>
        <w:gridCol w:w="3125"/>
        <w:gridCol w:w="1128"/>
        <w:gridCol w:w="1658"/>
      </w:tblGrid>
      <w:tr w:rsidR="008A2642" w:rsidRPr="00F436FD" w14:paraId="6FFB1123" w14:textId="77777777" w:rsidTr="004557D5">
        <w:trPr>
          <w:trHeight w:val="570"/>
          <w:jc w:val="center"/>
        </w:trPr>
        <w:tc>
          <w:tcPr>
            <w:tcW w:w="385" w:type="dxa"/>
            <w:tcBorders>
              <w:top w:val="single" w:sz="12" w:space="0" w:color="auto"/>
              <w:left w:val="single" w:sz="12" w:space="0" w:color="auto"/>
              <w:bottom w:val="single" w:sz="4" w:space="0" w:color="auto"/>
              <w:right w:val="single" w:sz="4" w:space="0" w:color="auto"/>
            </w:tcBorders>
            <w:noWrap/>
            <w:vAlign w:val="center"/>
            <w:hideMark/>
          </w:tcPr>
          <w:p w14:paraId="21D14DB6"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 xml:space="preserve"> </w:t>
            </w:r>
          </w:p>
        </w:tc>
        <w:tc>
          <w:tcPr>
            <w:tcW w:w="2435" w:type="dxa"/>
            <w:tcBorders>
              <w:top w:val="single" w:sz="12" w:space="0" w:color="auto"/>
              <w:left w:val="nil"/>
              <w:bottom w:val="single" w:sz="4" w:space="0" w:color="auto"/>
              <w:right w:val="single" w:sz="4" w:space="0" w:color="auto"/>
            </w:tcBorders>
            <w:noWrap/>
            <w:vAlign w:val="center"/>
            <w:hideMark/>
          </w:tcPr>
          <w:p w14:paraId="759F1535" w14:textId="77777777" w:rsidR="008A2642" w:rsidRPr="00F436FD" w:rsidRDefault="008A2642" w:rsidP="004557D5">
            <w:pPr>
              <w:spacing w:line="240" w:lineRule="auto"/>
              <w:rPr>
                <w:b/>
                <w:bCs/>
                <w:color w:val="000000"/>
                <w:szCs w:val="22"/>
                <w:lang w:val="de-CH" w:eastAsia="fr-CH"/>
              </w:rPr>
            </w:pPr>
            <w:r w:rsidRPr="00F436FD">
              <w:rPr>
                <w:b/>
                <w:bCs/>
                <w:color w:val="000000"/>
                <w:szCs w:val="22"/>
                <w:lang w:val="de-CH" w:eastAsia="fr-CH"/>
              </w:rPr>
              <w:t>Bezeichnung</w:t>
            </w:r>
          </w:p>
        </w:tc>
        <w:tc>
          <w:tcPr>
            <w:tcW w:w="3125" w:type="dxa"/>
            <w:tcBorders>
              <w:top w:val="single" w:sz="12" w:space="0" w:color="auto"/>
              <w:left w:val="nil"/>
              <w:bottom w:val="single" w:sz="4" w:space="0" w:color="auto"/>
              <w:right w:val="single" w:sz="4" w:space="0" w:color="auto"/>
            </w:tcBorders>
            <w:noWrap/>
            <w:vAlign w:val="center"/>
            <w:hideMark/>
          </w:tcPr>
          <w:p w14:paraId="72FD8724" w14:textId="77777777" w:rsidR="008A2642" w:rsidRPr="00F436FD" w:rsidRDefault="008A2642" w:rsidP="004557D5">
            <w:pPr>
              <w:spacing w:line="240" w:lineRule="auto"/>
              <w:rPr>
                <w:b/>
                <w:bCs/>
                <w:color w:val="000000"/>
                <w:szCs w:val="22"/>
                <w:lang w:val="de-CH" w:eastAsia="fr-CH"/>
              </w:rPr>
            </w:pPr>
            <w:r w:rsidRPr="00F436FD">
              <w:rPr>
                <w:b/>
                <w:bCs/>
                <w:color w:val="000000"/>
                <w:szCs w:val="22"/>
                <w:lang w:val="de-CH" w:eastAsia="fr-CH"/>
              </w:rPr>
              <w:t>Prinzip</w:t>
            </w:r>
          </w:p>
        </w:tc>
        <w:tc>
          <w:tcPr>
            <w:tcW w:w="1128" w:type="dxa"/>
            <w:tcBorders>
              <w:top w:val="single" w:sz="12" w:space="0" w:color="auto"/>
              <w:left w:val="nil"/>
              <w:bottom w:val="single" w:sz="4" w:space="0" w:color="auto"/>
              <w:right w:val="single" w:sz="4" w:space="0" w:color="auto"/>
            </w:tcBorders>
            <w:noWrap/>
            <w:vAlign w:val="center"/>
            <w:hideMark/>
          </w:tcPr>
          <w:p w14:paraId="033657B5" w14:textId="77777777" w:rsidR="008A2642" w:rsidRPr="00F436FD" w:rsidRDefault="008A2642" w:rsidP="004557D5">
            <w:pPr>
              <w:spacing w:line="240" w:lineRule="auto"/>
              <w:rPr>
                <w:b/>
                <w:bCs/>
                <w:color w:val="000000"/>
                <w:szCs w:val="22"/>
                <w:lang w:val="de-CH" w:eastAsia="fr-CH"/>
              </w:rPr>
            </w:pPr>
            <w:r w:rsidRPr="00F436FD">
              <w:rPr>
                <w:b/>
                <w:bCs/>
                <w:color w:val="000000"/>
                <w:szCs w:val="22"/>
                <w:lang w:val="de-CH" w:eastAsia="fr-CH"/>
              </w:rPr>
              <w:t>Wasserabfluss</w:t>
            </w:r>
          </w:p>
        </w:tc>
        <w:tc>
          <w:tcPr>
            <w:tcW w:w="1658" w:type="dxa"/>
            <w:tcBorders>
              <w:top w:val="single" w:sz="12" w:space="0" w:color="auto"/>
              <w:left w:val="nil"/>
              <w:bottom w:val="single" w:sz="4" w:space="0" w:color="auto"/>
              <w:right w:val="single" w:sz="12" w:space="0" w:color="auto"/>
            </w:tcBorders>
            <w:noWrap/>
            <w:vAlign w:val="center"/>
            <w:hideMark/>
          </w:tcPr>
          <w:p w14:paraId="56CF7652" w14:textId="469BDE80" w:rsidR="008A2642" w:rsidRPr="00F436FD" w:rsidRDefault="008A2642" w:rsidP="004557D5">
            <w:pPr>
              <w:spacing w:line="240" w:lineRule="auto"/>
              <w:rPr>
                <w:b/>
                <w:bCs/>
                <w:color w:val="000000"/>
                <w:szCs w:val="22"/>
                <w:lang w:val="de-CH" w:eastAsia="fr-CH"/>
              </w:rPr>
            </w:pPr>
            <w:r w:rsidRPr="00F436FD">
              <w:rPr>
                <w:b/>
                <w:bCs/>
                <w:color w:val="000000"/>
                <w:szCs w:val="22"/>
                <w:lang w:val="de-CH" w:eastAsia="fr-CH"/>
              </w:rPr>
              <w:t xml:space="preserve">Geeignet für </w:t>
            </w:r>
            <w:r w:rsidR="005A3756" w:rsidRPr="00F436FD">
              <w:rPr>
                <w:b/>
                <w:bCs/>
                <w:color w:val="000000"/>
                <w:szCs w:val="22"/>
                <w:lang w:val="de-CH" w:eastAsia="fr-CH"/>
              </w:rPr>
              <w:t>eine öffentliche</w:t>
            </w:r>
            <w:r w:rsidR="005B19CD">
              <w:rPr>
                <w:b/>
                <w:bCs/>
                <w:color w:val="000000"/>
                <w:szCs w:val="22"/>
                <w:lang w:val="de-CH" w:eastAsia="fr-CH"/>
              </w:rPr>
              <w:t xml:space="preserve"> Anlage</w:t>
            </w:r>
          </w:p>
        </w:tc>
      </w:tr>
      <w:tr w:rsidR="008A2642" w:rsidRPr="00F436FD" w14:paraId="09BA7D2B"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0DCD6B65"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1</w:t>
            </w:r>
          </w:p>
        </w:tc>
        <w:tc>
          <w:tcPr>
            <w:tcW w:w="2435" w:type="dxa"/>
            <w:tcBorders>
              <w:top w:val="nil"/>
              <w:left w:val="nil"/>
              <w:bottom w:val="single" w:sz="4" w:space="0" w:color="auto"/>
              <w:right w:val="single" w:sz="4" w:space="0" w:color="auto"/>
            </w:tcBorders>
            <w:noWrap/>
            <w:vAlign w:val="center"/>
            <w:hideMark/>
          </w:tcPr>
          <w:p w14:paraId="1C9DC8F3"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Biobed</w:t>
            </w:r>
          </w:p>
        </w:tc>
        <w:tc>
          <w:tcPr>
            <w:tcW w:w="3125" w:type="dxa"/>
            <w:tcBorders>
              <w:top w:val="nil"/>
              <w:left w:val="nil"/>
              <w:bottom w:val="single" w:sz="4" w:space="0" w:color="auto"/>
              <w:right w:val="single" w:sz="4" w:space="0" w:color="auto"/>
            </w:tcBorders>
            <w:vAlign w:val="center"/>
            <w:hideMark/>
          </w:tcPr>
          <w:p w14:paraId="6C32E226"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Abbau und Verdunstung</w:t>
            </w:r>
          </w:p>
        </w:tc>
        <w:tc>
          <w:tcPr>
            <w:tcW w:w="1128" w:type="dxa"/>
            <w:tcBorders>
              <w:top w:val="nil"/>
              <w:left w:val="nil"/>
              <w:bottom w:val="single" w:sz="4" w:space="0" w:color="auto"/>
              <w:right w:val="single" w:sz="4" w:space="0" w:color="auto"/>
            </w:tcBorders>
            <w:vAlign w:val="center"/>
            <w:hideMark/>
          </w:tcPr>
          <w:p w14:paraId="771ABDC5"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57EF130B"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r>
      <w:tr w:rsidR="008A2642" w:rsidRPr="00F436FD" w14:paraId="4DEAA12C"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52608AE0"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2</w:t>
            </w:r>
          </w:p>
        </w:tc>
        <w:tc>
          <w:tcPr>
            <w:tcW w:w="2435" w:type="dxa"/>
            <w:tcBorders>
              <w:top w:val="nil"/>
              <w:left w:val="nil"/>
              <w:bottom w:val="single" w:sz="4" w:space="0" w:color="auto"/>
              <w:right w:val="single" w:sz="4" w:space="0" w:color="auto"/>
            </w:tcBorders>
            <w:noWrap/>
            <w:vAlign w:val="center"/>
            <w:hideMark/>
          </w:tcPr>
          <w:p w14:paraId="5CBC8C50"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Biobac</w:t>
            </w:r>
          </w:p>
        </w:tc>
        <w:tc>
          <w:tcPr>
            <w:tcW w:w="3125" w:type="dxa"/>
            <w:tcBorders>
              <w:top w:val="nil"/>
              <w:left w:val="nil"/>
              <w:bottom w:val="single" w:sz="4" w:space="0" w:color="auto"/>
              <w:right w:val="single" w:sz="4" w:space="0" w:color="auto"/>
            </w:tcBorders>
            <w:vAlign w:val="center"/>
            <w:hideMark/>
          </w:tcPr>
          <w:p w14:paraId="485FCA34"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Abbau und Verdunstung</w:t>
            </w:r>
          </w:p>
        </w:tc>
        <w:tc>
          <w:tcPr>
            <w:tcW w:w="1128" w:type="dxa"/>
            <w:tcBorders>
              <w:top w:val="nil"/>
              <w:left w:val="nil"/>
              <w:bottom w:val="single" w:sz="4" w:space="0" w:color="auto"/>
              <w:right w:val="single" w:sz="4" w:space="0" w:color="auto"/>
            </w:tcBorders>
            <w:vAlign w:val="center"/>
            <w:hideMark/>
          </w:tcPr>
          <w:p w14:paraId="1DDD115F"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44F0333E"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r>
      <w:tr w:rsidR="008A2642" w:rsidRPr="00F436FD" w14:paraId="33443F79"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3D35F20C"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3</w:t>
            </w:r>
          </w:p>
        </w:tc>
        <w:tc>
          <w:tcPr>
            <w:tcW w:w="2435" w:type="dxa"/>
            <w:tcBorders>
              <w:top w:val="nil"/>
              <w:left w:val="nil"/>
              <w:bottom w:val="single" w:sz="4" w:space="0" w:color="auto"/>
              <w:right w:val="single" w:sz="4" w:space="0" w:color="auto"/>
            </w:tcBorders>
            <w:noWrap/>
            <w:vAlign w:val="center"/>
            <w:hideMark/>
          </w:tcPr>
          <w:p w14:paraId="599380C3"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Phytobac</w:t>
            </w:r>
          </w:p>
        </w:tc>
        <w:tc>
          <w:tcPr>
            <w:tcW w:w="3125" w:type="dxa"/>
            <w:tcBorders>
              <w:top w:val="nil"/>
              <w:left w:val="nil"/>
              <w:bottom w:val="single" w:sz="4" w:space="0" w:color="auto"/>
              <w:right w:val="single" w:sz="4" w:space="0" w:color="auto"/>
            </w:tcBorders>
            <w:vAlign w:val="center"/>
            <w:hideMark/>
          </w:tcPr>
          <w:p w14:paraId="0ABFA0D8"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Abbau und Verdunstung</w:t>
            </w:r>
          </w:p>
        </w:tc>
        <w:tc>
          <w:tcPr>
            <w:tcW w:w="1128" w:type="dxa"/>
            <w:tcBorders>
              <w:top w:val="nil"/>
              <w:left w:val="nil"/>
              <w:bottom w:val="single" w:sz="4" w:space="0" w:color="auto"/>
              <w:right w:val="single" w:sz="4" w:space="0" w:color="auto"/>
            </w:tcBorders>
            <w:vAlign w:val="center"/>
            <w:hideMark/>
          </w:tcPr>
          <w:p w14:paraId="748A3670"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75575AD3"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r>
      <w:tr w:rsidR="008A2642" w:rsidRPr="00F436FD" w14:paraId="728FFCB4"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5C43D14F" w14:textId="77777777" w:rsidR="008A2642" w:rsidRPr="00F436FD" w:rsidRDefault="008A2642" w:rsidP="004557D5">
            <w:pPr>
              <w:spacing w:line="240" w:lineRule="auto"/>
              <w:jc w:val="center"/>
              <w:rPr>
                <w:szCs w:val="22"/>
                <w:lang w:val="de-CH" w:eastAsia="fr-CH"/>
              </w:rPr>
            </w:pPr>
            <w:r w:rsidRPr="00F436FD">
              <w:rPr>
                <w:szCs w:val="22"/>
                <w:lang w:val="de-CH" w:eastAsia="fr-CH"/>
              </w:rPr>
              <w:t>4</w:t>
            </w:r>
          </w:p>
        </w:tc>
        <w:tc>
          <w:tcPr>
            <w:tcW w:w="2435" w:type="dxa"/>
            <w:tcBorders>
              <w:top w:val="nil"/>
              <w:left w:val="nil"/>
              <w:bottom w:val="single" w:sz="4" w:space="0" w:color="auto"/>
              <w:right w:val="single" w:sz="4" w:space="0" w:color="auto"/>
            </w:tcBorders>
            <w:noWrap/>
            <w:vAlign w:val="center"/>
            <w:hideMark/>
          </w:tcPr>
          <w:p w14:paraId="30C1A110" w14:textId="77777777" w:rsidR="008A2642" w:rsidRPr="00F436FD" w:rsidRDefault="008A2642" w:rsidP="004557D5">
            <w:pPr>
              <w:spacing w:line="240" w:lineRule="auto"/>
              <w:jc w:val="left"/>
              <w:rPr>
                <w:szCs w:val="22"/>
                <w:lang w:val="de-CH" w:eastAsia="fr-CH"/>
              </w:rPr>
            </w:pPr>
            <w:r w:rsidRPr="00F436FD">
              <w:rPr>
                <w:szCs w:val="22"/>
                <w:lang w:val="de-CH" w:eastAsia="fr-CH"/>
              </w:rPr>
              <w:t>Vertical Green Biobed</w:t>
            </w:r>
          </w:p>
        </w:tc>
        <w:tc>
          <w:tcPr>
            <w:tcW w:w="3125" w:type="dxa"/>
            <w:tcBorders>
              <w:top w:val="nil"/>
              <w:left w:val="nil"/>
              <w:bottom w:val="single" w:sz="4" w:space="0" w:color="auto"/>
              <w:right w:val="single" w:sz="4" w:space="0" w:color="auto"/>
            </w:tcBorders>
            <w:vAlign w:val="center"/>
            <w:hideMark/>
          </w:tcPr>
          <w:p w14:paraId="0F4CA2BB"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Abbau und Verdunstung</w:t>
            </w:r>
          </w:p>
        </w:tc>
        <w:tc>
          <w:tcPr>
            <w:tcW w:w="1128" w:type="dxa"/>
            <w:tcBorders>
              <w:top w:val="nil"/>
              <w:left w:val="nil"/>
              <w:bottom w:val="single" w:sz="4" w:space="0" w:color="auto"/>
              <w:right w:val="single" w:sz="4" w:space="0" w:color="auto"/>
            </w:tcBorders>
            <w:vAlign w:val="center"/>
            <w:hideMark/>
          </w:tcPr>
          <w:p w14:paraId="0A0B9117" w14:textId="77777777" w:rsidR="008A2642" w:rsidRPr="00F436FD" w:rsidRDefault="008A2642" w:rsidP="004557D5">
            <w:pPr>
              <w:spacing w:line="240" w:lineRule="auto"/>
              <w:jc w:val="center"/>
              <w:rPr>
                <w:szCs w:val="22"/>
                <w:lang w:val="de-CH" w:eastAsia="fr-CH"/>
              </w:rPr>
            </w:pPr>
            <w:r w:rsidRPr="00F436FD">
              <w:rPr>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78C9D8D3"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r>
      <w:tr w:rsidR="008A2642" w:rsidRPr="00F436FD" w14:paraId="1E619AE9"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18DE6E85"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5</w:t>
            </w:r>
          </w:p>
        </w:tc>
        <w:tc>
          <w:tcPr>
            <w:tcW w:w="2435" w:type="dxa"/>
            <w:tcBorders>
              <w:top w:val="nil"/>
              <w:left w:val="nil"/>
              <w:bottom w:val="single" w:sz="4" w:space="0" w:color="auto"/>
              <w:right w:val="single" w:sz="4" w:space="0" w:color="auto"/>
            </w:tcBorders>
            <w:noWrap/>
            <w:vAlign w:val="center"/>
            <w:hideMark/>
          </w:tcPr>
          <w:p w14:paraId="284291CD"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Osmofilm</w:t>
            </w:r>
          </w:p>
        </w:tc>
        <w:tc>
          <w:tcPr>
            <w:tcW w:w="3125" w:type="dxa"/>
            <w:tcBorders>
              <w:top w:val="nil"/>
              <w:left w:val="nil"/>
              <w:bottom w:val="single" w:sz="4" w:space="0" w:color="auto"/>
              <w:right w:val="single" w:sz="4" w:space="0" w:color="auto"/>
            </w:tcBorders>
            <w:vAlign w:val="center"/>
            <w:hideMark/>
          </w:tcPr>
          <w:p w14:paraId="1CE022C4"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Osmose und Verdunstung</w:t>
            </w:r>
          </w:p>
        </w:tc>
        <w:tc>
          <w:tcPr>
            <w:tcW w:w="1128" w:type="dxa"/>
            <w:tcBorders>
              <w:top w:val="nil"/>
              <w:left w:val="nil"/>
              <w:bottom w:val="single" w:sz="4" w:space="0" w:color="auto"/>
              <w:right w:val="single" w:sz="4" w:space="0" w:color="auto"/>
            </w:tcBorders>
            <w:vAlign w:val="center"/>
            <w:hideMark/>
          </w:tcPr>
          <w:p w14:paraId="5DA28302"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3E88BA58"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r>
      <w:tr w:rsidR="008A2642" w:rsidRPr="00F436FD" w14:paraId="13856D9C"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2180A76D"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6</w:t>
            </w:r>
          </w:p>
        </w:tc>
        <w:tc>
          <w:tcPr>
            <w:tcW w:w="2435" w:type="dxa"/>
            <w:tcBorders>
              <w:top w:val="nil"/>
              <w:left w:val="nil"/>
              <w:bottom w:val="single" w:sz="4" w:space="0" w:color="auto"/>
              <w:right w:val="single" w:sz="4" w:space="0" w:color="auto"/>
            </w:tcBorders>
            <w:noWrap/>
            <w:vAlign w:val="center"/>
            <w:hideMark/>
          </w:tcPr>
          <w:p w14:paraId="5FA3BEB6"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RemDry</w:t>
            </w:r>
          </w:p>
        </w:tc>
        <w:tc>
          <w:tcPr>
            <w:tcW w:w="3125" w:type="dxa"/>
            <w:tcBorders>
              <w:top w:val="nil"/>
              <w:left w:val="nil"/>
              <w:bottom w:val="single" w:sz="4" w:space="0" w:color="auto"/>
              <w:right w:val="single" w:sz="4" w:space="0" w:color="auto"/>
            </w:tcBorders>
            <w:vAlign w:val="center"/>
            <w:hideMark/>
          </w:tcPr>
          <w:p w14:paraId="27D83C36"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Verdunstung in einem speziellen Behälter</w:t>
            </w:r>
          </w:p>
        </w:tc>
        <w:tc>
          <w:tcPr>
            <w:tcW w:w="1128" w:type="dxa"/>
            <w:tcBorders>
              <w:top w:val="nil"/>
              <w:left w:val="nil"/>
              <w:bottom w:val="single" w:sz="4" w:space="0" w:color="auto"/>
              <w:right w:val="single" w:sz="4" w:space="0" w:color="auto"/>
            </w:tcBorders>
            <w:vAlign w:val="center"/>
            <w:hideMark/>
          </w:tcPr>
          <w:p w14:paraId="2D8AB344"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3D0C14C4"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r>
      <w:tr w:rsidR="008A2642" w:rsidRPr="00F436FD" w14:paraId="0FD8218A"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00CABB50"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7</w:t>
            </w:r>
          </w:p>
        </w:tc>
        <w:tc>
          <w:tcPr>
            <w:tcW w:w="2435" w:type="dxa"/>
            <w:tcBorders>
              <w:top w:val="nil"/>
              <w:left w:val="nil"/>
              <w:bottom w:val="single" w:sz="4" w:space="0" w:color="auto"/>
              <w:right w:val="single" w:sz="4" w:space="0" w:color="auto"/>
            </w:tcBorders>
            <w:noWrap/>
            <w:vAlign w:val="center"/>
            <w:hideMark/>
          </w:tcPr>
          <w:p w14:paraId="7C80A408"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Phytobarre</w:t>
            </w:r>
          </w:p>
        </w:tc>
        <w:tc>
          <w:tcPr>
            <w:tcW w:w="3125" w:type="dxa"/>
            <w:tcBorders>
              <w:top w:val="nil"/>
              <w:left w:val="nil"/>
              <w:bottom w:val="single" w:sz="4" w:space="0" w:color="auto"/>
              <w:right w:val="single" w:sz="4" w:space="0" w:color="auto"/>
            </w:tcBorders>
            <w:vAlign w:val="center"/>
            <w:hideMark/>
          </w:tcPr>
          <w:p w14:paraId="6E21BB0B"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Biologischer Abbau und Verdunstung</w:t>
            </w:r>
          </w:p>
        </w:tc>
        <w:tc>
          <w:tcPr>
            <w:tcW w:w="1128" w:type="dxa"/>
            <w:tcBorders>
              <w:top w:val="nil"/>
              <w:left w:val="nil"/>
              <w:bottom w:val="single" w:sz="4" w:space="0" w:color="auto"/>
              <w:right w:val="single" w:sz="4" w:space="0" w:color="auto"/>
            </w:tcBorders>
            <w:vAlign w:val="center"/>
            <w:hideMark/>
          </w:tcPr>
          <w:p w14:paraId="1F118F35"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7FAFA19E"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r>
      <w:tr w:rsidR="008A2642" w:rsidRPr="00F436FD" w14:paraId="1F24A4E4"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718B576A"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8</w:t>
            </w:r>
          </w:p>
        </w:tc>
        <w:tc>
          <w:tcPr>
            <w:tcW w:w="2435" w:type="dxa"/>
            <w:tcBorders>
              <w:top w:val="nil"/>
              <w:left w:val="nil"/>
              <w:bottom w:val="single" w:sz="4" w:space="0" w:color="auto"/>
              <w:right w:val="single" w:sz="4" w:space="0" w:color="auto"/>
            </w:tcBorders>
            <w:noWrap/>
            <w:vAlign w:val="center"/>
            <w:hideMark/>
          </w:tcPr>
          <w:p w14:paraId="09A564C3"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Ecobang</w:t>
            </w:r>
          </w:p>
        </w:tc>
        <w:tc>
          <w:tcPr>
            <w:tcW w:w="3125" w:type="dxa"/>
            <w:tcBorders>
              <w:top w:val="nil"/>
              <w:left w:val="nil"/>
              <w:bottom w:val="single" w:sz="4" w:space="0" w:color="auto"/>
              <w:right w:val="single" w:sz="4" w:space="0" w:color="auto"/>
            </w:tcBorders>
            <w:vAlign w:val="center"/>
            <w:hideMark/>
          </w:tcPr>
          <w:p w14:paraId="29174C02"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Zwangsverdampfung</w:t>
            </w:r>
          </w:p>
        </w:tc>
        <w:tc>
          <w:tcPr>
            <w:tcW w:w="1128" w:type="dxa"/>
            <w:tcBorders>
              <w:top w:val="nil"/>
              <w:left w:val="nil"/>
              <w:bottom w:val="single" w:sz="4" w:space="0" w:color="auto"/>
              <w:right w:val="single" w:sz="4" w:space="0" w:color="auto"/>
            </w:tcBorders>
            <w:vAlign w:val="center"/>
            <w:hideMark/>
          </w:tcPr>
          <w:p w14:paraId="7DCBA0EB"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07E9606B"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r>
      <w:tr w:rsidR="008A2642" w:rsidRPr="00F436FD" w14:paraId="6AE92E8B"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5BD68542"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9</w:t>
            </w:r>
          </w:p>
        </w:tc>
        <w:tc>
          <w:tcPr>
            <w:tcW w:w="2435" w:type="dxa"/>
            <w:tcBorders>
              <w:top w:val="nil"/>
              <w:left w:val="nil"/>
              <w:bottom w:val="single" w:sz="4" w:space="0" w:color="auto"/>
              <w:right w:val="single" w:sz="4" w:space="0" w:color="auto"/>
            </w:tcBorders>
            <w:noWrap/>
            <w:vAlign w:val="center"/>
            <w:hideMark/>
          </w:tcPr>
          <w:p w14:paraId="4FC32B4A"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Evapophyt</w:t>
            </w:r>
          </w:p>
        </w:tc>
        <w:tc>
          <w:tcPr>
            <w:tcW w:w="3125" w:type="dxa"/>
            <w:tcBorders>
              <w:top w:val="nil"/>
              <w:left w:val="nil"/>
              <w:bottom w:val="single" w:sz="4" w:space="0" w:color="auto"/>
              <w:right w:val="single" w:sz="4" w:space="0" w:color="auto"/>
            </w:tcBorders>
            <w:vAlign w:val="center"/>
            <w:hideMark/>
          </w:tcPr>
          <w:p w14:paraId="0D608875"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Zwangsverdampfung</w:t>
            </w:r>
          </w:p>
        </w:tc>
        <w:tc>
          <w:tcPr>
            <w:tcW w:w="1128" w:type="dxa"/>
            <w:tcBorders>
              <w:top w:val="nil"/>
              <w:left w:val="nil"/>
              <w:bottom w:val="single" w:sz="4" w:space="0" w:color="auto"/>
              <w:right w:val="single" w:sz="4" w:space="0" w:color="auto"/>
            </w:tcBorders>
            <w:vAlign w:val="center"/>
            <w:hideMark/>
          </w:tcPr>
          <w:p w14:paraId="4B5FAA6C"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c>
          <w:tcPr>
            <w:tcW w:w="1658" w:type="dxa"/>
            <w:tcBorders>
              <w:top w:val="nil"/>
              <w:left w:val="nil"/>
              <w:bottom w:val="single" w:sz="4" w:space="0" w:color="auto"/>
              <w:right w:val="single" w:sz="12" w:space="0" w:color="auto"/>
            </w:tcBorders>
            <w:vAlign w:val="center"/>
            <w:hideMark/>
          </w:tcPr>
          <w:p w14:paraId="3019DABC"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r>
      <w:tr w:rsidR="008A2642" w:rsidRPr="00F436FD" w14:paraId="2B468EA2"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0EAB78F2"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10</w:t>
            </w:r>
          </w:p>
        </w:tc>
        <w:tc>
          <w:tcPr>
            <w:tcW w:w="2435" w:type="dxa"/>
            <w:tcBorders>
              <w:top w:val="nil"/>
              <w:left w:val="nil"/>
              <w:bottom w:val="single" w:sz="4" w:space="0" w:color="auto"/>
              <w:right w:val="single" w:sz="4" w:space="0" w:color="auto"/>
            </w:tcBorders>
            <w:noWrap/>
            <w:vAlign w:val="center"/>
            <w:hideMark/>
          </w:tcPr>
          <w:p w14:paraId="634B857F"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Biofilter</w:t>
            </w:r>
          </w:p>
        </w:tc>
        <w:tc>
          <w:tcPr>
            <w:tcW w:w="3125" w:type="dxa"/>
            <w:tcBorders>
              <w:top w:val="nil"/>
              <w:left w:val="nil"/>
              <w:bottom w:val="single" w:sz="4" w:space="0" w:color="auto"/>
              <w:right w:val="single" w:sz="4" w:space="0" w:color="auto"/>
            </w:tcBorders>
            <w:vAlign w:val="center"/>
            <w:hideMark/>
          </w:tcPr>
          <w:p w14:paraId="634D5212"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Abbau auf bioaktivem Medium</w:t>
            </w:r>
          </w:p>
        </w:tc>
        <w:tc>
          <w:tcPr>
            <w:tcW w:w="1128" w:type="dxa"/>
            <w:tcBorders>
              <w:top w:val="nil"/>
              <w:left w:val="nil"/>
              <w:bottom w:val="single" w:sz="4" w:space="0" w:color="auto"/>
              <w:right w:val="single" w:sz="4" w:space="0" w:color="auto"/>
            </w:tcBorders>
            <w:vAlign w:val="center"/>
            <w:hideMark/>
          </w:tcPr>
          <w:p w14:paraId="28525CD3"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c>
          <w:tcPr>
            <w:tcW w:w="1658" w:type="dxa"/>
            <w:tcBorders>
              <w:top w:val="nil"/>
              <w:left w:val="nil"/>
              <w:bottom w:val="single" w:sz="4" w:space="0" w:color="auto"/>
              <w:right w:val="single" w:sz="12" w:space="0" w:color="auto"/>
            </w:tcBorders>
            <w:vAlign w:val="center"/>
            <w:hideMark/>
          </w:tcPr>
          <w:p w14:paraId="7ABFCDC9"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r>
      <w:tr w:rsidR="008A2642" w:rsidRPr="00F436FD" w14:paraId="6F4FCED6" w14:textId="77777777" w:rsidTr="004557D5">
        <w:trPr>
          <w:trHeight w:val="458"/>
          <w:jc w:val="center"/>
        </w:trPr>
        <w:tc>
          <w:tcPr>
            <w:tcW w:w="385" w:type="dxa"/>
            <w:tcBorders>
              <w:top w:val="nil"/>
              <w:left w:val="single" w:sz="12" w:space="0" w:color="auto"/>
              <w:bottom w:val="single" w:sz="4" w:space="0" w:color="auto"/>
              <w:right w:val="single" w:sz="4" w:space="0" w:color="auto"/>
            </w:tcBorders>
            <w:noWrap/>
            <w:vAlign w:val="center"/>
            <w:hideMark/>
          </w:tcPr>
          <w:p w14:paraId="4CDAA502"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11</w:t>
            </w:r>
          </w:p>
        </w:tc>
        <w:tc>
          <w:tcPr>
            <w:tcW w:w="2435" w:type="dxa"/>
            <w:tcBorders>
              <w:top w:val="nil"/>
              <w:left w:val="nil"/>
              <w:bottom w:val="single" w:sz="4" w:space="0" w:color="auto"/>
              <w:right w:val="single" w:sz="4" w:space="0" w:color="auto"/>
            </w:tcBorders>
            <w:noWrap/>
            <w:vAlign w:val="center"/>
            <w:hideMark/>
          </w:tcPr>
          <w:p w14:paraId="7AF9147E"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Aktivkohlefilter</w:t>
            </w:r>
          </w:p>
        </w:tc>
        <w:tc>
          <w:tcPr>
            <w:tcW w:w="3125" w:type="dxa"/>
            <w:tcBorders>
              <w:top w:val="nil"/>
              <w:left w:val="nil"/>
              <w:bottom w:val="single" w:sz="4" w:space="0" w:color="auto"/>
              <w:right w:val="single" w:sz="4" w:space="0" w:color="auto"/>
            </w:tcBorders>
            <w:vAlign w:val="center"/>
            <w:hideMark/>
          </w:tcPr>
          <w:p w14:paraId="40940CA6"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Rückhaltung durch Aktivkohle</w:t>
            </w:r>
          </w:p>
        </w:tc>
        <w:tc>
          <w:tcPr>
            <w:tcW w:w="1128" w:type="dxa"/>
            <w:tcBorders>
              <w:top w:val="nil"/>
              <w:left w:val="nil"/>
              <w:bottom w:val="single" w:sz="4" w:space="0" w:color="auto"/>
              <w:right w:val="single" w:sz="4" w:space="0" w:color="auto"/>
            </w:tcBorders>
            <w:vAlign w:val="center"/>
            <w:hideMark/>
          </w:tcPr>
          <w:p w14:paraId="0AB62548"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c>
          <w:tcPr>
            <w:tcW w:w="1658" w:type="dxa"/>
            <w:tcBorders>
              <w:top w:val="nil"/>
              <w:left w:val="nil"/>
              <w:bottom w:val="single" w:sz="4" w:space="0" w:color="auto"/>
              <w:right w:val="single" w:sz="12" w:space="0" w:color="auto"/>
            </w:tcBorders>
            <w:vAlign w:val="center"/>
            <w:hideMark/>
          </w:tcPr>
          <w:p w14:paraId="08C100FE"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r>
      <w:tr w:rsidR="008A2642" w:rsidRPr="00F436FD" w14:paraId="41A9EB98" w14:textId="77777777" w:rsidTr="004557D5">
        <w:trPr>
          <w:trHeight w:val="458"/>
          <w:jc w:val="center"/>
        </w:trPr>
        <w:tc>
          <w:tcPr>
            <w:tcW w:w="385" w:type="dxa"/>
            <w:tcBorders>
              <w:top w:val="nil"/>
              <w:left w:val="single" w:sz="12" w:space="0" w:color="auto"/>
              <w:bottom w:val="single" w:sz="12" w:space="0" w:color="auto"/>
              <w:right w:val="single" w:sz="4" w:space="0" w:color="auto"/>
            </w:tcBorders>
            <w:noWrap/>
            <w:vAlign w:val="center"/>
            <w:hideMark/>
          </w:tcPr>
          <w:p w14:paraId="63BEDB48"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12</w:t>
            </w:r>
          </w:p>
        </w:tc>
        <w:tc>
          <w:tcPr>
            <w:tcW w:w="2435" w:type="dxa"/>
            <w:tcBorders>
              <w:top w:val="nil"/>
              <w:left w:val="nil"/>
              <w:bottom w:val="single" w:sz="12" w:space="0" w:color="auto"/>
              <w:right w:val="single" w:sz="4" w:space="0" w:color="auto"/>
            </w:tcBorders>
            <w:noWrap/>
            <w:vAlign w:val="center"/>
            <w:hideMark/>
          </w:tcPr>
          <w:p w14:paraId="2BEF3698" w14:textId="20639280" w:rsidR="008A2642" w:rsidRPr="00F436FD" w:rsidRDefault="008A2642" w:rsidP="004557D5">
            <w:pPr>
              <w:spacing w:line="240" w:lineRule="auto"/>
              <w:rPr>
                <w:color w:val="000000"/>
                <w:szCs w:val="22"/>
                <w:lang w:val="de-CH" w:eastAsia="fr-CH"/>
              </w:rPr>
            </w:pPr>
            <w:r w:rsidRPr="00F436FD">
              <w:rPr>
                <w:color w:val="000000"/>
                <w:szCs w:val="22"/>
                <w:lang w:val="de-CH" w:eastAsia="fr-CH"/>
              </w:rPr>
              <w:t>BF-</w:t>
            </w:r>
            <w:r w:rsidR="005B19CD">
              <w:rPr>
                <w:color w:val="000000"/>
                <w:szCs w:val="22"/>
                <w:lang w:val="de-CH" w:eastAsia="fr-CH"/>
              </w:rPr>
              <w:t>Bulles</w:t>
            </w:r>
          </w:p>
        </w:tc>
        <w:tc>
          <w:tcPr>
            <w:tcW w:w="3125" w:type="dxa"/>
            <w:tcBorders>
              <w:top w:val="nil"/>
              <w:left w:val="nil"/>
              <w:bottom w:val="single" w:sz="12" w:space="0" w:color="auto"/>
              <w:right w:val="single" w:sz="4" w:space="0" w:color="auto"/>
            </w:tcBorders>
            <w:vAlign w:val="center"/>
            <w:hideMark/>
          </w:tcPr>
          <w:p w14:paraId="130E2C1B" w14:textId="77777777" w:rsidR="008A2642" w:rsidRPr="00F436FD" w:rsidRDefault="008A2642" w:rsidP="004557D5">
            <w:pPr>
              <w:spacing w:line="240" w:lineRule="auto"/>
              <w:rPr>
                <w:color w:val="000000"/>
                <w:szCs w:val="22"/>
                <w:lang w:val="de-CH" w:eastAsia="fr-CH"/>
              </w:rPr>
            </w:pPr>
            <w:r w:rsidRPr="00F436FD">
              <w:rPr>
                <w:color w:val="000000"/>
                <w:szCs w:val="22"/>
                <w:lang w:val="de-CH" w:eastAsia="fr-CH"/>
              </w:rPr>
              <w:t>Filtration und Retention an Aktivkohle</w:t>
            </w:r>
          </w:p>
        </w:tc>
        <w:tc>
          <w:tcPr>
            <w:tcW w:w="1128" w:type="dxa"/>
            <w:tcBorders>
              <w:top w:val="nil"/>
              <w:left w:val="nil"/>
              <w:bottom w:val="single" w:sz="12" w:space="0" w:color="auto"/>
              <w:right w:val="single" w:sz="4" w:space="0" w:color="auto"/>
            </w:tcBorders>
            <w:vAlign w:val="center"/>
            <w:hideMark/>
          </w:tcPr>
          <w:p w14:paraId="21BEB4D8"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Ja</w:t>
            </w:r>
          </w:p>
        </w:tc>
        <w:tc>
          <w:tcPr>
            <w:tcW w:w="1658" w:type="dxa"/>
            <w:tcBorders>
              <w:top w:val="nil"/>
              <w:left w:val="nil"/>
              <w:bottom w:val="single" w:sz="12" w:space="0" w:color="auto"/>
              <w:right w:val="single" w:sz="12" w:space="0" w:color="auto"/>
            </w:tcBorders>
            <w:vAlign w:val="center"/>
            <w:hideMark/>
          </w:tcPr>
          <w:p w14:paraId="2C2C7C51" w14:textId="77777777" w:rsidR="008A2642" w:rsidRPr="00F436FD" w:rsidRDefault="008A2642" w:rsidP="004557D5">
            <w:pPr>
              <w:spacing w:line="240" w:lineRule="auto"/>
              <w:jc w:val="center"/>
              <w:rPr>
                <w:color w:val="000000"/>
                <w:szCs w:val="22"/>
                <w:lang w:val="de-CH" w:eastAsia="fr-CH"/>
              </w:rPr>
            </w:pPr>
            <w:r w:rsidRPr="00F436FD">
              <w:rPr>
                <w:color w:val="000000"/>
                <w:szCs w:val="22"/>
                <w:lang w:val="de-CH" w:eastAsia="fr-CH"/>
              </w:rPr>
              <w:t>Nein</w:t>
            </w:r>
          </w:p>
        </w:tc>
      </w:tr>
    </w:tbl>
    <w:p w14:paraId="2EBFFA97" w14:textId="2EC9B4FA" w:rsidR="008A2642" w:rsidRPr="00F436FD" w:rsidRDefault="008A2642" w:rsidP="008A2642">
      <w:pPr>
        <w:spacing w:before="240"/>
        <w:rPr>
          <w:sz w:val="18"/>
          <w:szCs w:val="16"/>
          <w:lang w:val="de-CH"/>
        </w:rPr>
      </w:pPr>
      <w:r w:rsidRPr="00F436FD">
        <w:rPr>
          <w:sz w:val="18"/>
          <w:szCs w:val="16"/>
          <w:lang w:val="de-CH"/>
        </w:rPr>
        <w:t>Quelle</w:t>
      </w:r>
      <w:r w:rsidR="005B19CD">
        <w:rPr>
          <w:sz w:val="18"/>
          <w:szCs w:val="16"/>
          <w:lang w:val="de-CH"/>
        </w:rPr>
        <w:t xml:space="preserve">: </w:t>
      </w:r>
      <w:hyperlink r:id="rId73" w:history="1">
        <w:r w:rsidR="005B19CD" w:rsidRPr="005B19CD">
          <w:rPr>
            <w:rStyle w:val="Hyperlink"/>
            <w:sz w:val="18"/>
            <w:szCs w:val="16"/>
            <w:lang w:val="de-CH"/>
          </w:rPr>
          <w:t>Gute landwirtschaftliche Praxis</w:t>
        </w:r>
      </w:hyperlink>
    </w:p>
    <w:p w14:paraId="15FD3A91" w14:textId="63E5A6F6" w:rsidR="008A2642" w:rsidRPr="00F436FD" w:rsidRDefault="008A2642" w:rsidP="008A2642">
      <w:pPr>
        <w:spacing w:before="240"/>
        <w:rPr>
          <w:lang w:val="de-CH"/>
        </w:rPr>
      </w:pPr>
      <w:r w:rsidRPr="00F436FD">
        <w:rPr>
          <w:lang w:val="de-CH"/>
        </w:rPr>
        <w:t xml:space="preserve">Die Systeme 1 bis 4 basieren auf dem Prinzip des Abbaus von </w:t>
      </w:r>
      <w:r w:rsidR="00C01BDA">
        <w:rPr>
          <w:lang w:val="de-CH"/>
        </w:rPr>
        <w:t>PSM</w:t>
      </w:r>
      <w:r w:rsidRPr="00F436FD">
        <w:rPr>
          <w:lang w:val="de-CH"/>
        </w:rPr>
        <w:t xml:space="preserve"> durch Mikroorganismen auf einem organischen Substrat aus Erde/Kompost sowie der natürlichen (nicht forcierten) Verdunstung. Das System vom Typ Vertical Green Biobed präsentiert sich in Form einer begrünten Wand. Die erforderliche Fläche wird daher vertikal und nicht horizontal verteilt. Diese Verdunstungssysteme (oder deren Varianten) werden am häufigsten für </w:t>
      </w:r>
      <w:r w:rsidR="005A3756" w:rsidRPr="00F436FD">
        <w:rPr>
          <w:lang w:val="de-CH"/>
        </w:rPr>
        <w:t>öffentliche</w:t>
      </w:r>
      <w:r w:rsidRPr="00F436FD">
        <w:rPr>
          <w:lang w:val="de-CH"/>
        </w:rPr>
        <w:t xml:space="preserve"> Anlagen eingesetzt.</w:t>
      </w:r>
    </w:p>
    <w:p w14:paraId="2EBC79A2" w14:textId="2A20CF8E" w:rsidR="008A2642" w:rsidRPr="00F436FD" w:rsidRDefault="008A2642" w:rsidP="008A2642">
      <w:pPr>
        <w:spacing w:before="240"/>
        <w:rPr>
          <w:lang w:val="de-CH"/>
        </w:rPr>
      </w:pPr>
      <w:r w:rsidRPr="00F436FD">
        <w:rPr>
          <w:lang w:val="de-CH"/>
        </w:rPr>
        <w:t>Die Systeme 5 und 6 wurden für kleine Anlagen entwickelt, die geringe jährliche Abwassermengen produzieren (&lt;3</w:t>
      </w:r>
      <w:r w:rsidR="00C01BDA">
        <w:rPr>
          <w:lang w:val="de-CH"/>
        </w:rPr>
        <w:t xml:space="preserve"> m</w:t>
      </w:r>
      <w:r w:rsidR="00C01BDA" w:rsidRPr="00C01BDA">
        <w:rPr>
          <w:vertAlign w:val="superscript"/>
          <w:lang w:val="de-CH"/>
        </w:rPr>
        <w:t>3</w:t>
      </w:r>
      <w:r w:rsidRPr="00F436FD">
        <w:rPr>
          <w:lang w:val="de-CH"/>
        </w:rPr>
        <w:t>/Jahr).</w:t>
      </w:r>
    </w:p>
    <w:p w14:paraId="0F931518" w14:textId="6734B8F2" w:rsidR="008A2642" w:rsidRPr="00F436FD" w:rsidRDefault="008A2642" w:rsidP="008A2642">
      <w:pPr>
        <w:spacing w:before="240"/>
        <w:rPr>
          <w:lang w:val="de-CH"/>
        </w:rPr>
      </w:pPr>
      <w:r w:rsidRPr="00F436FD">
        <w:rPr>
          <w:lang w:val="de-CH"/>
        </w:rPr>
        <w:t xml:space="preserve">Das System 7 funktioniert ebenfalls nach dem Prinzip des biologischen Abbaus von </w:t>
      </w:r>
      <w:r w:rsidR="00C01BDA">
        <w:rPr>
          <w:lang w:val="de-CH"/>
        </w:rPr>
        <w:t>PSM</w:t>
      </w:r>
      <w:r w:rsidRPr="00F436FD">
        <w:rPr>
          <w:lang w:val="de-CH"/>
        </w:rPr>
        <w:t xml:space="preserve"> durch Zugabe spezifischer Bakterien und natürlicher (nicht forcierter) Verdunstung. Im Vergleich zu Systemen vom Typ Biobac fallen weniger Abfälle an (kein Substrat), jedoch ist eine regelmä</w:t>
      </w:r>
      <w:r w:rsidR="009D6011">
        <w:rPr>
          <w:lang w:val="de-CH"/>
        </w:rPr>
        <w:t>ss</w:t>
      </w:r>
      <w:r w:rsidRPr="00F436FD">
        <w:rPr>
          <w:lang w:val="de-CH"/>
        </w:rPr>
        <w:t xml:space="preserve">ige Zugabe von Bakterien erforderlich. </w:t>
      </w:r>
      <w:r w:rsidR="005A65E0" w:rsidRPr="00F436FD">
        <w:rPr>
          <w:lang w:val="de-CH"/>
        </w:rPr>
        <w:t xml:space="preserve">Dieses System eignet sich weniger für eine </w:t>
      </w:r>
      <w:r w:rsidR="005A3756" w:rsidRPr="00F436FD">
        <w:rPr>
          <w:lang w:val="de-CH"/>
        </w:rPr>
        <w:t>öffentliche</w:t>
      </w:r>
      <w:r w:rsidR="005A65E0" w:rsidRPr="00F436FD">
        <w:rPr>
          <w:lang w:val="de-CH"/>
        </w:rPr>
        <w:t xml:space="preserve"> Anlage. Die Kapazität pro Einheit </w:t>
      </w:r>
      <w:r w:rsidR="00C01BDA" w:rsidRPr="00F436FD">
        <w:rPr>
          <w:lang w:val="de-CH"/>
        </w:rPr>
        <w:t>ist</w:t>
      </w:r>
      <w:r w:rsidR="005A65E0" w:rsidRPr="00F436FD">
        <w:rPr>
          <w:lang w:val="de-CH"/>
        </w:rPr>
        <w:t xml:space="preserve"> gering (9 </w:t>
      </w:r>
      <w:r w:rsidR="00C01BDA">
        <w:rPr>
          <w:lang w:val="de-CH"/>
        </w:rPr>
        <w:t>m</w:t>
      </w:r>
      <w:r w:rsidR="00C01BDA" w:rsidRPr="00C01BDA">
        <w:rPr>
          <w:vertAlign w:val="superscript"/>
          <w:lang w:val="de-CH"/>
        </w:rPr>
        <w:t>3</w:t>
      </w:r>
      <w:r w:rsidR="005A65E0" w:rsidRPr="00F436FD">
        <w:rPr>
          <w:lang w:val="de-CH"/>
        </w:rPr>
        <w:t xml:space="preserve">), sodass für eine ausreichende Kapazität eine entsprechende Anzahl von Einheiten parallel installiert werden </w:t>
      </w:r>
      <w:r w:rsidR="005A65E0" w:rsidRPr="00F436FD">
        <w:rPr>
          <w:lang w:val="de-CH"/>
        </w:rPr>
        <w:lastRenderedPageBreak/>
        <w:t>müsste. Dieses System eignet sich eher für ein mittleres Wasservolumen von bis zu 20</w:t>
      </w:r>
      <w:r w:rsidR="00C01BDA">
        <w:rPr>
          <w:lang w:val="de-CH"/>
        </w:rPr>
        <w:t> </w:t>
      </w:r>
      <w:r w:rsidR="005A65E0" w:rsidRPr="00F436FD">
        <w:rPr>
          <w:lang w:val="de-CH"/>
        </w:rPr>
        <w:t>m³/Jahr.</w:t>
      </w:r>
    </w:p>
    <w:p w14:paraId="189CFA03" w14:textId="119AAC4F" w:rsidR="008A2642" w:rsidRPr="00F436FD" w:rsidRDefault="008A2642" w:rsidP="008A2642">
      <w:pPr>
        <w:spacing w:before="240"/>
        <w:rPr>
          <w:lang w:val="de-CH"/>
        </w:rPr>
      </w:pPr>
      <w:r w:rsidRPr="00F436FD">
        <w:rPr>
          <w:lang w:val="de-CH"/>
        </w:rPr>
        <w:t>Die Systeme 8 und 9 bauen Pflanzenschutzmittel nicht ab, ermöglichen jedoch die Verdunstung des Wassers. Die Verdunstung wird jedoch durch den Einbau eines Ventilators verbessert. Die Verdunstungskonzentrate müssen regelmä</w:t>
      </w:r>
      <w:r w:rsidR="009D6011">
        <w:rPr>
          <w:lang w:val="de-CH"/>
        </w:rPr>
        <w:t>ss</w:t>
      </w:r>
      <w:r w:rsidRPr="00F436FD">
        <w:rPr>
          <w:lang w:val="de-CH"/>
        </w:rPr>
        <w:t>ig ordnungsgemä</w:t>
      </w:r>
      <w:r w:rsidR="009D6011">
        <w:rPr>
          <w:lang w:val="de-CH"/>
        </w:rPr>
        <w:t>ss</w:t>
      </w:r>
      <w:r w:rsidRPr="00F436FD">
        <w:rPr>
          <w:lang w:val="de-CH"/>
        </w:rPr>
        <w:t xml:space="preserve"> entsorgt werden. Dieses System ist kompakt und für eine </w:t>
      </w:r>
      <w:r w:rsidR="005A3756" w:rsidRPr="00F436FD">
        <w:rPr>
          <w:lang w:val="de-CH"/>
        </w:rPr>
        <w:t>öffentliche</w:t>
      </w:r>
      <w:r w:rsidRPr="00F436FD">
        <w:rPr>
          <w:lang w:val="de-CH"/>
        </w:rPr>
        <w:t xml:space="preserve"> Anlage geeignet, erfordert jedoch etwas mehr technische Wartung als die anderen Lösungen. Der wesentliche Unterschied zwischen dem Ecobang und dem Evapophyt besteht darin, dass letzterer am </w:t>
      </w:r>
      <w:r w:rsidR="00BE6EEA" w:rsidRPr="00F436FD">
        <w:rPr>
          <w:lang w:val="de-CH"/>
        </w:rPr>
        <w:t>Luftauslass</w:t>
      </w:r>
      <w:r w:rsidRPr="00F436FD">
        <w:rPr>
          <w:lang w:val="de-CH"/>
        </w:rPr>
        <w:t xml:space="preserve"> mit einem Aktivkohlefilter ausgestattet ist.</w:t>
      </w:r>
    </w:p>
    <w:p w14:paraId="7565C898" w14:textId="0FA2B549" w:rsidR="008A2642" w:rsidRPr="00F436FD" w:rsidRDefault="008A2642" w:rsidP="00EB7273">
      <w:pPr>
        <w:spacing w:before="240"/>
        <w:rPr>
          <w:lang w:val="de-CH"/>
        </w:rPr>
      </w:pPr>
      <w:r w:rsidRPr="00F436FD">
        <w:rPr>
          <w:lang w:val="de-CH"/>
        </w:rPr>
        <w:t>Die Systeme 10 bis 12 leiten nach der Behandlung Wasser ab und entsprechen daher nicht mehr den aktuellen gesetzlichen Anforderungen, es sei denn, das behandelte Wasser wird zu</w:t>
      </w:r>
      <w:r w:rsidR="00755B47">
        <w:rPr>
          <w:lang w:val="de-CH"/>
        </w:rPr>
        <w:t xml:space="preserve">m Waschen </w:t>
      </w:r>
      <w:r w:rsidRPr="00F436FD">
        <w:rPr>
          <w:lang w:val="de-CH"/>
        </w:rPr>
        <w:t>der Sprühgeräte oder zur Zubereitung neuer Spritzbrühen wiederverwendet</w:t>
      </w:r>
      <w:r w:rsidR="00EB7273" w:rsidRPr="00F436FD">
        <w:rPr>
          <w:lang w:val="de-CH"/>
        </w:rPr>
        <w:t xml:space="preserve">, was für eine </w:t>
      </w:r>
      <w:r w:rsidR="005A3756" w:rsidRPr="00F436FD">
        <w:rPr>
          <w:lang w:val="de-CH"/>
        </w:rPr>
        <w:t>öffentliche</w:t>
      </w:r>
      <w:r w:rsidR="00EB7273" w:rsidRPr="00F436FD">
        <w:rPr>
          <w:lang w:val="de-CH"/>
        </w:rPr>
        <w:t xml:space="preserve"> Einrichtung denkbar ist.</w:t>
      </w:r>
    </w:p>
    <w:p w14:paraId="26D9C4B8" w14:textId="0B5C85B6" w:rsidR="00F27648" w:rsidRPr="00F436FD" w:rsidRDefault="00F27648">
      <w:pPr>
        <w:spacing w:before="0" w:line="240" w:lineRule="auto"/>
        <w:jc w:val="left"/>
        <w:rPr>
          <w:lang w:val="de-CH"/>
        </w:rPr>
      </w:pPr>
      <w:r w:rsidRPr="00F436FD">
        <w:rPr>
          <w:lang w:val="de-CH"/>
        </w:rPr>
        <w:br w:type="page"/>
      </w:r>
    </w:p>
    <w:p w14:paraId="5EBC00A3" w14:textId="366A41EF" w:rsidR="00F27648" w:rsidRPr="00F436FD" w:rsidRDefault="00F27648" w:rsidP="00A474A6">
      <w:pPr>
        <w:pStyle w:val="berschrift2"/>
        <w:numPr>
          <w:ilvl w:val="0"/>
          <w:numId w:val="0"/>
        </w:numPr>
        <w:ind w:left="578"/>
        <w:rPr>
          <w:lang w:val="de-CH"/>
        </w:rPr>
      </w:pPr>
      <w:r w:rsidRPr="00F436FD">
        <w:rPr>
          <w:lang w:val="de-CH"/>
        </w:rPr>
        <w:lastRenderedPageBreak/>
        <w:t>Geschätzte jährliche Betriebskosten der ausgewählten Verfahren</w:t>
      </w:r>
    </w:p>
    <w:p w14:paraId="778259CD" w14:textId="77777777" w:rsidR="00F27648" w:rsidRPr="00F436FD" w:rsidRDefault="00F27648" w:rsidP="00EB7273">
      <w:pPr>
        <w:spacing w:before="240"/>
        <w:rPr>
          <w:lang w:val="de-CH"/>
        </w:rPr>
      </w:pPr>
    </w:p>
    <w:tbl>
      <w:tblPr>
        <w:tblW w:w="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0"/>
        <w:gridCol w:w="3620"/>
        <w:gridCol w:w="1200"/>
      </w:tblGrid>
      <w:tr w:rsidR="00F27648" w:rsidRPr="00F436FD" w14:paraId="0CDE2E7E" w14:textId="77777777" w:rsidTr="00F27648">
        <w:trPr>
          <w:trHeight w:val="210"/>
        </w:trPr>
        <w:tc>
          <w:tcPr>
            <w:tcW w:w="1200" w:type="dxa"/>
            <w:noWrap/>
            <w:tcMar>
              <w:top w:w="15" w:type="dxa"/>
              <w:left w:w="15" w:type="dxa"/>
              <w:bottom w:w="0" w:type="dxa"/>
              <w:right w:w="15" w:type="dxa"/>
            </w:tcMar>
            <w:vAlign w:val="bottom"/>
          </w:tcPr>
          <w:p w14:paraId="4FDEE2B4" w14:textId="41B149B4" w:rsidR="00F27648" w:rsidRPr="00F436FD" w:rsidRDefault="00F27648">
            <w:pPr>
              <w:rPr>
                <w:b/>
                <w:bCs/>
                <w:color w:val="000000"/>
                <w:lang w:val="de-CH"/>
              </w:rPr>
            </w:pPr>
            <w:r w:rsidRPr="00F436FD">
              <w:rPr>
                <w:b/>
                <w:bCs/>
                <w:color w:val="000000"/>
                <w:lang w:val="de-CH"/>
              </w:rPr>
              <w:t>Verfahren</w:t>
            </w:r>
          </w:p>
        </w:tc>
        <w:tc>
          <w:tcPr>
            <w:tcW w:w="3620" w:type="dxa"/>
            <w:noWrap/>
            <w:tcMar>
              <w:top w:w="15" w:type="dxa"/>
              <w:left w:w="15" w:type="dxa"/>
              <w:bottom w:w="0" w:type="dxa"/>
              <w:right w:w="15" w:type="dxa"/>
            </w:tcMar>
            <w:vAlign w:val="center"/>
          </w:tcPr>
          <w:p w14:paraId="34ABF65F" w14:textId="4024D9B7" w:rsidR="00F27648" w:rsidRPr="00F436FD" w:rsidRDefault="00F27648">
            <w:pPr>
              <w:rPr>
                <w:b/>
                <w:bCs/>
                <w:color w:val="000000"/>
                <w:lang w:val="de-CH"/>
              </w:rPr>
            </w:pPr>
            <w:r w:rsidRPr="00F436FD">
              <w:rPr>
                <w:b/>
                <w:bCs/>
                <w:color w:val="000000"/>
                <w:lang w:val="de-CH"/>
              </w:rPr>
              <w:t>Rubrik</w:t>
            </w:r>
          </w:p>
        </w:tc>
        <w:tc>
          <w:tcPr>
            <w:tcW w:w="1200" w:type="dxa"/>
            <w:noWrap/>
            <w:tcMar>
              <w:top w:w="15" w:type="dxa"/>
              <w:left w:w="15" w:type="dxa"/>
              <w:bottom w:w="0" w:type="dxa"/>
              <w:right w:w="15" w:type="dxa"/>
            </w:tcMar>
            <w:vAlign w:val="center"/>
          </w:tcPr>
          <w:p w14:paraId="44177254" w14:textId="6CE7B5D9" w:rsidR="00F27648" w:rsidRPr="00F436FD" w:rsidRDefault="00F27648">
            <w:pPr>
              <w:jc w:val="right"/>
              <w:rPr>
                <w:b/>
                <w:bCs/>
                <w:color w:val="000000"/>
                <w:lang w:val="de-CH"/>
              </w:rPr>
            </w:pPr>
            <w:r w:rsidRPr="00F436FD">
              <w:rPr>
                <w:b/>
                <w:bCs/>
                <w:color w:val="000000"/>
                <w:lang w:val="de-CH"/>
              </w:rPr>
              <w:t>CHF</w:t>
            </w:r>
          </w:p>
        </w:tc>
      </w:tr>
      <w:tr w:rsidR="00F27648" w:rsidRPr="00F436FD" w14:paraId="311830B3" w14:textId="77777777" w:rsidTr="00F27648">
        <w:trPr>
          <w:trHeight w:val="210"/>
        </w:trPr>
        <w:tc>
          <w:tcPr>
            <w:tcW w:w="1200" w:type="dxa"/>
            <w:noWrap/>
            <w:tcMar>
              <w:top w:w="15" w:type="dxa"/>
              <w:left w:w="15" w:type="dxa"/>
              <w:bottom w:w="0" w:type="dxa"/>
              <w:right w:w="15" w:type="dxa"/>
            </w:tcMar>
            <w:vAlign w:val="bottom"/>
            <w:hideMark/>
          </w:tcPr>
          <w:p w14:paraId="6F42199D" w14:textId="77777777" w:rsidR="00F27648" w:rsidRPr="00F436FD" w:rsidRDefault="00F27648">
            <w:pPr>
              <w:rPr>
                <w:color w:val="000000"/>
                <w:lang w:val="de-CH"/>
              </w:rPr>
            </w:pPr>
            <w:r w:rsidRPr="00F436FD">
              <w:rPr>
                <w:b/>
                <w:bCs/>
                <w:color w:val="000000"/>
                <w:lang w:val="de-CH"/>
              </w:rPr>
              <w:t>Biobac</w:t>
            </w:r>
          </w:p>
        </w:tc>
        <w:tc>
          <w:tcPr>
            <w:tcW w:w="3620" w:type="dxa"/>
            <w:noWrap/>
            <w:tcMar>
              <w:top w:w="15" w:type="dxa"/>
              <w:left w:w="15" w:type="dxa"/>
              <w:bottom w:w="0" w:type="dxa"/>
              <w:right w:w="15" w:type="dxa"/>
            </w:tcMar>
            <w:vAlign w:val="center"/>
            <w:hideMark/>
          </w:tcPr>
          <w:p w14:paraId="55DD7EA4" w14:textId="77777777" w:rsidR="00F27648" w:rsidRPr="00F436FD" w:rsidRDefault="00F27648">
            <w:pPr>
              <w:rPr>
                <w:color w:val="000000"/>
                <w:lang w:val="de-CH"/>
              </w:rPr>
            </w:pPr>
            <w:r w:rsidRPr="00F436FD">
              <w:rPr>
                <w:color w:val="000000"/>
                <w:lang w:val="de-CH"/>
              </w:rPr>
              <w:t>Wöchentliche Wartung</w:t>
            </w:r>
          </w:p>
        </w:tc>
        <w:tc>
          <w:tcPr>
            <w:tcW w:w="1200" w:type="dxa"/>
            <w:noWrap/>
            <w:tcMar>
              <w:top w:w="15" w:type="dxa"/>
              <w:left w:w="15" w:type="dxa"/>
              <w:bottom w:w="0" w:type="dxa"/>
              <w:right w:w="15" w:type="dxa"/>
            </w:tcMar>
            <w:vAlign w:val="center"/>
            <w:hideMark/>
          </w:tcPr>
          <w:p w14:paraId="2D5034EB" w14:textId="77777777" w:rsidR="00F27648" w:rsidRPr="00F436FD" w:rsidRDefault="00F27648">
            <w:pPr>
              <w:jc w:val="right"/>
              <w:rPr>
                <w:color w:val="000000"/>
                <w:lang w:val="de-CH"/>
              </w:rPr>
            </w:pPr>
            <w:r w:rsidRPr="00F436FD">
              <w:rPr>
                <w:color w:val="000000"/>
                <w:lang w:val="de-CH"/>
              </w:rPr>
              <w:t>2 000</w:t>
            </w:r>
          </w:p>
        </w:tc>
      </w:tr>
      <w:tr w:rsidR="00F27648" w:rsidRPr="00F436FD" w14:paraId="0DBCC405" w14:textId="77777777" w:rsidTr="00F27648">
        <w:trPr>
          <w:trHeight w:val="210"/>
        </w:trPr>
        <w:tc>
          <w:tcPr>
            <w:tcW w:w="1200" w:type="dxa"/>
            <w:noWrap/>
            <w:tcMar>
              <w:top w:w="15" w:type="dxa"/>
              <w:left w:w="15" w:type="dxa"/>
              <w:bottom w:w="0" w:type="dxa"/>
              <w:right w:w="15" w:type="dxa"/>
            </w:tcMar>
            <w:vAlign w:val="bottom"/>
            <w:hideMark/>
          </w:tcPr>
          <w:p w14:paraId="081118D3"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center"/>
            <w:hideMark/>
          </w:tcPr>
          <w:p w14:paraId="12F2094F" w14:textId="77777777" w:rsidR="00F27648" w:rsidRPr="00F436FD" w:rsidRDefault="00F27648" w:rsidP="00F27648">
            <w:pPr>
              <w:rPr>
                <w:color w:val="000000"/>
                <w:lang w:val="de-CH"/>
              </w:rPr>
            </w:pPr>
            <w:r w:rsidRPr="00F436FD">
              <w:rPr>
                <w:color w:val="000000"/>
                <w:lang w:val="de-CH"/>
              </w:rPr>
              <w:t>Medienwechsel (10 Jahre)</w:t>
            </w:r>
          </w:p>
        </w:tc>
        <w:tc>
          <w:tcPr>
            <w:tcW w:w="1200" w:type="dxa"/>
            <w:noWrap/>
            <w:tcMar>
              <w:top w:w="15" w:type="dxa"/>
              <w:left w:w="15" w:type="dxa"/>
              <w:bottom w:w="0" w:type="dxa"/>
              <w:right w:w="15" w:type="dxa"/>
            </w:tcMar>
            <w:vAlign w:val="center"/>
            <w:hideMark/>
          </w:tcPr>
          <w:p w14:paraId="6A5BC715" w14:textId="77777777" w:rsidR="00F27648" w:rsidRPr="00F436FD" w:rsidRDefault="00F27648" w:rsidP="00F27648">
            <w:pPr>
              <w:jc w:val="right"/>
              <w:rPr>
                <w:color w:val="000000"/>
                <w:lang w:val="de-CH"/>
              </w:rPr>
            </w:pPr>
            <w:r w:rsidRPr="00F436FD">
              <w:rPr>
                <w:color w:val="000000"/>
                <w:lang w:val="de-CH"/>
              </w:rPr>
              <w:t>9.000</w:t>
            </w:r>
          </w:p>
        </w:tc>
      </w:tr>
      <w:tr w:rsidR="00F27648" w:rsidRPr="00F436FD" w14:paraId="094A1B7B" w14:textId="77777777" w:rsidTr="00F27648">
        <w:trPr>
          <w:trHeight w:val="210"/>
        </w:trPr>
        <w:tc>
          <w:tcPr>
            <w:tcW w:w="1200" w:type="dxa"/>
            <w:noWrap/>
            <w:tcMar>
              <w:top w:w="15" w:type="dxa"/>
              <w:left w:w="15" w:type="dxa"/>
              <w:bottom w:w="0" w:type="dxa"/>
              <w:right w:w="15" w:type="dxa"/>
            </w:tcMar>
            <w:vAlign w:val="bottom"/>
            <w:hideMark/>
          </w:tcPr>
          <w:p w14:paraId="1DB89995"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center"/>
            <w:hideMark/>
          </w:tcPr>
          <w:p w14:paraId="4DE8B196" w14:textId="77777777" w:rsidR="00F27648" w:rsidRPr="00F436FD" w:rsidRDefault="00F27648" w:rsidP="00F27648">
            <w:pPr>
              <w:rPr>
                <w:color w:val="000000"/>
                <w:lang w:val="de-CH"/>
              </w:rPr>
            </w:pPr>
            <w:r w:rsidRPr="00F436FD">
              <w:rPr>
                <w:color w:val="000000"/>
                <w:lang w:val="de-CH"/>
              </w:rPr>
              <w:t>Sonstige Kosten</w:t>
            </w:r>
          </w:p>
        </w:tc>
        <w:tc>
          <w:tcPr>
            <w:tcW w:w="1200" w:type="dxa"/>
            <w:noWrap/>
            <w:tcMar>
              <w:top w:w="15" w:type="dxa"/>
              <w:left w:w="15" w:type="dxa"/>
              <w:bottom w:w="0" w:type="dxa"/>
              <w:right w:w="15" w:type="dxa"/>
            </w:tcMar>
            <w:vAlign w:val="center"/>
            <w:hideMark/>
          </w:tcPr>
          <w:p w14:paraId="72F193C4" w14:textId="77777777" w:rsidR="00F27648" w:rsidRPr="00F436FD" w:rsidRDefault="00F27648" w:rsidP="00F27648">
            <w:pPr>
              <w:jc w:val="right"/>
              <w:rPr>
                <w:color w:val="000000"/>
                <w:lang w:val="de-CH"/>
              </w:rPr>
            </w:pPr>
            <w:r w:rsidRPr="00F436FD">
              <w:rPr>
                <w:color w:val="000000"/>
                <w:lang w:val="de-CH"/>
              </w:rPr>
              <w:t>5.000</w:t>
            </w:r>
          </w:p>
        </w:tc>
      </w:tr>
      <w:tr w:rsidR="00F27648" w:rsidRPr="00F436FD" w14:paraId="44A30E18" w14:textId="77777777" w:rsidTr="00F27648">
        <w:trPr>
          <w:trHeight w:val="210"/>
        </w:trPr>
        <w:tc>
          <w:tcPr>
            <w:tcW w:w="1200" w:type="dxa"/>
            <w:noWrap/>
            <w:tcMar>
              <w:top w:w="15" w:type="dxa"/>
              <w:left w:w="15" w:type="dxa"/>
              <w:bottom w:w="0" w:type="dxa"/>
              <w:right w:w="15" w:type="dxa"/>
            </w:tcMar>
            <w:vAlign w:val="bottom"/>
            <w:hideMark/>
          </w:tcPr>
          <w:p w14:paraId="7B0CF56D"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center"/>
            <w:hideMark/>
          </w:tcPr>
          <w:p w14:paraId="3B305C32" w14:textId="77777777" w:rsidR="00F27648" w:rsidRPr="00F436FD" w:rsidRDefault="00F27648" w:rsidP="00F27648">
            <w:pPr>
              <w:rPr>
                <w:color w:val="000000"/>
                <w:lang w:val="de-CH"/>
              </w:rPr>
            </w:pPr>
            <w:r w:rsidRPr="00F436FD">
              <w:rPr>
                <w:color w:val="000000"/>
                <w:lang w:val="de-CH"/>
              </w:rPr>
              <w:t>Transport zur Behandlung</w:t>
            </w:r>
          </w:p>
        </w:tc>
        <w:tc>
          <w:tcPr>
            <w:tcW w:w="1200" w:type="dxa"/>
            <w:noWrap/>
            <w:tcMar>
              <w:top w:w="15" w:type="dxa"/>
              <w:left w:w="15" w:type="dxa"/>
              <w:bottom w:w="0" w:type="dxa"/>
              <w:right w:w="15" w:type="dxa"/>
            </w:tcMar>
            <w:vAlign w:val="center"/>
            <w:hideMark/>
          </w:tcPr>
          <w:p w14:paraId="494DBEE8" w14:textId="77777777" w:rsidR="00F27648" w:rsidRPr="00F436FD" w:rsidRDefault="00F27648" w:rsidP="00F27648">
            <w:pPr>
              <w:jc w:val="right"/>
              <w:rPr>
                <w:color w:val="000000"/>
                <w:lang w:val="de-CH"/>
              </w:rPr>
            </w:pPr>
            <w:r w:rsidRPr="00F436FD">
              <w:rPr>
                <w:color w:val="000000"/>
                <w:lang w:val="de-CH"/>
              </w:rPr>
              <w:t>5 000</w:t>
            </w:r>
          </w:p>
        </w:tc>
      </w:tr>
      <w:tr w:rsidR="00F27648" w:rsidRPr="00F436FD" w14:paraId="1623A1B8" w14:textId="77777777" w:rsidTr="00F27648">
        <w:trPr>
          <w:trHeight w:val="210"/>
        </w:trPr>
        <w:tc>
          <w:tcPr>
            <w:tcW w:w="1200" w:type="dxa"/>
            <w:noWrap/>
            <w:tcMar>
              <w:top w:w="15" w:type="dxa"/>
              <w:left w:w="15" w:type="dxa"/>
              <w:bottom w:w="0" w:type="dxa"/>
              <w:right w:w="15" w:type="dxa"/>
            </w:tcMar>
            <w:vAlign w:val="bottom"/>
            <w:hideMark/>
          </w:tcPr>
          <w:p w14:paraId="3E6089D5"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1894856D" w14:textId="2AE75940" w:rsidR="00F27648" w:rsidRPr="00F436FD" w:rsidRDefault="00F27648" w:rsidP="00F27648">
            <w:pPr>
              <w:rPr>
                <w:color w:val="000000"/>
                <w:lang w:val="de-CH"/>
              </w:rPr>
            </w:pPr>
            <w:r w:rsidRPr="00F436FD">
              <w:rPr>
                <w:b/>
                <w:bCs/>
                <w:color w:val="000000"/>
                <w:lang w:val="de-CH"/>
              </w:rPr>
              <w:t>Gesamt</w:t>
            </w:r>
          </w:p>
        </w:tc>
        <w:tc>
          <w:tcPr>
            <w:tcW w:w="1200" w:type="dxa"/>
            <w:noWrap/>
            <w:tcMar>
              <w:top w:w="15" w:type="dxa"/>
              <w:left w:w="15" w:type="dxa"/>
              <w:bottom w:w="0" w:type="dxa"/>
              <w:right w:w="15" w:type="dxa"/>
            </w:tcMar>
            <w:vAlign w:val="bottom"/>
            <w:hideMark/>
          </w:tcPr>
          <w:p w14:paraId="14CF604C" w14:textId="5E782FC8" w:rsidR="00F27648" w:rsidRPr="00F436FD" w:rsidRDefault="00982BFF" w:rsidP="00F27648">
            <w:pPr>
              <w:jc w:val="right"/>
              <w:rPr>
                <w:color w:val="000000"/>
                <w:lang w:val="de-CH"/>
              </w:rPr>
            </w:pPr>
            <w:r w:rsidRPr="00F436FD">
              <w:rPr>
                <w:b/>
                <w:bCs/>
                <w:color w:val="000000"/>
                <w:lang w:val="de-CH"/>
              </w:rPr>
              <w:t>21</w:t>
            </w:r>
            <w:r w:rsidR="00F27648" w:rsidRPr="00F436FD">
              <w:rPr>
                <w:b/>
                <w:bCs/>
                <w:color w:val="000000"/>
                <w:lang w:val="de-CH"/>
              </w:rPr>
              <w:t xml:space="preserve"> 000</w:t>
            </w:r>
          </w:p>
        </w:tc>
      </w:tr>
      <w:tr w:rsidR="00F27648" w:rsidRPr="00F436FD" w14:paraId="52E05283" w14:textId="77777777" w:rsidTr="00F27648">
        <w:trPr>
          <w:trHeight w:val="210"/>
        </w:trPr>
        <w:tc>
          <w:tcPr>
            <w:tcW w:w="1200" w:type="dxa"/>
            <w:noWrap/>
            <w:tcMar>
              <w:top w:w="15" w:type="dxa"/>
              <w:left w:w="15" w:type="dxa"/>
              <w:bottom w:w="0" w:type="dxa"/>
              <w:right w:w="15" w:type="dxa"/>
            </w:tcMar>
            <w:vAlign w:val="bottom"/>
            <w:hideMark/>
          </w:tcPr>
          <w:p w14:paraId="6FFFD6CC" w14:textId="77777777" w:rsidR="00F27648" w:rsidRPr="00F436FD" w:rsidRDefault="00F27648" w:rsidP="00F27648">
            <w:pPr>
              <w:rPr>
                <w:color w:val="000000"/>
                <w:lang w:val="de-CH"/>
              </w:rPr>
            </w:pPr>
            <w:r w:rsidRPr="00F436FD">
              <w:rPr>
                <w:b/>
                <w:bCs/>
                <w:color w:val="000000"/>
                <w:lang w:val="de-CH"/>
              </w:rPr>
              <w:t>Evapophyt</w:t>
            </w:r>
          </w:p>
        </w:tc>
        <w:tc>
          <w:tcPr>
            <w:tcW w:w="3620" w:type="dxa"/>
            <w:noWrap/>
            <w:tcMar>
              <w:top w:w="15" w:type="dxa"/>
              <w:left w:w="15" w:type="dxa"/>
              <w:bottom w:w="0" w:type="dxa"/>
              <w:right w:w="15" w:type="dxa"/>
            </w:tcMar>
            <w:vAlign w:val="bottom"/>
            <w:hideMark/>
          </w:tcPr>
          <w:p w14:paraId="44E050D6" w14:textId="77777777" w:rsidR="00F27648" w:rsidRPr="00F436FD" w:rsidRDefault="00F27648" w:rsidP="00F27648">
            <w:pPr>
              <w:rPr>
                <w:color w:val="000000"/>
                <w:lang w:val="de-CH"/>
              </w:rPr>
            </w:pPr>
            <w:r w:rsidRPr="00F436FD">
              <w:rPr>
                <w:color w:val="000000"/>
                <w:lang w:val="de-CH"/>
              </w:rPr>
              <w:t>Filter</w:t>
            </w:r>
          </w:p>
        </w:tc>
        <w:tc>
          <w:tcPr>
            <w:tcW w:w="1200" w:type="dxa"/>
            <w:noWrap/>
            <w:tcMar>
              <w:top w:w="15" w:type="dxa"/>
              <w:left w:w="15" w:type="dxa"/>
              <w:bottom w:w="0" w:type="dxa"/>
              <w:right w:w="15" w:type="dxa"/>
            </w:tcMar>
            <w:vAlign w:val="bottom"/>
            <w:hideMark/>
          </w:tcPr>
          <w:p w14:paraId="6C89FDFA" w14:textId="77777777" w:rsidR="00F27648" w:rsidRPr="00F436FD" w:rsidRDefault="00F27648" w:rsidP="00F27648">
            <w:pPr>
              <w:jc w:val="right"/>
              <w:rPr>
                <w:color w:val="000000"/>
                <w:lang w:val="de-CH"/>
              </w:rPr>
            </w:pPr>
            <w:r w:rsidRPr="00F436FD">
              <w:rPr>
                <w:color w:val="000000"/>
                <w:lang w:val="de-CH"/>
              </w:rPr>
              <w:t>7.500</w:t>
            </w:r>
          </w:p>
        </w:tc>
      </w:tr>
      <w:tr w:rsidR="00F27648" w:rsidRPr="00F436FD" w14:paraId="73996746" w14:textId="77777777" w:rsidTr="00F27648">
        <w:trPr>
          <w:trHeight w:val="210"/>
        </w:trPr>
        <w:tc>
          <w:tcPr>
            <w:tcW w:w="1200" w:type="dxa"/>
            <w:noWrap/>
            <w:tcMar>
              <w:top w:w="15" w:type="dxa"/>
              <w:left w:w="15" w:type="dxa"/>
              <w:bottom w:w="0" w:type="dxa"/>
              <w:right w:w="15" w:type="dxa"/>
            </w:tcMar>
            <w:vAlign w:val="bottom"/>
            <w:hideMark/>
          </w:tcPr>
          <w:p w14:paraId="02CA53BF"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26FB65EF" w14:textId="77777777" w:rsidR="00F27648" w:rsidRPr="00F436FD" w:rsidRDefault="00F27648" w:rsidP="00F27648">
            <w:pPr>
              <w:rPr>
                <w:color w:val="000000"/>
                <w:lang w:val="de-CH"/>
              </w:rPr>
            </w:pPr>
            <w:r w:rsidRPr="00F436FD">
              <w:rPr>
                <w:color w:val="000000"/>
                <w:lang w:val="de-CH"/>
              </w:rPr>
              <w:t>Strom</w:t>
            </w:r>
          </w:p>
        </w:tc>
        <w:tc>
          <w:tcPr>
            <w:tcW w:w="1200" w:type="dxa"/>
            <w:noWrap/>
            <w:tcMar>
              <w:top w:w="15" w:type="dxa"/>
              <w:left w:w="15" w:type="dxa"/>
              <w:bottom w:w="0" w:type="dxa"/>
              <w:right w:w="15" w:type="dxa"/>
            </w:tcMar>
            <w:vAlign w:val="bottom"/>
            <w:hideMark/>
          </w:tcPr>
          <w:p w14:paraId="1582475D" w14:textId="77777777" w:rsidR="00F27648" w:rsidRPr="00F436FD" w:rsidRDefault="00F27648" w:rsidP="00F27648">
            <w:pPr>
              <w:jc w:val="right"/>
              <w:rPr>
                <w:color w:val="000000"/>
                <w:lang w:val="de-CH"/>
              </w:rPr>
            </w:pPr>
            <w:r w:rsidRPr="00F436FD">
              <w:rPr>
                <w:color w:val="000000"/>
                <w:lang w:val="de-CH"/>
              </w:rPr>
              <w:t>1.000</w:t>
            </w:r>
          </w:p>
        </w:tc>
      </w:tr>
      <w:tr w:rsidR="00F27648" w:rsidRPr="00F436FD" w14:paraId="0B35899D" w14:textId="77777777" w:rsidTr="00F27648">
        <w:trPr>
          <w:trHeight w:val="210"/>
        </w:trPr>
        <w:tc>
          <w:tcPr>
            <w:tcW w:w="1200" w:type="dxa"/>
            <w:noWrap/>
            <w:tcMar>
              <w:top w:w="15" w:type="dxa"/>
              <w:left w:w="15" w:type="dxa"/>
              <w:bottom w:w="0" w:type="dxa"/>
              <w:right w:w="15" w:type="dxa"/>
            </w:tcMar>
            <w:vAlign w:val="bottom"/>
            <w:hideMark/>
          </w:tcPr>
          <w:p w14:paraId="5F1BEB67"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4D22BBBD" w14:textId="77777777" w:rsidR="00F27648" w:rsidRPr="00F436FD" w:rsidRDefault="00F27648" w:rsidP="00F27648">
            <w:pPr>
              <w:rPr>
                <w:color w:val="000000"/>
                <w:lang w:val="de-CH"/>
              </w:rPr>
            </w:pPr>
            <w:r w:rsidRPr="00F436FD">
              <w:rPr>
                <w:color w:val="000000"/>
                <w:lang w:val="de-CH"/>
              </w:rPr>
              <w:t>Arbeit</w:t>
            </w:r>
          </w:p>
        </w:tc>
        <w:tc>
          <w:tcPr>
            <w:tcW w:w="1200" w:type="dxa"/>
            <w:noWrap/>
            <w:tcMar>
              <w:top w:w="15" w:type="dxa"/>
              <w:left w:w="15" w:type="dxa"/>
              <w:bottom w:w="0" w:type="dxa"/>
              <w:right w:w="15" w:type="dxa"/>
            </w:tcMar>
            <w:vAlign w:val="bottom"/>
            <w:hideMark/>
          </w:tcPr>
          <w:p w14:paraId="48891C06" w14:textId="77777777" w:rsidR="00F27648" w:rsidRPr="00F436FD" w:rsidRDefault="00F27648" w:rsidP="00F27648">
            <w:pPr>
              <w:jc w:val="right"/>
              <w:rPr>
                <w:color w:val="000000"/>
                <w:lang w:val="de-CH"/>
              </w:rPr>
            </w:pPr>
            <w:r w:rsidRPr="00F436FD">
              <w:rPr>
                <w:color w:val="000000"/>
                <w:lang w:val="de-CH"/>
              </w:rPr>
              <w:t>4.200</w:t>
            </w:r>
          </w:p>
        </w:tc>
      </w:tr>
      <w:tr w:rsidR="00F27648" w:rsidRPr="00F436FD" w14:paraId="6A19A95E" w14:textId="77777777" w:rsidTr="00F27648">
        <w:trPr>
          <w:trHeight w:val="210"/>
        </w:trPr>
        <w:tc>
          <w:tcPr>
            <w:tcW w:w="1200" w:type="dxa"/>
            <w:noWrap/>
            <w:tcMar>
              <w:top w:w="15" w:type="dxa"/>
              <w:left w:w="15" w:type="dxa"/>
              <w:bottom w:w="0" w:type="dxa"/>
              <w:right w:w="15" w:type="dxa"/>
            </w:tcMar>
            <w:vAlign w:val="bottom"/>
            <w:hideMark/>
          </w:tcPr>
          <w:p w14:paraId="1FECF686"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60BA25C7" w14:textId="3E0887BC" w:rsidR="00F27648" w:rsidRPr="00F436FD" w:rsidRDefault="00F27648" w:rsidP="00F27648">
            <w:pPr>
              <w:rPr>
                <w:color w:val="000000"/>
                <w:lang w:val="de-CH"/>
              </w:rPr>
            </w:pPr>
            <w:r w:rsidRPr="00F436FD">
              <w:rPr>
                <w:color w:val="000000"/>
                <w:lang w:val="de-CH"/>
              </w:rPr>
              <w:t>Abfälle</w:t>
            </w:r>
          </w:p>
        </w:tc>
        <w:tc>
          <w:tcPr>
            <w:tcW w:w="1200" w:type="dxa"/>
            <w:noWrap/>
            <w:tcMar>
              <w:top w:w="15" w:type="dxa"/>
              <w:left w:w="15" w:type="dxa"/>
              <w:bottom w:w="0" w:type="dxa"/>
              <w:right w:w="15" w:type="dxa"/>
            </w:tcMar>
            <w:vAlign w:val="bottom"/>
            <w:hideMark/>
          </w:tcPr>
          <w:p w14:paraId="60483ED9" w14:textId="77777777" w:rsidR="00F27648" w:rsidRPr="00F436FD" w:rsidRDefault="00F27648" w:rsidP="00F27648">
            <w:pPr>
              <w:jc w:val="right"/>
              <w:rPr>
                <w:color w:val="000000"/>
                <w:lang w:val="de-CH"/>
              </w:rPr>
            </w:pPr>
            <w:r w:rsidRPr="00F436FD">
              <w:rPr>
                <w:color w:val="000000"/>
                <w:lang w:val="de-CH"/>
              </w:rPr>
              <w:t>1.300</w:t>
            </w:r>
          </w:p>
        </w:tc>
      </w:tr>
      <w:tr w:rsidR="00F27648" w:rsidRPr="00F436FD" w14:paraId="63AC707B" w14:textId="77777777" w:rsidTr="00F27648">
        <w:trPr>
          <w:trHeight w:val="210"/>
        </w:trPr>
        <w:tc>
          <w:tcPr>
            <w:tcW w:w="1200" w:type="dxa"/>
            <w:noWrap/>
            <w:tcMar>
              <w:top w:w="15" w:type="dxa"/>
              <w:left w:w="15" w:type="dxa"/>
              <w:bottom w:w="0" w:type="dxa"/>
              <w:right w:w="15" w:type="dxa"/>
            </w:tcMar>
            <w:vAlign w:val="bottom"/>
            <w:hideMark/>
          </w:tcPr>
          <w:p w14:paraId="75835882"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4AE75981" w14:textId="3239DF10" w:rsidR="00F27648" w:rsidRPr="00F436FD" w:rsidRDefault="00F27648" w:rsidP="00F27648">
            <w:pPr>
              <w:rPr>
                <w:color w:val="000000"/>
                <w:lang w:val="de-CH"/>
              </w:rPr>
            </w:pPr>
            <w:r w:rsidRPr="00F436FD">
              <w:rPr>
                <w:color w:val="000000"/>
                <w:lang w:val="de-CH"/>
              </w:rPr>
              <w:t>Transport zur Behandlung</w:t>
            </w:r>
          </w:p>
        </w:tc>
        <w:tc>
          <w:tcPr>
            <w:tcW w:w="1200" w:type="dxa"/>
            <w:noWrap/>
            <w:tcMar>
              <w:top w:w="15" w:type="dxa"/>
              <w:left w:w="15" w:type="dxa"/>
              <w:bottom w:w="0" w:type="dxa"/>
              <w:right w:w="15" w:type="dxa"/>
            </w:tcMar>
            <w:vAlign w:val="bottom"/>
            <w:hideMark/>
          </w:tcPr>
          <w:p w14:paraId="28618175" w14:textId="77777777" w:rsidR="00F27648" w:rsidRPr="00F436FD" w:rsidRDefault="00F27648" w:rsidP="00F27648">
            <w:pPr>
              <w:jc w:val="right"/>
              <w:rPr>
                <w:color w:val="000000"/>
                <w:lang w:val="de-CH"/>
              </w:rPr>
            </w:pPr>
            <w:r w:rsidRPr="00F436FD">
              <w:rPr>
                <w:color w:val="000000"/>
                <w:lang w:val="de-CH"/>
              </w:rPr>
              <w:t>5.000</w:t>
            </w:r>
          </w:p>
        </w:tc>
      </w:tr>
      <w:tr w:rsidR="00F27648" w:rsidRPr="00F436FD" w14:paraId="23BE437B" w14:textId="77777777" w:rsidTr="00F27648">
        <w:trPr>
          <w:trHeight w:val="210"/>
        </w:trPr>
        <w:tc>
          <w:tcPr>
            <w:tcW w:w="1200" w:type="dxa"/>
            <w:noWrap/>
            <w:tcMar>
              <w:top w:w="15" w:type="dxa"/>
              <w:left w:w="15" w:type="dxa"/>
              <w:bottom w:w="0" w:type="dxa"/>
              <w:right w:w="15" w:type="dxa"/>
            </w:tcMar>
            <w:vAlign w:val="bottom"/>
            <w:hideMark/>
          </w:tcPr>
          <w:p w14:paraId="69640808"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3D950395" w14:textId="2F58BC2E" w:rsidR="00F27648" w:rsidRPr="00F436FD" w:rsidRDefault="00F27648" w:rsidP="00F27648">
            <w:pPr>
              <w:rPr>
                <w:color w:val="000000"/>
                <w:lang w:val="de-CH"/>
              </w:rPr>
            </w:pPr>
            <w:r w:rsidRPr="00F436FD">
              <w:rPr>
                <w:b/>
                <w:bCs/>
                <w:color w:val="000000"/>
                <w:lang w:val="de-CH"/>
              </w:rPr>
              <w:t>Gesamt</w:t>
            </w:r>
          </w:p>
        </w:tc>
        <w:tc>
          <w:tcPr>
            <w:tcW w:w="1200" w:type="dxa"/>
            <w:noWrap/>
            <w:tcMar>
              <w:top w:w="15" w:type="dxa"/>
              <w:left w:w="15" w:type="dxa"/>
              <w:bottom w:w="0" w:type="dxa"/>
              <w:right w:w="15" w:type="dxa"/>
            </w:tcMar>
            <w:vAlign w:val="bottom"/>
            <w:hideMark/>
          </w:tcPr>
          <w:p w14:paraId="18B73B74" w14:textId="2EC65C41" w:rsidR="00F27648" w:rsidRPr="00F436FD" w:rsidRDefault="00F27648" w:rsidP="00F27648">
            <w:pPr>
              <w:jc w:val="right"/>
              <w:rPr>
                <w:color w:val="000000"/>
                <w:lang w:val="de-CH"/>
              </w:rPr>
            </w:pPr>
            <w:r w:rsidRPr="00F436FD">
              <w:rPr>
                <w:b/>
                <w:bCs/>
                <w:color w:val="000000"/>
                <w:lang w:val="de-CH"/>
              </w:rPr>
              <w:t>19 000</w:t>
            </w:r>
          </w:p>
        </w:tc>
      </w:tr>
      <w:tr w:rsidR="00F27648" w:rsidRPr="00F436FD" w14:paraId="667A9483" w14:textId="77777777" w:rsidTr="00F27648">
        <w:trPr>
          <w:trHeight w:val="210"/>
        </w:trPr>
        <w:tc>
          <w:tcPr>
            <w:tcW w:w="1200" w:type="dxa"/>
            <w:noWrap/>
            <w:tcMar>
              <w:top w:w="15" w:type="dxa"/>
              <w:left w:w="15" w:type="dxa"/>
              <w:bottom w:w="0" w:type="dxa"/>
              <w:right w:w="15" w:type="dxa"/>
            </w:tcMar>
            <w:vAlign w:val="bottom"/>
            <w:hideMark/>
          </w:tcPr>
          <w:p w14:paraId="552F8AB1" w14:textId="77777777" w:rsidR="00F27648" w:rsidRPr="00F436FD" w:rsidRDefault="00F27648" w:rsidP="00F27648">
            <w:pPr>
              <w:rPr>
                <w:color w:val="000000"/>
                <w:lang w:val="de-CH"/>
              </w:rPr>
            </w:pPr>
            <w:r w:rsidRPr="00F436FD">
              <w:rPr>
                <w:b/>
                <w:bCs/>
                <w:color w:val="000000"/>
                <w:lang w:val="de-CH"/>
              </w:rPr>
              <w:t>VGB</w:t>
            </w:r>
          </w:p>
        </w:tc>
        <w:tc>
          <w:tcPr>
            <w:tcW w:w="3620" w:type="dxa"/>
            <w:noWrap/>
            <w:tcMar>
              <w:top w:w="15" w:type="dxa"/>
              <w:left w:w="15" w:type="dxa"/>
              <w:bottom w:w="0" w:type="dxa"/>
              <w:right w:w="15" w:type="dxa"/>
            </w:tcMar>
            <w:vAlign w:val="bottom"/>
            <w:hideMark/>
          </w:tcPr>
          <w:p w14:paraId="1BE88D4F" w14:textId="77777777" w:rsidR="00F27648" w:rsidRPr="00F436FD" w:rsidRDefault="00F27648" w:rsidP="00F27648">
            <w:pPr>
              <w:rPr>
                <w:color w:val="000000"/>
                <w:lang w:val="de-CH"/>
              </w:rPr>
            </w:pPr>
            <w:r w:rsidRPr="00F436FD">
              <w:rPr>
                <w:color w:val="000000"/>
                <w:lang w:val="de-CH"/>
              </w:rPr>
              <w:t>Strom</w:t>
            </w:r>
          </w:p>
        </w:tc>
        <w:tc>
          <w:tcPr>
            <w:tcW w:w="1200" w:type="dxa"/>
            <w:noWrap/>
            <w:tcMar>
              <w:top w:w="15" w:type="dxa"/>
              <w:left w:w="15" w:type="dxa"/>
              <w:bottom w:w="0" w:type="dxa"/>
              <w:right w:w="15" w:type="dxa"/>
            </w:tcMar>
            <w:vAlign w:val="bottom"/>
            <w:hideMark/>
          </w:tcPr>
          <w:p w14:paraId="4381BD7B" w14:textId="77777777" w:rsidR="00F27648" w:rsidRPr="00F436FD" w:rsidRDefault="00F27648" w:rsidP="00F27648">
            <w:pPr>
              <w:jc w:val="right"/>
              <w:rPr>
                <w:color w:val="000000"/>
                <w:lang w:val="de-CH"/>
              </w:rPr>
            </w:pPr>
            <w:r w:rsidRPr="00F436FD">
              <w:rPr>
                <w:color w:val="000000"/>
                <w:lang w:val="de-CH"/>
              </w:rPr>
              <w:t>50</w:t>
            </w:r>
          </w:p>
        </w:tc>
      </w:tr>
      <w:tr w:rsidR="00F27648" w:rsidRPr="00F436FD" w14:paraId="71A8BCF0" w14:textId="77777777" w:rsidTr="00F27648">
        <w:trPr>
          <w:trHeight w:val="210"/>
        </w:trPr>
        <w:tc>
          <w:tcPr>
            <w:tcW w:w="1200" w:type="dxa"/>
            <w:noWrap/>
            <w:tcMar>
              <w:top w:w="15" w:type="dxa"/>
              <w:left w:w="15" w:type="dxa"/>
              <w:bottom w:w="0" w:type="dxa"/>
              <w:right w:w="15" w:type="dxa"/>
            </w:tcMar>
            <w:vAlign w:val="bottom"/>
            <w:hideMark/>
          </w:tcPr>
          <w:p w14:paraId="07A06413"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2F2BD165" w14:textId="77777777" w:rsidR="00F27648" w:rsidRPr="00F436FD" w:rsidRDefault="00F27648" w:rsidP="00F27648">
            <w:pPr>
              <w:rPr>
                <w:color w:val="000000"/>
                <w:lang w:val="de-CH"/>
              </w:rPr>
            </w:pPr>
            <w:r w:rsidRPr="00F436FD">
              <w:rPr>
                <w:color w:val="000000"/>
                <w:lang w:val="de-CH"/>
              </w:rPr>
              <w:t>Substrat</w:t>
            </w:r>
          </w:p>
        </w:tc>
        <w:tc>
          <w:tcPr>
            <w:tcW w:w="1200" w:type="dxa"/>
            <w:noWrap/>
            <w:tcMar>
              <w:top w:w="15" w:type="dxa"/>
              <w:left w:w="15" w:type="dxa"/>
              <w:bottom w:w="0" w:type="dxa"/>
              <w:right w:w="15" w:type="dxa"/>
            </w:tcMar>
            <w:vAlign w:val="bottom"/>
            <w:hideMark/>
          </w:tcPr>
          <w:p w14:paraId="3F0CD4C7" w14:textId="77777777" w:rsidR="00F27648" w:rsidRPr="00F436FD" w:rsidRDefault="00F27648" w:rsidP="00F27648">
            <w:pPr>
              <w:jc w:val="right"/>
              <w:rPr>
                <w:color w:val="000000"/>
                <w:lang w:val="de-CH"/>
              </w:rPr>
            </w:pPr>
            <w:r w:rsidRPr="00F436FD">
              <w:rPr>
                <w:color w:val="000000"/>
                <w:lang w:val="de-CH"/>
              </w:rPr>
              <w:t>900</w:t>
            </w:r>
          </w:p>
        </w:tc>
      </w:tr>
      <w:tr w:rsidR="00F27648" w:rsidRPr="00F436FD" w14:paraId="47ACEBF5" w14:textId="77777777" w:rsidTr="00F27648">
        <w:trPr>
          <w:trHeight w:val="210"/>
        </w:trPr>
        <w:tc>
          <w:tcPr>
            <w:tcW w:w="1200" w:type="dxa"/>
            <w:noWrap/>
            <w:tcMar>
              <w:top w:w="15" w:type="dxa"/>
              <w:left w:w="15" w:type="dxa"/>
              <w:bottom w:w="0" w:type="dxa"/>
              <w:right w:w="15" w:type="dxa"/>
            </w:tcMar>
            <w:vAlign w:val="bottom"/>
            <w:hideMark/>
          </w:tcPr>
          <w:p w14:paraId="71654316"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54CBA597" w14:textId="68B041F9" w:rsidR="00F27648" w:rsidRPr="00F436FD" w:rsidRDefault="00F27648" w:rsidP="00F27648">
            <w:pPr>
              <w:rPr>
                <w:color w:val="000000"/>
                <w:lang w:val="de-CH"/>
              </w:rPr>
            </w:pPr>
            <w:r w:rsidRPr="00F436FD">
              <w:rPr>
                <w:color w:val="000000"/>
                <w:lang w:val="de-CH"/>
              </w:rPr>
              <w:t>Überwinterung</w:t>
            </w:r>
            <w:r w:rsidR="00977D95" w:rsidRPr="00F436FD">
              <w:rPr>
                <w:color w:val="000000"/>
                <w:lang w:val="de-CH"/>
              </w:rPr>
              <w:t xml:space="preserve"> 1)</w:t>
            </w:r>
          </w:p>
        </w:tc>
        <w:tc>
          <w:tcPr>
            <w:tcW w:w="1200" w:type="dxa"/>
            <w:noWrap/>
            <w:tcMar>
              <w:top w:w="15" w:type="dxa"/>
              <w:left w:w="15" w:type="dxa"/>
              <w:bottom w:w="0" w:type="dxa"/>
              <w:right w:w="15" w:type="dxa"/>
            </w:tcMar>
            <w:vAlign w:val="bottom"/>
            <w:hideMark/>
          </w:tcPr>
          <w:p w14:paraId="239C82C6" w14:textId="77777777" w:rsidR="00F27648" w:rsidRPr="00F436FD" w:rsidRDefault="00F27648" w:rsidP="00F27648">
            <w:pPr>
              <w:jc w:val="right"/>
              <w:rPr>
                <w:color w:val="000000"/>
                <w:lang w:val="de-CH"/>
              </w:rPr>
            </w:pPr>
            <w:r w:rsidRPr="00F436FD">
              <w:rPr>
                <w:color w:val="000000"/>
                <w:lang w:val="de-CH"/>
              </w:rPr>
              <w:t>250</w:t>
            </w:r>
          </w:p>
        </w:tc>
      </w:tr>
      <w:tr w:rsidR="00F27648" w:rsidRPr="00F436FD" w14:paraId="34DCFD53" w14:textId="77777777" w:rsidTr="00F27648">
        <w:trPr>
          <w:trHeight w:val="210"/>
        </w:trPr>
        <w:tc>
          <w:tcPr>
            <w:tcW w:w="1200" w:type="dxa"/>
            <w:noWrap/>
            <w:tcMar>
              <w:top w:w="15" w:type="dxa"/>
              <w:left w:w="15" w:type="dxa"/>
              <w:bottom w:w="0" w:type="dxa"/>
              <w:right w:w="15" w:type="dxa"/>
            </w:tcMar>
            <w:vAlign w:val="bottom"/>
            <w:hideMark/>
          </w:tcPr>
          <w:p w14:paraId="4FE4E487"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1B1FF6AC" w14:textId="47F40CD6" w:rsidR="00F27648" w:rsidRPr="00F436FD" w:rsidRDefault="00F27648" w:rsidP="00F27648">
            <w:pPr>
              <w:rPr>
                <w:color w:val="000000"/>
                <w:lang w:val="de-CH"/>
              </w:rPr>
            </w:pPr>
            <w:r w:rsidRPr="00F436FD">
              <w:rPr>
                <w:color w:val="000000"/>
                <w:lang w:val="de-CH"/>
              </w:rPr>
              <w:t>Wiederinbetriebnahme</w:t>
            </w:r>
            <w:r w:rsidR="00977D95" w:rsidRPr="00F436FD">
              <w:rPr>
                <w:color w:val="000000"/>
                <w:lang w:val="de-CH"/>
              </w:rPr>
              <w:t xml:space="preserve"> 2)</w:t>
            </w:r>
          </w:p>
        </w:tc>
        <w:tc>
          <w:tcPr>
            <w:tcW w:w="1200" w:type="dxa"/>
            <w:noWrap/>
            <w:tcMar>
              <w:top w:w="15" w:type="dxa"/>
              <w:left w:w="15" w:type="dxa"/>
              <w:bottom w:w="0" w:type="dxa"/>
              <w:right w:w="15" w:type="dxa"/>
            </w:tcMar>
            <w:vAlign w:val="bottom"/>
            <w:hideMark/>
          </w:tcPr>
          <w:p w14:paraId="3446DFFA" w14:textId="77777777" w:rsidR="00F27648" w:rsidRPr="00F436FD" w:rsidRDefault="00F27648" w:rsidP="00F27648">
            <w:pPr>
              <w:jc w:val="right"/>
              <w:rPr>
                <w:color w:val="000000"/>
                <w:lang w:val="de-CH"/>
              </w:rPr>
            </w:pPr>
            <w:r w:rsidRPr="00F436FD">
              <w:rPr>
                <w:color w:val="000000"/>
                <w:lang w:val="de-CH"/>
              </w:rPr>
              <w:t>250</w:t>
            </w:r>
          </w:p>
        </w:tc>
      </w:tr>
      <w:tr w:rsidR="00F27648" w:rsidRPr="00F436FD" w14:paraId="40F2155C" w14:textId="77777777" w:rsidTr="00F27648">
        <w:trPr>
          <w:trHeight w:val="210"/>
        </w:trPr>
        <w:tc>
          <w:tcPr>
            <w:tcW w:w="1200" w:type="dxa"/>
            <w:noWrap/>
            <w:tcMar>
              <w:top w:w="15" w:type="dxa"/>
              <w:left w:w="15" w:type="dxa"/>
              <w:bottom w:w="0" w:type="dxa"/>
              <w:right w:w="15" w:type="dxa"/>
            </w:tcMar>
            <w:vAlign w:val="bottom"/>
            <w:hideMark/>
          </w:tcPr>
          <w:p w14:paraId="1CEF291A"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1E089D05" w14:textId="77777777" w:rsidR="00F27648" w:rsidRPr="00F436FD" w:rsidRDefault="00F27648" w:rsidP="00F27648">
            <w:pPr>
              <w:rPr>
                <w:color w:val="000000"/>
                <w:lang w:val="de-CH"/>
              </w:rPr>
            </w:pPr>
            <w:r w:rsidRPr="00F436FD">
              <w:rPr>
                <w:color w:val="000000"/>
                <w:lang w:val="de-CH"/>
              </w:rPr>
              <w:t>Kupferfilter</w:t>
            </w:r>
          </w:p>
        </w:tc>
        <w:tc>
          <w:tcPr>
            <w:tcW w:w="1200" w:type="dxa"/>
            <w:noWrap/>
            <w:tcMar>
              <w:top w:w="15" w:type="dxa"/>
              <w:left w:w="15" w:type="dxa"/>
              <w:bottom w:w="0" w:type="dxa"/>
              <w:right w:w="15" w:type="dxa"/>
            </w:tcMar>
            <w:vAlign w:val="bottom"/>
            <w:hideMark/>
          </w:tcPr>
          <w:p w14:paraId="4B7C82BC" w14:textId="77777777" w:rsidR="00F27648" w:rsidRPr="00F436FD" w:rsidRDefault="00F27648" w:rsidP="00F27648">
            <w:pPr>
              <w:jc w:val="right"/>
              <w:rPr>
                <w:color w:val="000000"/>
                <w:lang w:val="de-CH"/>
              </w:rPr>
            </w:pPr>
            <w:r w:rsidRPr="00F436FD">
              <w:rPr>
                <w:color w:val="000000"/>
                <w:lang w:val="de-CH"/>
              </w:rPr>
              <w:t>450</w:t>
            </w:r>
          </w:p>
        </w:tc>
      </w:tr>
      <w:tr w:rsidR="00F27648" w:rsidRPr="00F436FD" w14:paraId="49C9CA32" w14:textId="77777777" w:rsidTr="00F27648">
        <w:trPr>
          <w:trHeight w:val="210"/>
        </w:trPr>
        <w:tc>
          <w:tcPr>
            <w:tcW w:w="1200" w:type="dxa"/>
            <w:noWrap/>
            <w:tcMar>
              <w:top w:w="15" w:type="dxa"/>
              <w:left w:w="15" w:type="dxa"/>
              <w:bottom w:w="0" w:type="dxa"/>
              <w:right w:w="15" w:type="dxa"/>
            </w:tcMar>
            <w:vAlign w:val="bottom"/>
            <w:hideMark/>
          </w:tcPr>
          <w:p w14:paraId="222A3282"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47E065AA" w14:textId="77777777" w:rsidR="00F27648" w:rsidRPr="00F436FD" w:rsidRDefault="00F27648" w:rsidP="00F27648">
            <w:pPr>
              <w:rPr>
                <w:color w:val="000000"/>
                <w:lang w:val="de-CH"/>
              </w:rPr>
            </w:pPr>
            <w:r w:rsidRPr="00F436FD">
              <w:rPr>
                <w:color w:val="000000"/>
                <w:lang w:val="de-CH"/>
              </w:rPr>
              <w:t>Sonstiges</w:t>
            </w:r>
          </w:p>
        </w:tc>
        <w:tc>
          <w:tcPr>
            <w:tcW w:w="1200" w:type="dxa"/>
            <w:noWrap/>
            <w:tcMar>
              <w:top w:w="15" w:type="dxa"/>
              <w:left w:w="15" w:type="dxa"/>
              <w:bottom w:w="0" w:type="dxa"/>
              <w:right w:w="15" w:type="dxa"/>
            </w:tcMar>
            <w:vAlign w:val="bottom"/>
            <w:hideMark/>
          </w:tcPr>
          <w:p w14:paraId="06A90CB1" w14:textId="77777777" w:rsidR="00F27648" w:rsidRPr="00F436FD" w:rsidRDefault="00F27648" w:rsidP="00F27648">
            <w:pPr>
              <w:jc w:val="right"/>
              <w:rPr>
                <w:color w:val="000000"/>
                <w:lang w:val="de-CH"/>
              </w:rPr>
            </w:pPr>
            <w:r w:rsidRPr="00F436FD">
              <w:rPr>
                <w:color w:val="000000"/>
                <w:lang w:val="de-CH"/>
              </w:rPr>
              <w:t>150</w:t>
            </w:r>
          </w:p>
        </w:tc>
      </w:tr>
      <w:tr w:rsidR="00F27648" w:rsidRPr="00F436FD" w14:paraId="0655B8A8" w14:textId="77777777" w:rsidTr="00F27648">
        <w:trPr>
          <w:trHeight w:val="210"/>
        </w:trPr>
        <w:tc>
          <w:tcPr>
            <w:tcW w:w="1200" w:type="dxa"/>
            <w:noWrap/>
            <w:tcMar>
              <w:top w:w="15" w:type="dxa"/>
              <w:left w:w="15" w:type="dxa"/>
              <w:bottom w:w="0" w:type="dxa"/>
              <w:right w:w="15" w:type="dxa"/>
            </w:tcMar>
            <w:vAlign w:val="bottom"/>
            <w:hideMark/>
          </w:tcPr>
          <w:p w14:paraId="5D5EB07C"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14A57A76" w14:textId="77777777" w:rsidR="00F27648" w:rsidRPr="00F436FD" w:rsidRDefault="00F27648" w:rsidP="00F27648">
            <w:pPr>
              <w:rPr>
                <w:color w:val="000000"/>
                <w:lang w:val="de-CH"/>
              </w:rPr>
            </w:pPr>
            <w:r w:rsidRPr="00F436FD">
              <w:rPr>
                <w:color w:val="000000"/>
                <w:lang w:val="de-CH"/>
              </w:rPr>
              <w:t>Ersatz von Substrat</w:t>
            </w:r>
          </w:p>
        </w:tc>
        <w:tc>
          <w:tcPr>
            <w:tcW w:w="1200" w:type="dxa"/>
            <w:noWrap/>
            <w:tcMar>
              <w:top w:w="15" w:type="dxa"/>
              <w:left w:w="15" w:type="dxa"/>
              <w:bottom w:w="0" w:type="dxa"/>
              <w:right w:w="15" w:type="dxa"/>
            </w:tcMar>
            <w:vAlign w:val="bottom"/>
            <w:hideMark/>
          </w:tcPr>
          <w:p w14:paraId="2B57CC8C" w14:textId="77777777" w:rsidR="00F27648" w:rsidRPr="00F436FD" w:rsidRDefault="00F27648" w:rsidP="00F27648">
            <w:pPr>
              <w:jc w:val="right"/>
              <w:rPr>
                <w:color w:val="000000"/>
                <w:lang w:val="de-CH"/>
              </w:rPr>
            </w:pPr>
            <w:r w:rsidRPr="00F436FD">
              <w:rPr>
                <w:color w:val="000000"/>
                <w:lang w:val="de-CH"/>
              </w:rPr>
              <w:t>6.750</w:t>
            </w:r>
          </w:p>
        </w:tc>
      </w:tr>
      <w:tr w:rsidR="00F27648" w:rsidRPr="00F436FD" w14:paraId="71904EC9" w14:textId="77777777" w:rsidTr="00F27648">
        <w:trPr>
          <w:trHeight w:val="210"/>
        </w:trPr>
        <w:tc>
          <w:tcPr>
            <w:tcW w:w="1200" w:type="dxa"/>
            <w:noWrap/>
            <w:tcMar>
              <w:top w:w="15" w:type="dxa"/>
              <w:left w:w="15" w:type="dxa"/>
              <w:bottom w:w="0" w:type="dxa"/>
              <w:right w:w="15" w:type="dxa"/>
            </w:tcMar>
            <w:vAlign w:val="bottom"/>
            <w:hideMark/>
          </w:tcPr>
          <w:p w14:paraId="2199B2D1"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206DAEBB" w14:textId="77777777" w:rsidR="00F27648" w:rsidRPr="00F436FD" w:rsidRDefault="00F27648" w:rsidP="00F27648">
            <w:pPr>
              <w:rPr>
                <w:color w:val="000000"/>
                <w:lang w:val="de-CH"/>
              </w:rPr>
            </w:pPr>
            <w:r w:rsidRPr="00F436FD">
              <w:rPr>
                <w:color w:val="000000"/>
                <w:lang w:val="de-CH"/>
              </w:rPr>
              <w:t>Arbeit</w:t>
            </w:r>
          </w:p>
        </w:tc>
        <w:tc>
          <w:tcPr>
            <w:tcW w:w="1200" w:type="dxa"/>
            <w:noWrap/>
            <w:tcMar>
              <w:top w:w="15" w:type="dxa"/>
              <w:left w:w="15" w:type="dxa"/>
              <w:bottom w:w="0" w:type="dxa"/>
              <w:right w:w="15" w:type="dxa"/>
            </w:tcMar>
            <w:vAlign w:val="bottom"/>
            <w:hideMark/>
          </w:tcPr>
          <w:p w14:paraId="2AD4F541" w14:textId="77777777" w:rsidR="00F27648" w:rsidRPr="00F436FD" w:rsidRDefault="00F27648" w:rsidP="00F27648">
            <w:pPr>
              <w:jc w:val="right"/>
              <w:rPr>
                <w:color w:val="000000"/>
                <w:lang w:val="de-CH"/>
              </w:rPr>
            </w:pPr>
            <w:r w:rsidRPr="00F436FD">
              <w:rPr>
                <w:color w:val="000000"/>
                <w:lang w:val="de-CH"/>
              </w:rPr>
              <w:t>4.200</w:t>
            </w:r>
          </w:p>
        </w:tc>
      </w:tr>
      <w:tr w:rsidR="00F27648" w:rsidRPr="00F436FD" w14:paraId="7E28886C" w14:textId="77777777" w:rsidTr="00F27648">
        <w:trPr>
          <w:trHeight w:val="210"/>
        </w:trPr>
        <w:tc>
          <w:tcPr>
            <w:tcW w:w="1200" w:type="dxa"/>
            <w:noWrap/>
            <w:tcMar>
              <w:top w:w="15" w:type="dxa"/>
              <w:left w:w="15" w:type="dxa"/>
              <w:bottom w:w="0" w:type="dxa"/>
              <w:right w:w="15" w:type="dxa"/>
            </w:tcMar>
            <w:vAlign w:val="bottom"/>
            <w:hideMark/>
          </w:tcPr>
          <w:p w14:paraId="482B6077"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4320A15A" w14:textId="4A42B17D" w:rsidR="00F27648" w:rsidRPr="00F436FD" w:rsidRDefault="00F27648" w:rsidP="00F27648">
            <w:pPr>
              <w:rPr>
                <w:color w:val="000000"/>
                <w:lang w:val="de-CH"/>
              </w:rPr>
            </w:pPr>
            <w:r w:rsidRPr="00F436FD">
              <w:rPr>
                <w:color w:val="000000"/>
                <w:lang w:val="de-CH"/>
              </w:rPr>
              <w:t>Transport zur Behandlung</w:t>
            </w:r>
          </w:p>
        </w:tc>
        <w:tc>
          <w:tcPr>
            <w:tcW w:w="1200" w:type="dxa"/>
            <w:noWrap/>
            <w:tcMar>
              <w:top w:w="15" w:type="dxa"/>
              <w:left w:w="15" w:type="dxa"/>
              <w:bottom w:w="0" w:type="dxa"/>
              <w:right w:w="15" w:type="dxa"/>
            </w:tcMar>
            <w:vAlign w:val="bottom"/>
            <w:hideMark/>
          </w:tcPr>
          <w:p w14:paraId="55DAD7A8" w14:textId="77777777" w:rsidR="00F27648" w:rsidRPr="00F436FD" w:rsidRDefault="00F27648" w:rsidP="00F27648">
            <w:pPr>
              <w:jc w:val="right"/>
              <w:rPr>
                <w:color w:val="000000"/>
                <w:lang w:val="de-CH"/>
              </w:rPr>
            </w:pPr>
            <w:r w:rsidRPr="00F436FD">
              <w:rPr>
                <w:color w:val="000000"/>
                <w:lang w:val="de-CH"/>
              </w:rPr>
              <w:t>5.000</w:t>
            </w:r>
          </w:p>
        </w:tc>
      </w:tr>
      <w:tr w:rsidR="00F27648" w:rsidRPr="00F436FD" w14:paraId="339BAF82" w14:textId="77777777" w:rsidTr="00F27648">
        <w:trPr>
          <w:trHeight w:val="210"/>
        </w:trPr>
        <w:tc>
          <w:tcPr>
            <w:tcW w:w="1200" w:type="dxa"/>
            <w:noWrap/>
            <w:tcMar>
              <w:top w:w="15" w:type="dxa"/>
              <w:left w:w="15" w:type="dxa"/>
              <w:bottom w:w="0" w:type="dxa"/>
              <w:right w:w="15" w:type="dxa"/>
            </w:tcMar>
            <w:vAlign w:val="bottom"/>
            <w:hideMark/>
          </w:tcPr>
          <w:p w14:paraId="7406A06D" w14:textId="77777777" w:rsidR="00F27648" w:rsidRPr="00F436FD" w:rsidRDefault="00F27648" w:rsidP="00F27648">
            <w:pPr>
              <w:rPr>
                <w:color w:val="000000"/>
                <w:lang w:val="de-CH"/>
              </w:rPr>
            </w:pPr>
            <w:r w:rsidRPr="00F436FD">
              <w:rPr>
                <w:color w:val="000000"/>
                <w:lang w:val="de-CH"/>
              </w:rPr>
              <w:t xml:space="preserve"> </w:t>
            </w:r>
          </w:p>
        </w:tc>
        <w:tc>
          <w:tcPr>
            <w:tcW w:w="3620" w:type="dxa"/>
            <w:noWrap/>
            <w:tcMar>
              <w:top w:w="15" w:type="dxa"/>
              <w:left w:w="15" w:type="dxa"/>
              <w:bottom w:w="0" w:type="dxa"/>
              <w:right w:w="15" w:type="dxa"/>
            </w:tcMar>
            <w:vAlign w:val="bottom"/>
            <w:hideMark/>
          </w:tcPr>
          <w:p w14:paraId="3D4565EA" w14:textId="50B20F26" w:rsidR="00F27648" w:rsidRPr="00F436FD" w:rsidRDefault="00F27648" w:rsidP="00F27648">
            <w:pPr>
              <w:rPr>
                <w:color w:val="000000"/>
                <w:lang w:val="de-CH"/>
              </w:rPr>
            </w:pPr>
            <w:r w:rsidRPr="00F436FD">
              <w:rPr>
                <w:b/>
                <w:bCs/>
                <w:color w:val="000000"/>
                <w:lang w:val="de-CH"/>
              </w:rPr>
              <w:t>Gesamt</w:t>
            </w:r>
          </w:p>
        </w:tc>
        <w:tc>
          <w:tcPr>
            <w:tcW w:w="1200" w:type="dxa"/>
            <w:noWrap/>
            <w:tcMar>
              <w:top w:w="15" w:type="dxa"/>
              <w:left w:w="15" w:type="dxa"/>
              <w:bottom w:w="0" w:type="dxa"/>
              <w:right w:w="15" w:type="dxa"/>
            </w:tcMar>
            <w:vAlign w:val="bottom"/>
            <w:hideMark/>
          </w:tcPr>
          <w:p w14:paraId="2A63A6A3" w14:textId="0ACE0567" w:rsidR="00F27648" w:rsidRPr="00F436FD" w:rsidRDefault="00F27648" w:rsidP="00F27648">
            <w:pPr>
              <w:jc w:val="right"/>
              <w:rPr>
                <w:color w:val="000000"/>
                <w:lang w:val="de-CH"/>
              </w:rPr>
            </w:pPr>
            <w:r w:rsidRPr="00F436FD">
              <w:rPr>
                <w:b/>
                <w:bCs/>
                <w:color w:val="000000"/>
                <w:lang w:val="de-CH"/>
              </w:rPr>
              <w:t>18 000</w:t>
            </w:r>
          </w:p>
        </w:tc>
      </w:tr>
    </w:tbl>
    <w:p w14:paraId="0B2A6679" w14:textId="42D2B3D8" w:rsidR="00F27648" w:rsidRPr="00F436FD" w:rsidRDefault="00977D95" w:rsidP="00977D95">
      <w:pPr>
        <w:pStyle w:val="Listenabsatz"/>
        <w:numPr>
          <w:ilvl w:val="0"/>
          <w:numId w:val="27"/>
        </w:numPr>
        <w:spacing w:before="240"/>
        <w:rPr>
          <w:sz w:val="20"/>
          <w:szCs w:val="18"/>
          <w:lang w:val="de-CH"/>
        </w:rPr>
      </w:pPr>
      <w:r w:rsidRPr="00F436FD">
        <w:rPr>
          <w:sz w:val="20"/>
          <w:szCs w:val="18"/>
          <w:lang w:val="de-CH"/>
        </w:rPr>
        <w:t>Frostschutz für das Netz, Pflanzen</w:t>
      </w:r>
      <w:r w:rsidR="00C01BDA">
        <w:rPr>
          <w:sz w:val="20"/>
          <w:szCs w:val="18"/>
          <w:lang w:val="de-CH"/>
        </w:rPr>
        <w:t>schnitt</w:t>
      </w:r>
    </w:p>
    <w:p w14:paraId="08466C30" w14:textId="15097149" w:rsidR="00977D95" w:rsidRPr="00F436FD" w:rsidRDefault="00977D95" w:rsidP="00977D95">
      <w:pPr>
        <w:pStyle w:val="Listenabsatz"/>
        <w:numPr>
          <w:ilvl w:val="0"/>
          <w:numId w:val="27"/>
        </w:numPr>
        <w:spacing w:before="240"/>
        <w:rPr>
          <w:sz w:val="20"/>
          <w:szCs w:val="18"/>
          <w:lang w:val="de-CH"/>
        </w:rPr>
      </w:pPr>
      <w:r w:rsidRPr="00F436FD">
        <w:rPr>
          <w:sz w:val="20"/>
          <w:szCs w:val="18"/>
          <w:lang w:val="de-CH"/>
        </w:rPr>
        <w:t>Reinigung der Kübel, Kontrolle der Erde, Bewässerung</w:t>
      </w:r>
    </w:p>
    <w:p w14:paraId="3E626CB5" w14:textId="08F39766" w:rsidR="002C664B" w:rsidRPr="00F436FD" w:rsidRDefault="002C664B" w:rsidP="002D476E">
      <w:pPr>
        <w:spacing w:before="0" w:line="240" w:lineRule="auto"/>
        <w:jc w:val="left"/>
        <w:rPr>
          <w:sz w:val="20"/>
          <w:szCs w:val="18"/>
          <w:lang w:val="de-CH"/>
        </w:rPr>
      </w:pPr>
    </w:p>
    <w:sectPr w:rsidR="002C664B" w:rsidRPr="00F436FD" w:rsidSect="00102C22">
      <w:footerReference w:type="default" r:id="rId74"/>
      <w:headerReference w:type="first" r:id="rId75"/>
      <w:type w:val="continuous"/>
      <w:pgSz w:w="11907" w:h="16840" w:code="9"/>
      <w:pgMar w:top="1962" w:right="1134" w:bottom="1134" w:left="1985" w:header="567" w:footer="339"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9022" w14:textId="77777777" w:rsidR="00C86CB6" w:rsidRDefault="00C86CB6">
      <w:r>
        <w:separator/>
      </w:r>
    </w:p>
  </w:endnote>
  <w:endnote w:type="continuationSeparator" w:id="0">
    <w:p w14:paraId="26C00CCA" w14:textId="77777777" w:rsidR="00C86CB6" w:rsidRDefault="00C8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78E4" w14:textId="77777777" w:rsidR="008764F9" w:rsidRDefault="008764F9">
    <w:pPr>
      <w:pStyle w:val="Fuzeile"/>
    </w:pPr>
  </w:p>
  <w:p w14:paraId="42EBB877" w14:textId="77777777" w:rsidR="008764F9" w:rsidRDefault="008764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0350" w14:textId="77777777" w:rsidR="008764F9" w:rsidRPr="000952FE" w:rsidRDefault="008764F9" w:rsidP="000952FE">
    <w:r w:rsidRPr="000952FE">
      <w:rPr>
        <w:rStyle w:val="Seitenzahl"/>
      </w:rPr>
      <w:fldChar w:fldCharType="begin"/>
    </w:r>
    <w:r w:rsidRPr="000952FE">
      <w:rPr>
        <w:rStyle w:val="Seitenzahl"/>
      </w:rPr>
      <w:instrText xml:space="preserve"> PAGE </w:instrText>
    </w:r>
    <w:r w:rsidRPr="000952FE">
      <w:rPr>
        <w:rStyle w:val="Seitenzahl"/>
      </w:rPr>
      <w:fldChar w:fldCharType="separate"/>
    </w:r>
    <w:r>
      <w:rPr>
        <w:rStyle w:val="Seitenzahl"/>
        <w:noProof/>
      </w:rPr>
      <w:t>8</w:t>
    </w:r>
    <w:r w:rsidRPr="000952FE">
      <w:rPr>
        <w:rStyle w:val="Seitenzahl"/>
      </w:rPr>
      <w:fldChar w:fldCharType="end"/>
    </w:r>
    <w:r w:rsidRPr="000952FE">
      <w:rPr>
        <w:rStyle w:val="Seitenzahl"/>
      </w:rPr>
      <w:t>/</w:t>
    </w:r>
    <w:r w:rsidRPr="000952FE">
      <w:rPr>
        <w:rStyle w:val="Seitenzahl"/>
      </w:rPr>
      <w:fldChar w:fldCharType="begin"/>
    </w:r>
    <w:r w:rsidRPr="000952FE">
      <w:rPr>
        <w:rStyle w:val="Seitenzahl"/>
      </w:rPr>
      <w:instrText xml:space="preserve"> NUMPAGES </w:instrText>
    </w:r>
    <w:r w:rsidRPr="000952FE">
      <w:rPr>
        <w:rStyle w:val="Seitenzahl"/>
      </w:rPr>
      <w:fldChar w:fldCharType="separate"/>
    </w:r>
    <w:r>
      <w:rPr>
        <w:rStyle w:val="Seitenzahl"/>
        <w:noProof/>
      </w:rPr>
      <w:t>69</w:t>
    </w:r>
    <w:r w:rsidRPr="000952FE">
      <w:rPr>
        <w:rStyle w:val="Seitenzahl"/>
      </w:rPr>
      <w:fldChar w:fldCharType="end"/>
    </w:r>
  </w:p>
  <w:p w14:paraId="0042F1F4" w14:textId="77777777" w:rsidR="008764F9" w:rsidRDefault="008764F9"/>
  <w:p w14:paraId="2348C19C" w14:textId="77777777" w:rsidR="008764F9" w:rsidRDefault="008764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EB0E" w14:textId="086675F1" w:rsidR="008764F9" w:rsidRPr="00F436FD" w:rsidRDefault="00BA7CD2" w:rsidP="00BA7CD2">
    <w:pPr>
      <w:pStyle w:val="ACEn-tte"/>
      <w:tabs>
        <w:tab w:val="right" w:pos="8789"/>
      </w:tabs>
      <w:rPr>
        <w:rFonts w:ascii="Arial" w:hAnsi="Arial" w:cs="Arial"/>
        <w:lang w:val="de-CH"/>
      </w:rPr>
    </w:pPr>
    <w:r w:rsidRPr="00F436FD">
      <w:rPr>
        <w:rStyle w:val="Seitenzahl"/>
        <w:rFonts w:ascii="Arial" w:hAnsi="Arial" w:cs="Arial"/>
        <w:lang w:val="de-CH"/>
      </w:rPr>
      <w:t xml:space="preserve">Befüll- und </w:t>
    </w:r>
    <w:r w:rsidR="00F436FD" w:rsidRPr="00F436FD">
      <w:rPr>
        <w:rStyle w:val="Seitenzahl"/>
        <w:rFonts w:ascii="Arial" w:hAnsi="Arial" w:cs="Arial"/>
        <w:lang w:val="de-CH"/>
      </w:rPr>
      <w:t>Wasch</w:t>
    </w:r>
    <w:r w:rsidRPr="00F436FD">
      <w:rPr>
        <w:rStyle w:val="Seitenzahl"/>
        <w:rFonts w:ascii="Arial" w:hAnsi="Arial" w:cs="Arial"/>
        <w:lang w:val="de-CH"/>
      </w:rPr>
      <w:t>anlagen – Kantonales Konzept</w:t>
    </w:r>
    <w:r w:rsidR="0028161E" w:rsidRPr="00F436FD">
      <w:rPr>
        <w:rStyle w:val="Seitenzahl"/>
        <w:rFonts w:ascii="Arial" w:hAnsi="Arial" w:cs="Arial"/>
        <w:lang w:val="de-CH"/>
      </w:rPr>
      <w:tab/>
    </w:r>
    <w:r w:rsidR="0028161E" w:rsidRPr="00F436FD">
      <w:rPr>
        <w:rStyle w:val="Seitenzahl"/>
        <w:rFonts w:ascii="Arial" w:hAnsi="Arial" w:cs="Arial"/>
        <w:lang w:val="de-CH"/>
      </w:rPr>
      <w:fldChar w:fldCharType="begin"/>
    </w:r>
    <w:r w:rsidR="0028161E" w:rsidRPr="00F436FD">
      <w:rPr>
        <w:rStyle w:val="Seitenzahl"/>
        <w:rFonts w:ascii="Arial" w:hAnsi="Arial" w:cs="Arial"/>
        <w:lang w:val="de-CH"/>
      </w:rPr>
      <w:instrText xml:space="preserve"> PAGE </w:instrText>
    </w:r>
    <w:r w:rsidR="0028161E" w:rsidRPr="00F436FD">
      <w:rPr>
        <w:rStyle w:val="Seitenzahl"/>
        <w:rFonts w:ascii="Arial" w:hAnsi="Arial" w:cs="Arial"/>
        <w:lang w:val="de-CH"/>
      </w:rPr>
      <w:fldChar w:fldCharType="separate"/>
    </w:r>
    <w:r w:rsidR="0028161E" w:rsidRPr="00F436FD">
      <w:rPr>
        <w:rStyle w:val="Seitenzahl"/>
        <w:rFonts w:ascii="Arial" w:hAnsi="Arial" w:cs="Arial"/>
        <w:lang w:val="de-CH"/>
      </w:rPr>
      <w:t>5</w:t>
    </w:r>
    <w:r w:rsidR="0028161E" w:rsidRPr="00F436FD">
      <w:rPr>
        <w:rStyle w:val="Seitenzahl"/>
        <w:rFonts w:ascii="Arial" w:hAnsi="Arial" w:cs="Arial"/>
        <w:lang w:val="de-CH"/>
      </w:rPr>
      <w:fldChar w:fldCharType="end"/>
    </w:r>
    <w:r w:rsidR="0028161E" w:rsidRPr="00F436FD">
      <w:rPr>
        <w:rStyle w:val="Seitenzahl"/>
        <w:rFonts w:ascii="Arial" w:hAnsi="Arial" w:cs="Arial"/>
        <w:lang w:val="de-CH"/>
      </w:rPr>
      <w:t>/</w:t>
    </w:r>
    <w:r w:rsidR="0028161E" w:rsidRPr="00F436FD">
      <w:rPr>
        <w:rStyle w:val="Seitenzahl"/>
        <w:rFonts w:ascii="Arial" w:hAnsi="Arial" w:cs="Arial"/>
        <w:lang w:val="de-CH"/>
      </w:rPr>
      <w:fldChar w:fldCharType="begin"/>
    </w:r>
    <w:r w:rsidR="0028161E" w:rsidRPr="00F436FD">
      <w:rPr>
        <w:rStyle w:val="Seitenzahl"/>
        <w:rFonts w:ascii="Arial" w:hAnsi="Arial" w:cs="Arial"/>
        <w:lang w:val="de-CH"/>
      </w:rPr>
      <w:instrText xml:space="preserve"> NUMPAGES </w:instrText>
    </w:r>
    <w:r w:rsidR="0028161E" w:rsidRPr="00F436FD">
      <w:rPr>
        <w:rStyle w:val="Seitenzahl"/>
        <w:rFonts w:ascii="Arial" w:hAnsi="Arial" w:cs="Arial"/>
        <w:lang w:val="de-CH"/>
      </w:rPr>
      <w:fldChar w:fldCharType="separate"/>
    </w:r>
    <w:r w:rsidR="0028161E" w:rsidRPr="00F436FD">
      <w:rPr>
        <w:rStyle w:val="Seitenzahl"/>
        <w:rFonts w:ascii="Arial" w:hAnsi="Arial" w:cs="Arial"/>
        <w:lang w:val="de-CH"/>
      </w:rPr>
      <w:t>12</w:t>
    </w:r>
    <w:r w:rsidR="0028161E" w:rsidRPr="00F436FD">
      <w:rPr>
        <w:rStyle w:val="Seitenzahl"/>
        <w:rFonts w:ascii="Arial" w:hAnsi="Arial" w:cs="Arial"/>
        <w:lang w:val="de-CH"/>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AF84" w14:textId="4AAEE7E4" w:rsidR="008764F9" w:rsidRPr="00F436FD" w:rsidRDefault="00BA7CD2" w:rsidP="001A4CCE">
    <w:pPr>
      <w:pStyle w:val="ACEn-tte"/>
      <w:tabs>
        <w:tab w:val="right" w:pos="8789"/>
      </w:tabs>
      <w:rPr>
        <w:rFonts w:ascii="Arial" w:hAnsi="Arial" w:cs="Arial"/>
        <w:lang w:val="de-CH"/>
      </w:rPr>
    </w:pPr>
    <w:r w:rsidRPr="00F436FD">
      <w:rPr>
        <w:rStyle w:val="Seitenzahl"/>
        <w:rFonts w:ascii="Arial" w:hAnsi="Arial" w:cs="Arial"/>
        <w:lang w:val="de-CH"/>
      </w:rPr>
      <w:t xml:space="preserve">Befüll- und </w:t>
    </w:r>
    <w:r w:rsidR="00F436FD" w:rsidRPr="00F436FD">
      <w:rPr>
        <w:rStyle w:val="Seitenzahl"/>
        <w:rFonts w:ascii="Arial" w:hAnsi="Arial" w:cs="Arial"/>
        <w:lang w:val="de-CH"/>
      </w:rPr>
      <w:t>Wasch</w:t>
    </w:r>
    <w:r w:rsidRPr="00F436FD">
      <w:rPr>
        <w:rStyle w:val="Seitenzahl"/>
        <w:rFonts w:ascii="Arial" w:hAnsi="Arial" w:cs="Arial"/>
        <w:lang w:val="de-CH"/>
      </w:rPr>
      <w:t>anlagen – Kantonales Konzept</w:t>
    </w:r>
    <w:r w:rsidR="008764F9" w:rsidRPr="00F436FD">
      <w:rPr>
        <w:rStyle w:val="Seitenzahl"/>
        <w:rFonts w:ascii="Arial" w:hAnsi="Arial" w:cs="Arial"/>
        <w:lang w:val="de-CH"/>
      </w:rPr>
      <w:tab/>
    </w:r>
    <w:r w:rsidR="008764F9" w:rsidRPr="00F436FD">
      <w:rPr>
        <w:rStyle w:val="Seitenzahl"/>
        <w:rFonts w:ascii="Arial" w:hAnsi="Arial" w:cs="Arial"/>
        <w:lang w:val="de-CH"/>
      </w:rPr>
      <w:fldChar w:fldCharType="begin"/>
    </w:r>
    <w:r w:rsidR="008764F9" w:rsidRPr="00F436FD">
      <w:rPr>
        <w:rStyle w:val="Seitenzahl"/>
        <w:rFonts w:ascii="Arial" w:hAnsi="Arial" w:cs="Arial"/>
        <w:lang w:val="de-CH"/>
      </w:rPr>
      <w:instrText xml:space="preserve"> PAGE </w:instrText>
    </w:r>
    <w:r w:rsidR="008764F9" w:rsidRPr="00F436FD">
      <w:rPr>
        <w:rStyle w:val="Seitenzahl"/>
        <w:rFonts w:ascii="Arial" w:hAnsi="Arial" w:cs="Arial"/>
        <w:lang w:val="de-CH"/>
      </w:rPr>
      <w:fldChar w:fldCharType="separate"/>
    </w:r>
    <w:r w:rsidR="00537C07" w:rsidRPr="00F436FD">
      <w:rPr>
        <w:rStyle w:val="Seitenzahl"/>
        <w:rFonts w:ascii="Arial" w:hAnsi="Arial" w:cs="Arial"/>
        <w:noProof/>
        <w:lang w:val="de-CH"/>
      </w:rPr>
      <w:t>4</w:t>
    </w:r>
    <w:r w:rsidR="008764F9" w:rsidRPr="00F436FD">
      <w:rPr>
        <w:rStyle w:val="Seitenzahl"/>
        <w:rFonts w:ascii="Arial" w:hAnsi="Arial" w:cs="Arial"/>
        <w:lang w:val="de-CH"/>
      </w:rPr>
      <w:fldChar w:fldCharType="end"/>
    </w:r>
    <w:r w:rsidR="008764F9" w:rsidRPr="00F436FD">
      <w:rPr>
        <w:rStyle w:val="Seitenzahl"/>
        <w:rFonts w:ascii="Arial" w:hAnsi="Arial" w:cs="Arial"/>
        <w:lang w:val="de-CH"/>
      </w:rPr>
      <w:t>/</w:t>
    </w:r>
    <w:r w:rsidR="008764F9" w:rsidRPr="00F436FD">
      <w:rPr>
        <w:rStyle w:val="Seitenzahl"/>
        <w:rFonts w:ascii="Arial" w:hAnsi="Arial" w:cs="Arial"/>
        <w:lang w:val="de-CH"/>
      </w:rPr>
      <w:fldChar w:fldCharType="begin"/>
    </w:r>
    <w:r w:rsidR="008764F9" w:rsidRPr="00F436FD">
      <w:rPr>
        <w:rStyle w:val="Seitenzahl"/>
        <w:rFonts w:ascii="Arial" w:hAnsi="Arial" w:cs="Arial"/>
        <w:lang w:val="de-CH"/>
      </w:rPr>
      <w:instrText xml:space="preserve"> NUMPAGES </w:instrText>
    </w:r>
    <w:r w:rsidR="008764F9" w:rsidRPr="00F436FD">
      <w:rPr>
        <w:rStyle w:val="Seitenzahl"/>
        <w:rFonts w:ascii="Arial" w:hAnsi="Arial" w:cs="Arial"/>
        <w:lang w:val="de-CH"/>
      </w:rPr>
      <w:fldChar w:fldCharType="separate"/>
    </w:r>
    <w:r w:rsidR="00537C07" w:rsidRPr="00F436FD">
      <w:rPr>
        <w:rStyle w:val="Seitenzahl"/>
        <w:rFonts w:ascii="Arial" w:hAnsi="Arial" w:cs="Arial"/>
        <w:noProof/>
        <w:lang w:val="de-CH"/>
      </w:rPr>
      <w:t>4</w:t>
    </w:r>
    <w:r w:rsidR="008764F9" w:rsidRPr="00F436FD">
      <w:rPr>
        <w:rStyle w:val="Seitenzahl"/>
        <w:rFonts w:ascii="Arial" w:hAnsi="Arial" w:cs="Arial"/>
        <w:lang w:val="de-CH"/>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D06" w14:textId="25297157" w:rsidR="0028161E" w:rsidRPr="00755B47" w:rsidRDefault="000B74E6" w:rsidP="001A4CCE">
    <w:pPr>
      <w:pStyle w:val="ACEn-tte"/>
      <w:tabs>
        <w:tab w:val="right" w:pos="8789"/>
      </w:tabs>
      <w:rPr>
        <w:rFonts w:ascii="Arial" w:hAnsi="Arial" w:cs="Arial"/>
        <w:lang w:val="de-CH"/>
      </w:rPr>
    </w:pPr>
    <w:r w:rsidRPr="00755B47">
      <w:rPr>
        <w:rStyle w:val="Seitenzahl"/>
        <w:rFonts w:ascii="Arial" w:hAnsi="Arial" w:cs="Arial"/>
        <w:lang w:val="de-CH"/>
      </w:rPr>
      <w:t xml:space="preserve">Öffentliche </w:t>
    </w:r>
    <w:r w:rsidR="005C0D7B">
      <w:rPr>
        <w:rStyle w:val="Seitenzahl"/>
        <w:rFonts w:ascii="Arial" w:hAnsi="Arial" w:cs="Arial"/>
        <w:lang w:val="de-CH"/>
      </w:rPr>
      <w:t>Befüll</w:t>
    </w:r>
    <w:r w:rsidR="00BA7CD2" w:rsidRPr="00755B47">
      <w:rPr>
        <w:rStyle w:val="Seitenzahl"/>
        <w:rFonts w:ascii="Arial" w:hAnsi="Arial" w:cs="Arial"/>
        <w:lang w:val="de-CH"/>
      </w:rPr>
      <w:t>- und Waschplätze – Kantonales Konzept</w:t>
    </w:r>
    <w:r w:rsidR="0028161E" w:rsidRPr="00755B47">
      <w:rPr>
        <w:rStyle w:val="Seitenzahl"/>
        <w:rFonts w:ascii="Arial" w:hAnsi="Arial" w:cs="Arial"/>
        <w:lang w:val="de-CH"/>
      </w:rPr>
      <w:tab/>
    </w:r>
    <w:r w:rsidR="0028161E" w:rsidRPr="00755B47">
      <w:rPr>
        <w:rStyle w:val="Seitenzahl"/>
        <w:rFonts w:ascii="Arial" w:hAnsi="Arial" w:cs="Arial"/>
        <w:lang w:val="de-CH"/>
      </w:rPr>
      <w:fldChar w:fldCharType="begin"/>
    </w:r>
    <w:r w:rsidR="0028161E" w:rsidRPr="00755B47">
      <w:rPr>
        <w:rStyle w:val="Seitenzahl"/>
        <w:rFonts w:ascii="Arial" w:hAnsi="Arial" w:cs="Arial"/>
        <w:lang w:val="de-CH"/>
      </w:rPr>
      <w:instrText xml:space="preserve"> PAGE </w:instrText>
    </w:r>
    <w:r w:rsidR="0028161E" w:rsidRPr="00755B47">
      <w:rPr>
        <w:rStyle w:val="Seitenzahl"/>
        <w:rFonts w:ascii="Arial" w:hAnsi="Arial" w:cs="Arial"/>
        <w:lang w:val="de-CH"/>
      </w:rPr>
      <w:fldChar w:fldCharType="separate"/>
    </w:r>
    <w:r w:rsidR="0028161E" w:rsidRPr="00755B47">
      <w:rPr>
        <w:rStyle w:val="Seitenzahl"/>
        <w:rFonts w:ascii="Arial" w:hAnsi="Arial" w:cs="Arial"/>
        <w:noProof/>
        <w:lang w:val="de-CH"/>
      </w:rPr>
      <w:t>4</w:t>
    </w:r>
    <w:r w:rsidR="0028161E" w:rsidRPr="00755B47">
      <w:rPr>
        <w:rStyle w:val="Seitenzahl"/>
        <w:rFonts w:ascii="Arial" w:hAnsi="Arial" w:cs="Arial"/>
        <w:lang w:val="de-CH"/>
      </w:rPr>
      <w:fldChar w:fldCharType="end"/>
    </w:r>
    <w:r w:rsidR="0028161E" w:rsidRPr="00755B47">
      <w:rPr>
        <w:rStyle w:val="Seitenzahl"/>
        <w:rFonts w:ascii="Arial" w:hAnsi="Arial" w:cs="Arial"/>
        <w:lang w:val="de-CH"/>
      </w:rPr>
      <w:t>/</w:t>
    </w:r>
    <w:r w:rsidR="0028161E" w:rsidRPr="00755B47">
      <w:rPr>
        <w:rStyle w:val="Seitenzahl"/>
        <w:rFonts w:ascii="Arial" w:hAnsi="Arial" w:cs="Arial"/>
        <w:lang w:val="de-CH"/>
      </w:rPr>
      <w:fldChar w:fldCharType="begin"/>
    </w:r>
    <w:r w:rsidR="0028161E" w:rsidRPr="00755B47">
      <w:rPr>
        <w:rStyle w:val="Seitenzahl"/>
        <w:rFonts w:ascii="Arial" w:hAnsi="Arial" w:cs="Arial"/>
        <w:lang w:val="de-CH"/>
      </w:rPr>
      <w:instrText xml:space="preserve"> NUMPAGES </w:instrText>
    </w:r>
    <w:r w:rsidR="0028161E" w:rsidRPr="00755B47">
      <w:rPr>
        <w:rStyle w:val="Seitenzahl"/>
        <w:rFonts w:ascii="Arial" w:hAnsi="Arial" w:cs="Arial"/>
        <w:lang w:val="de-CH"/>
      </w:rPr>
      <w:fldChar w:fldCharType="separate"/>
    </w:r>
    <w:r w:rsidR="0028161E" w:rsidRPr="00755B47">
      <w:rPr>
        <w:rStyle w:val="Seitenzahl"/>
        <w:rFonts w:ascii="Arial" w:hAnsi="Arial" w:cs="Arial"/>
        <w:noProof/>
        <w:lang w:val="de-CH"/>
      </w:rPr>
      <w:t>4</w:t>
    </w:r>
    <w:r w:rsidR="0028161E" w:rsidRPr="00755B47">
      <w:rPr>
        <w:rStyle w:val="Seitenzahl"/>
        <w:rFonts w:ascii="Arial" w:hAnsi="Arial" w:cs="Arial"/>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78AD" w14:textId="77777777" w:rsidR="00C86CB6" w:rsidRDefault="00C86CB6">
      <w:r>
        <w:separator/>
      </w:r>
    </w:p>
  </w:footnote>
  <w:footnote w:type="continuationSeparator" w:id="0">
    <w:p w14:paraId="13F32F26" w14:textId="77777777" w:rsidR="00C86CB6" w:rsidRDefault="00C8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0B07" w14:textId="77777777" w:rsidR="008764F9" w:rsidRDefault="008764F9">
    <w:pPr>
      <w:pStyle w:val="Kopfzeile"/>
    </w:pPr>
  </w:p>
  <w:p w14:paraId="3F92E801" w14:textId="77777777" w:rsidR="008764F9" w:rsidRDefault="008764F9"/>
  <w:p w14:paraId="01DB4DC0" w14:textId="77777777" w:rsidR="008764F9" w:rsidRDefault="008764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3D9C" w14:textId="77777777" w:rsidR="008764F9" w:rsidRDefault="008764F9">
    <w:pPr>
      <w:pStyle w:val="Kopfzeile"/>
      <w:tabs>
        <w:tab w:val="clear" w:pos="4536"/>
        <w:tab w:val="clear" w:pos="9072"/>
        <w:tab w:val="left" w:pos="6237"/>
      </w:tabs>
      <w:spacing w:line="260" w:lineRule="exact"/>
      <w:ind w:right="360"/>
    </w:pPr>
  </w:p>
  <w:p w14:paraId="16C98AA0" w14:textId="77777777" w:rsidR="008764F9" w:rsidRDefault="008764F9"/>
  <w:p w14:paraId="4CD7E6D4" w14:textId="77777777" w:rsidR="008764F9" w:rsidRDefault="008764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5273" w14:textId="77777777" w:rsidR="008764F9" w:rsidRPr="00E43D81" w:rsidRDefault="008764F9" w:rsidP="001633AA">
    <w:pPr>
      <w:pStyle w:val="ACEn-tte"/>
      <w:ind w:left="680"/>
    </w:pPr>
    <w:r>
      <w:t>Departement für Wirtschaft und Bildung</w:t>
    </w:r>
  </w:p>
  <w:p w14:paraId="0525CE63" w14:textId="77777777" w:rsidR="008764F9" w:rsidRPr="001E1261" w:rsidRDefault="008764F9" w:rsidP="001633AA">
    <w:pPr>
      <w:pStyle w:val="ACEn-tte"/>
      <w:ind w:left="680"/>
      <w:rPr>
        <w:b/>
        <w:bCs/>
        <w:lang w:val="de-CH"/>
      </w:rPr>
    </w:pPr>
    <w:r w:rsidRPr="001E1261">
      <w:rPr>
        <w:b/>
        <w:bCs/>
        <w:lang w:val="de-CH"/>
      </w:rPr>
      <w:t>Dienststelle für Landwirtschaft</w:t>
    </w:r>
  </w:p>
  <w:p w14:paraId="3047A314" w14:textId="77777777" w:rsidR="008764F9" w:rsidRDefault="008764F9" w:rsidP="00797636">
    <w:pPr>
      <w:pStyle w:val="ACEn-tte"/>
      <w:spacing w:before="120"/>
      <w:ind w:left="680"/>
      <w:rPr>
        <w:szCs w:val="16"/>
        <w:lang w:val="de-CH"/>
      </w:rPr>
    </w:pPr>
    <w:r>
      <w:rPr>
        <w:szCs w:val="16"/>
        <w:lang w:val="de-CH"/>
      </w:rPr>
      <w:t>Departement für Volkswirtschaft und Bildung</w:t>
    </w:r>
  </w:p>
  <w:p w14:paraId="4747FB0D" w14:textId="77777777" w:rsidR="008764F9" w:rsidRPr="00403AE9" w:rsidRDefault="008764F9" w:rsidP="001633AA">
    <w:pPr>
      <w:pStyle w:val="ACEn-tte"/>
      <w:ind w:left="680"/>
      <w:rPr>
        <w:b/>
        <w:bCs/>
        <w:lang w:val="de-CH"/>
      </w:rPr>
    </w:pPr>
    <w:r w:rsidRPr="00403AE9">
      <w:rPr>
        <w:b/>
        <w:bCs/>
        <w:lang w:val="de-CH"/>
      </w:rPr>
      <w:t>Dienststelle für Landwirtschaft</w:t>
    </w:r>
  </w:p>
  <w:p w14:paraId="2F76F1D3" w14:textId="2E46C8A0" w:rsidR="008764F9" w:rsidRPr="00AA33C0" w:rsidRDefault="008764F9" w:rsidP="00403AE9">
    <w:pPr>
      <w:pStyle w:val="ACEn-tte"/>
      <w:rPr>
        <w:b/>
      </w:rPr>
    </w:pPr>
    <w:r>
      <w:rPr>
        <w:noProof/>
        <w:lang w:val="fr-CH" w:eastAsia="fr-CH"/>
      </w:rPr>
      <w:drawing>
        <wp:anchor distT="0" distB="0" distL="114300" distR="114300" simplePos="0" relativeHeight="251657216" behindDoc="0" locked="0" layoutInCell="1" allowOverlap="1" wp14:anchorId="44BAA909" wp14:editId="47F3A3B9">
          <wp:simplePos x="0" y="0"/>
          <wp:positionH relativeFrom="page">
            <wp:posOffset>208915</wp:posOffset>
          </wp:positionH>
          <wp:positionV relativeFrom="page">
            <wp:posOffset>353060</wp:posOffset>
          </wp:positionV>
          <wp:extent cx="1333500" cy="1162050"/>
          <wp:effectExtent l="0" t="0" r="0" b="0"/>
          <wp:wrapNone/>
          <wp:docPr id="220126303" name="Image 22012630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4B8F" w14:textId="77777777" w:rsidR="008764F9" w:rsidRPr="00E33622" w:rsidRDefault="008764F9" w:rsidP="00E3362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2BC3" w14:textId="77777777" w:rsidR="008764F9" w:rsidRPr="00D05B95" w:rsidRDefault="008764F9" w:rsidP="00166238">
    <w:pPr>
      <w:pStyle w:val="ACEn-tte"/>
      <w:rPr>
        <w:rFonts w:ascii="Arial" w:hAnsi="Arial" w:cs="Arial"/>
        <w:sz w:val="20"/>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5AB5"/>
    <w:multiLevelType w:val="hybridMultilevel"/>
    <w:tmpl w:val="3BDE4062"/>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46D2EAA"/>
    <w:multiLevelType w:val="hybridMultilevel"/>
    <w:tmpl w:val="DDFEFD00"/>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A746F31"/>
    <w:multiLevelType w:val="hybridMultilevel"/>
    <w:tmpl w:val="FC1ED93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E4B1DE7"/>
    <w:multiLevelType w:val="hybridMultilevel"/>
    <w:tmpl w:val="7BDC03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8125366"/>
    <w:multiLevelType w:val="hybridMultilevel"/>
    <w:tmpl w:val="24704B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3320A78"/>
    <w:multiLevelType w:val="hybridMultilevel"/>
    <w:tmpl w:val="BEBA81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34043B8"/>
    <w:multiLevelType w:val="hybridMultilevel"/>
    <w:tmpl w:val="F5B4BF6A"/>
    <w:lvl w:ilvl="0" w:tplc="4DD4420E">
      <w:start w:val="1"/>
      <w:numFmt w:val="decimal"/>
      <w:lvlText w:val="R%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4DA1B7A"/>
    <w:multiLevelType w:val="hybridMultilevel"/>
    <w:tmpl w:val="482C4EE2"/>
    <w:lvl w:ilvl="0" w:tplc="08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C5506C"/>
    <w:multiLevelType w:val="hybridMultilevel"/>
    <w:tmpl w:val="1DF0CC36"/>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562926C9"/>
    <w:multiLevelType w:val="multilevel"/>
    <w:tmpl w:val="8952A7A2"/>
    <w:lvl w:ilvl="0">
      <w:start w:val="1"/>
      <w:numFmt w:val="decimal"/>
      <w:pStyle w:val="berschrift1"/>
      <w:lvlText w:val="%1."/>
      <w:lvlJc w:val="right"/>
      <w:pPr>
        <w:ind w:left="360" w:hanging="360"/>
      </w:pPr>
      <w:rPr>
        <w:rFonts w:hint="default"/>
      </w:rPr>
    </w:lvl>
    <w:lvl w:ilvl="1">
      <w:start w:val="1"/>
      <w:numFmt w:val="decimal"/>
      <w:pStyle w:val="berschrift2"/>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4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4692" w:hanging="864"/>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79A73C6"/>
    <w:multiLevelType w:val="hybridMultilevel"/>
    <w:tmpl w:val="D8B8BDF8"/>
    <w:lvl w:ilvl="0" w:tplc="48BA7D6A">
      <w:start w:val="2"/>
      <w:numFmt w:val="bullet"/>
      <w:pStyle w:val="Puces"/>
      <w:lvlText w:val="-"/>
      <w:lvlJc w:val="left"/>
      <w:pPr>
        <w:ind w:left="720" w:hanging="360"/>
      </w:pPr>
      <w:rPr>
        <w:rFonts w:ascii="Arial Narrow" w:eastAsia="Times New Roman" w:hAnsi="Arial Narrow"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F7A21BA"/>
    <w:multiLevelType w:val="hybridMultilevel"/>
    <w:tmpl w:val="BBDC63A4"/>
    <w:lvl w:ilvl="0" w:tplc="A7BEBE94">
      <w:start w:val="1"/>
      <w:numFmt w:val="bullet"/>
      <w:lvlText w:val="-"/>
      <w:lvlJc w:val="left"/>
      <w:pPr>
        <w:ind w:left="360" w:hanging="360"/>
      </w:pPr>
      <w:rPr>
        <w:rFonts w:ascii="Arial" w:eastAsia="Times New Roman"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 w15:restartNumberingAfterBreak="0">
    <w:nsid w:val="62A811A9"/>
    <w:multiLevelType w:val="hybridMultilevel"/>
    <w:tmpl w:val="D0246D86"/>
    <w:lvl w:ilvl="0" w:tplc="0807000F">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6876447E"/>
    <w:multiLevelType w:val="hybridMultilevel"/>
    <w:tmpl w:val="B0D8E412"/>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CF251B2"/>
    <w:multiLevelType w:val="hybridMultilevel"/>
    <w:tmpl w:val="CF326FA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71D5696"/>
    <w:multiLevelType w:val="hybridMultilevel"/>
    <w:tmpl w:val="807CBA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BDF5F36"/>
    <w:multiLevelType w:val="hybridMultilevel"/>
    <w:tmpl w:val="DC82F99E"/>
    <w:lvl w:ilvl="0" w:tplc="FB1607A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ED57797"/>
    <w:multiLevelType w:val="hybridMultilevel"/>
    <w:tmpl w:val="78B090EC"/>
    <w:lvl w:ilvl="0" w:tplc="E4A2C8F8">
      <w:start w:val="1"/>
      <w:numFmt w:val="decimal"/>
      <w:lvlText w:val="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96853076">
    <w:abstractNumId w:val="9"/>
  </w:num>
  <w:num w:numId="2" w16cid:durableId="1253465452">
    <w:abstractNumId w:val="10"/>
  </w:num>
  <w:num w:numId="3" w16cid:durableId="579604465">
    <w:abstractNumId w:val="11"/>
  </w:num>
  <w:num w:numId="4" w16cid:durableId="1871187027">
    <w:abstractNumId w:val="17"/>
  </w:num>
  <w:num w:numId="5" w16cid:durableId="1263487963">
    <w:abstractNumId w:val="14"/>
  </w:num>
  <w:num w:numId="6" w16cid:durableId="1416395061">
    <w:abstractNumId w:val="8"/>
  </w:num>
  <w:num w:numId="7" w16cid:durableId="310721046">
    <w:abstractNumId w:val="1"/>
  </w:num>
  <w:num w:numId="8" w16cid:durableId="133448137">
    <w:abstractNumId w:val="15"/>
  </w:num>
  <w:num w:numId="9" w16cid:durableId="948514364">
    <w:abstractNumId w:val="12"/>
  </w:num>
  <w:num w:numId="10" w16cid:durableId="971711215">
    <w:abstractNumId w:val="6"/>
  </w:num>
  <w:num w:numId="11" w16cid:durableId="1456025347">
    <w:abstractNumId w:val="7"/>
  </w:num>
  <w:num w:numId="12" w16cid:durableId="970672681">
    <w:abstractNumId w:val="5"/>
  </w:num>
  <w:num w:numId="13" w16cid:durableId="1493106743">
    <w:abstractNumId w:val="9"/>
  </w:num>
  <w:num w:numId="14" w16cid:durableId="1014964395">
    <w:abstractNumId w:val="9"/>
  </w:num>
  <w:num w:numId="15" w16cid:durableId="651058004">
    <w:abstractNumId w:val="9"/>
  </w:num>
  <w:num w:numId="16" w16cid:durableId="1992902443">
    <w:abstractNumId w:val="9"/>
  </w:num>
  <w:num w:numId="17" w16cid:durableId="1533181491">
    <w:abstractNumId w:val="9"/>
  </w:num>
  <w:num w:numId="18" w16cid:durableId="400104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852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744546">
    <w:abstractNumId w:val="9"/>
  </w:num>
  <w:num w:numId="21" w16cid:durableId="2112434466">
    <w:abstractNumId w:val="9"/>
  </w:num>
  <w:num w:numId="22" w16cid:durableId="442848384">
    <w:abstractNumId w:val="9"/>
  </w:num>
  <w:num w:numId="23" w16cid:durableId="2097630265">
    <w:abstractNumId w:val="16"/>
  </w:num>
  <w:num w:numId="24" w16cid:durableId="883179571">
    <w:abstractNumId w:val="18"/>
  </w:num>
  <w:num w:numId="25" w16cid:durableId="1670449376">
    <w:abstractNumId w:val="9"/>
  </w:num>
  <w:num w:numId="26" w16cid:durableId="1383598031">
    <w:abstractNumId w:val="9"/>
  </w:num>
  <w:num w:numId="27" w16cid:durableId="1137067585">
    <w:abstractNumId w:val="2"/>
  </w:num>
  <w:num w:numId="28" w16cid:durableId="1754281491">
    <w:abstractNumId w:val="3"/>
  </w:num>
  <w:num w:numId="29" w16cid:durableId="1551962588">
    <w:abstractNumId w:val="4"/>
  </w:num>
  <w:num w:numId="30" w16cid:durableId="602105483">
    <w:abstractNumId w:val="9"/>
  </w:num>
  <w:num w:numId="31" w16cid:durableId="680356290">
    <w:abstractNumId w:val="9"/>
  </w:num>
  <w:num w:numId="32" w16cid:durableId="953557146">
    <w:abstractNumId w:val="9"/>
  </w:num>
  <w:num w:numId="33" w16cid:durableId="1214274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4444857">
    <w:abstractNumId w:val="9"/>
  </w:num>
  <w:num w:numId="35" w16cid:durableId="733890627">
    <w:abstractNumId w:val="9"/>
  </w:num>
  <w:num w:numId="36" w16cid:durableId="839274103">
    <w:abstractNumId w:val="13"/>
  </w:num>
  <w:num w:numId="37" w16cid:durableId="1951353777">
    <w:abstractNumId w:val="0"/>
  </w:num>
  <w:num w:numId="38" w16cid:durableId="1593661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7259247">
    <w:abstractNumId w:val="9"/>
  </w:num>
  <w:num w:numId="40" w16cid:durableId="18586920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de-CH" w:vendorID="64" w:dllVersion="6" w:nlCheck="1" w:checkStyle="0"/>
  <w:activeWritingStyle w:appName="MSWord" w:lang="fr-CH" w:vendorID="64" w:dllVersion="0" w:nlCheck="1" w:checkStyle="0"/>
  <w:activeWritingStyle w:appName="MSWord" w:lang="fr-FR"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9" w:dllVersion="512" w:checkStyle="1"/>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9E"/>
    <w:rsid w:val="0000079D"/>
    <w:rsid w:val="00000EAD"/>
    <w:rsid w:val="000010E8"/>
    <w:rsid w:val="000022E8"/>
    <w:rsid w:val="0000424F"/>
    <w:rsid w:val="0000429D"/>
    <w:rsid w:val="00005416"/>
    <w:rsid w:val="000057BD"/>
    <w:rsid w:val="000059F6"/>
    <w:rsid w:val="00006F8D"/>
    <w:rsid w:val="000075B3"/>
    <w:rsid w:val="00007A47"/>
    <w:rsid w:val="00012137"/>
    <w:rsid w:val="00013083"/>
    <w:rsid w:val="00013A89"/>
    <w:rsid w:val="00013F5F"/>
    <w:rsid w:val="00015750"/>
    <w:rsid w:val="00016F5F"/>
    <w:rsid w:val="00017450"/>
    <w:rsid w:val="0002031B"/>
    <w:rsid w:val="00020BAC"/>
    <w:rsid w:val="00021D18"/>
    <w:rsid w:val="000220CD"/>
    <w:rsid w:val="00023081"/>
    <w:rsid w:val="0002347E"/>
    <w:rsid w:val="00023627"/>
    <w:rsid w:val="00023B2F"/>
    <w:rsid w:val="000244DC"/>
    <w:rsid w:val="0002513A"/>
    <w:rsid w:val="0002514B"/>
    <w:rsid w:val="000253AC"/>
    <w:rsid w:val="0002613C"/>
    <w:rsid w:val="000261BB"/>
    <w:rsid w:val="00027184"/>
    <w:rsid w:val="00027434"/>
    <w:rsid w:val="00030093"/>
    <w:rsid w:val="00030A52"/>
    <w:rsid w:val="0003142A"/>
    <w:rsid w:val="000316FF"/>
    <w:rsid w:val="00031E95"/>
    <w:rsid w:val="000338E6"/>
    <w:rsid w:val="00033EAC"/>
    <w:rsid w:val="0003708C"/>
    <w:rsid w:val="00037D08"/>
    <w:rsid w:val="00040598"/>
    <w:rsid w:val="000405F1"/>
    <w:rsid w:val="00040877"/>
    <w:rsid w:val="00040DE4"/>
    <w:rsid w:val="00040E81"/>
    <w:rsid w:val="00041336"/>
    <w:rsid w:val="00041A80"/>
    <w:rsid w:val="00042E1A"/>
    <w:rsid w:val="000430F9"/>
    <w:rsid w:val="000433EC"/>
    <w:rsid w:val="000434B0"/>
    <w:rsid w:val="000435A2"/>
    <w:rsid w:val="000440F5"/>
    <w:rsid w:val="00044787"/>
    <w:rsid w:val="000453B3"/>
    <w:rsid w:val="0004567F"/>
    <w:rsid w:val="000457D7"/>
    <w:rsid w:val="000457DB"/>
    <w:rsid w:val="00045C3B"/>
    <w:rsid w:val="00045E7E"/>
    <w:rsid w:val="00047742"/>
    <w:rsid w:val="0005006C"/>
    <w:rsid w:val="0005047E"/>
    <w:rsid w:val="000517C1"/>
    <w:rsid w:val="00052EC9"/>
    <w:rsid w:val="000537EE"/>
    <w:rsid w:val="00053CC5"/>
    <w:rsid w:val="00054025"/>
    <w:rsid w:val="00054166"/>
    <w:rsid w:val="00054FA6"/>
    <w:rsid w:val="000556D9"/>
    <w:rsid w:val="00056160"/>
    <w:rsid w:val="00056BED"/>
    <w:rsid w:val="0005763F"/>
    <w:rsid w:val="00057D30"/>
    <w:rsid w:val="000608DB"/>
    <w:rsid w:val="000669DA"/>
    <w:rsid w:val="00067D78"/>
    <w:rsid w:val="00070997"/>
    <w:rsid w:val="00070CC2"/>
    <w:rsid w:val="0007349D"/>
    <w:rsid w:val="00073E05"/>
    <w:rsid w:val="0007405E"/>
    <w:rsid w:val="0007427B"/>
    <w:rsid w:val="00074D69"/>
    <w:rsid w:val="0007643D"/>
    <w:rsid w:val="00076652"/>
    <w:rsid w:val="00076FEC"/>
    <w:rsid w:val="00080C8A"/>
    <w:rsid w:val="00080DAE"/>
    <w:rsid w:val="000810AE"/>
    <w:rsid w:val="000814BF"/>
    <w:rsid w:val="0008212C"/>
    <w:rsid w:val="00082982"/>
    <w:rsid w:val="0008341B"/>
    <w:rsid w:val="000836BF"/>
    <w:rsid w:val="00084631"/>
    <w:rsid w:val="00084D55"/>
    <w:rsid w:val="00085E1C"/>
    <w:rsid w:val="000861E8"/>
    <w:rsid w:val="0008650D"/>
    <w:rsid w:val="00087181"/>
    <w:rsid w:val="00087DAA"/>
    <w:rsid w:val="000909FA"/>
    <w:rsid w:val="00090A4D"/>
    <w:rsid w:val="00092B54"/>
    <w:rsid w:val="00094824"/>
    <w:rsid w:val="000952FE"/>
    <w:rsid w:val="00095FB0"/>
    <w:rsid w:val="000973B6"/>
    <w:rsid w:val="000A00BD"/>
    <w:rsid w:val="000A0EB5"/>
    <w:rsid w:val="000A1223"/>
    <w:rsid w:val="000A243B"/>
    <w:rsid w:val="000A3438"/>
    <w:rsid w:val="000A4210"/>
    <w:rsid w:val="000A42EB"/>
    <w:rsid w:val="000A4435"/>
    <w:rsid w:val="000A4BE0"/>
    <w:rsid w:val="000A4F7B"/>
    <w:rsid w:val="000A4FC3"/>
    <w:rsid w:val="000A5715"/>
    <w:rsid w:val="000A6595"/>
    <w:rsid w:val="000A6B8A"/>
    <w:rsid w:val="000B0CB0"/>
    <w:rsid w:val="000B2697"/>
    <w:rsid w:val="000B2731"/>
    <w:rsid w:val="000B33E9"/>
    <w:rsid w:val="000B3B9B"/>
    <w:rsid w:val="000B3E98"/>
    <w:rsid w:val="000B47C8"/>
    <w:rsid w:val="000B5478"/>
    <w:rsid w:val="000B5610"/>
    <w:rsid w:val="000B5CDA"/>
    <w:rsid w:val="000B5F3C"/>
    <w:rsid w:val="000B5FA6"/>
    <w:rsid w:val="000B6D55"/>
    <w:rsid w:val="000B74E6"/>
    <w:rsid w:val="000B75BE"/>
    <w:rsid w:val="000C0031"/>
    <w:rsid w:val="000C186C"/>
    <w:rsid w:val="000C3180"/>
    <w:rsid w:val="000C37CE"/>
    <w:rsid w:val="000C3BA9"/>
    <w:rsid w:val="000C3D5E"/>
    <w:rsid w:val="000C42F6"/>
    <w:rsid w:val="000C5365"/>
    <w:rsid w:val="000C5694"/>
    <w:rsid w:val="000C5955"/>
    <w:rsid w:val="000C73B0"/>
    <w:rsid w:val="000C7B43"/>
    <w:rsid w:val="000C7E53"/>
    <w:rsid w:val="000D05A1"/>
    <w:rsid w:val="000D0CD5"/>
    <w:rsid w:val="000D1A60"/>
    <w:rsid w:val="000D1DF4"/>
    <w:rsid w:val="000D26B6"/>
    <w:rsid w:val="000D31CF"/>
    <w:rsid w:val="000D3F11"/>
    <w:rsid w:val="000D4551"/>
    <w:rsid w:val="000D4761"/>
    <w:rsid w:val="000D47EC"/>
    <w:rsid w:val="000D4B9C"/>
    <w:rsid w:val="000D4FE4"/>
    <w:rsid w:val="000D50CD"/>
    <w:rsid w:val="000D5790"/>
    <w:rsid w:val="000D6769"/>
    <w:rsid w:val="000D726D"/>
    <w:rsid w:val="000E0BCD"/>
    <w:rsid w:val="000E1B26"/>
    <w:rsid w:val="000E1D81"/>
    <w:rsid w:val="000E3D58"/>
    <w:rsid w:val="000E41FF"/>
    <w:rsid w:val="000E53D4"/>
    <w:rsid w:val="000E57FF"/>
    <w:rsid w:val="000E76A2"/>
    <w:rsid w:val="000E79E2"/>
    <w:rsid w:val="000F1A1F"/>
    <w:rsid w:val="000F2502"/>
    <w:rsid w:val="000F2D31"/>
    <w:rsid w:val="000F33E2"/>
    <w:rsid w:val="000F39AA"/>
    <w:rsid w:val="000F3CF5"/>
    <w:rsid w:val="000F571C"/>
    <w:rsid w:val="000F5BE7"/>
    <w:rsid w:val="000F6015"/>
    <w:rsid w:val="000F6785"/>
    <w:rsid w:val="000F7526"/>
    <w:rsid w:val="000F764B"/>
    <w:rsid w:val="000F7B33"/>
    <w:rsid w:val="00100807"/>
    <w:rsid w:val="00100C62"/>
    <w:rsid w:val="00100ECF"/>
    <w:rsid w:val="00101B03"/>
    <w:rsid w:val="0010247A"/>
    <w:rsid w:val="00102C22"/>
    <w:rsid w:val="00102D1F"/>
    <w:rsid w:val="001033E6"/>
    <w:rsid w:val="00104990"/>
    <w:rsid w:val="00105F25"/>
    <w:rsid w:val="00105FF6"/>
    <w:rsid w:val="001066DC"/>
    <w:rsid w:val="00107175"/>
    <w:rsid w:val="0010729D"/>
    <w:rsid w:val="00107C43"/>
    <w:rsid w:val="001111B6"/>
    <w:rsid w:val="0011234A"/>
    <w:rsid w:val="00112C47"/>
    <w:rsid w:val="0011344C"/>
    <w:rsid w:val="00113E21"/>
    <w:rsid w:val="0011490F"/>
    <w:rsid w:val="0011559D"/>
    <w:rsid w:val="00115DA8"/>
    <w:rsid w:val="00115FA1"/>
    <w:rsid w:val="001160AA"/>
    <w:rsid w:val="00116E3C"/>
    <w:rsid w:val="001177CD"/>
    <w:rsid w:val="00117C5E"/>
    <w:rsid w:val="00120B08"/>
    <w:rsid w:val="00120E42"/>
    <w:rsid w:val="00121658"/>
    <w:rsid w:val="0012180B"/>
    <w:rsid w:val="00121AE7"/>
    <w:rsid w:val="00122148"/>
    <w:rsid w:val="00122C18"/>
    <w:rsid w:val="001230D0"/>
    <w:rsid w:val="00124786"/>
    <w:rsid w:val="00124D05"/>
    <w:rsid w:val="001254C5"/>
    <w:rsid w:val="001259C9"/>
    <w:rsid w:val="00125B3C"/>
    <w:rsid w:val="001278B9"/>
    <w:rsid w:val="00127B4E"/>
    <w:rsid w:val="00127E71"/>
    <w:rsid w:val="001309E4"/>
    <w:rsid w:val="00130BF6"/>
    <w:rsid w:val="001313E4"/>
    <w:rsid w:val="0013293A"/>
    <w:rsid w:val="00132F93"/>
    <w:rsid w:val="001340CE"/>
    <w:rsid w:val="001341E3"/>
    <w:rsid w:val="001342F1"/>
    <w:rsid w:val="00134361"/>
    <w:rsid w:val="001354C4"/>
    <w:rsid w:val="00135B45"/>
    <w:rsid w:val="00135BFE"/>
    <w:rsid w:val="001366B4"/>
    <w:rsid w:val="00140C78"/>
    <w:rsid w:val="00142D6C"/>
    <w:rsid w:val="00143476"/>
    <w:rsid w:val="0014407C"/>
    <w:rsid w:val="001442F4"/>
    <w:rsid w:val="001443FA"/>
    <w:rsid w:val="001459CA"/>
    <w:rsid w:val="001473F9"/>
    <w:rsid w:val="001504CF"/>
    <w:rsid w:val="00150B9B"/>
    <w:rsid w:val="00150DCD"/>
    <w:rsid w:val="00150F5D"/>
    <w:rsid w:val="001548A6"/>
    <w:rsid w:val="00154B7C"/>
    <w:rsid w:val="0015519C"/>
    <w:rsid w:val="00156383"/>
    <w:rsid w:val="00156E8A"/>
    <w:rsid w:val="001571E4"/>
    <w:rsid w:val="00157E6E"/>
    <w:rsid w:val="00160482"/>
    <w:rsid w:val="00160750"/>
    <w:rsid w:val="001608A0"/>
    <w:rsid w:val="00160A72"/>
    <w:rsid w:val="00161A56"/>
    <w:rsid w:val="00161D81"/>
    <w:rsid w:val="00161D85"/>
    <w:rsid w:val="00162AF6"/>
    <w:rsid w:val="0016301A"/>
    <w:rsid w:val="00163114"/>
    <w:rsid w:val="0016314C"/>
    <w:rsid w:val="001633AA"/>
    <w:rsid w:val="0016444E"/>
    <w:rsid w:val="001649A2"/>
    <w:rsid w:val="00165E3D"/>
    <w:rsid w:val="00166238"/>
    <w:rsid w:val="001669F8"/>
    <w:rsid w:val="00166A54"/>
    <w:rsid w:val="00167839"/>
    <w:rsid w:val="001703AE"/>
    <w:rsid w:val="00170610"/>
    <w:rsid w:val="00170930"/>
    <w:rsid w:val="00172280"/>
    <w:rsid w:val="00172982"/>
    <w:rsid w:val="001732EA"/>
    <w:rsid w:val="00173339"/>
    <w:rsid w:val="00173720"/>
    <w:rsid w:val="00174759"/>
    <w:rsid w:val="00174EA8"/>
    <w:rsid w:val="00176334"/>
    <w:rsid w:val="00176BF0"/>
    <w:rsid w:val="00176DB4"/>
    <w:rsid w:val="00177BA4"/>
    <w:rsid w:val="0018139F"/>
    <w:rsid w:val="00182005"/>
    <w:rsid w:val="0018309E"/>
    <w:rsid w:val="00183266"/>
    <w:rsid w:val="00184E87"/>
    <w:rsid w:val="00185524"/>
    <w:rsid w:val="00185B4F"/>
    <w:rsid w:val="00185D07"/>
    <w:rsid w:val="00185F07"/>
    <w:rsid w:val="00186BD0"/>
    <w:rsid w:val="00187595"/>
    <w:rsid w:val="00187AD9"/>
    <w:rsid w:val="00187CAB"/>
    <w:rsid w:val="001911DF"/>
    <w:rsid w:val="00191C33"/>
    <w:rsid w:val="00191E54"/>
    <w:rsid w:val="00192550"/>
    <w:rsid w:val="00192628"/>
    <w:rsid w:val="00192FDD"/>
    <w:rsid w:val="00194773"/>
    <w:rsid w:val="00194E99"/>
    <w:rsid w:val="00195CAF"/>
    <w:rsid w:val="001960EF"/>
    <w:rsid w:val="00196CD9"/>
    <w:rsid w:val="0019745B"/>
    <w:rsid w:val="00197CCA"/>
    <w:rsid w:val="001A0144"/>
    <w:rsid w:val="001A0432"/>
    <w:rsid w:val="001A0CAA"/>
    <w:rsid w:val="001A0F72"/>
    <w:rsid w:val="001A1732"/>
    <w:rsid w:val="001A1A31"/>
    <w:rsid w:val="001A1FED"/>
    <w:rsid w:val="001A3A04"/>
    <w:rsid w:val="001A4CCE"/>
    <w:rsid w:val="001A4FE2"/>
    <w:rsid w:val="001A5ACA"/>
    <w:rsid w:val="001A785E"/>
    <w:rsid w:val="001B15D7"/>
    <w:rsid w:val="001B1BBE"/>
    <w:rsid w:val="001B1C06"/>
    <w:rsid w:val="001B1D43"/>
    <w:rsid w:val="001B31D7"/>
    <w:rsid w:val="001B3432"/>
    <w:rsid w:val="001B3A82"/>
    <w:rsid w:val="001B4397"/>
    <w:rsid w:val="001B51BD"/>
    <w:rsid w:val="001B5B45"/>
    <w:rsid w:val="001B5BAB"/>
    <w:rsid w:val="001B5CDC"/>
    <w:rsid w:val="001B784C"/>
    <w:rsid w:val="001C1898"/>
    <w:rsid w:val="001C1D1F"/>
    <w:rsid w:val="001C2C2C"/>
    <w:rsid w:val="001C3361"/>
    <w:rsid w:val="001C4259"/>
    <w:rsid w:val="001C437A"/>
    <w:rsid w:val="001C4590"/>
    <w:rsid w:val="001C4A85"/>
    <w:rsid w:val="001C5445"/>
    <w:rsid w:val="001C556E"/>
    <w:rsid w:val="001C5DF3"/>
    <w:rsid w:val="001C649D"/>
    <w:rsid w:val="001C7598"/>
    <w:rsid w:val="001C778F"/>
    <w:rsid w:val="001D056C"/>
    <w:rsid w:val="001D135B"/>
    <w:rsid w:val="001D23FB"/>
    <w:rsid w:val="001D281B"/>
    <w:rsid w:val="001D29A9"/>
    <w:rsid w:val="001D2D75"/>
    <w:rsid w:val="001D3262"/>
    <w:rsid w:val="001D38B4"/>
    <w:rsid w:val="001D39F9"/>
    <w:rsid w:val="001D3D1C"/>
    <w:rsid w:val="001D5BA9"/>
    <w:rsid w:val="001D7034"/>
    <w:rsid w:val="001D7702"/>
    <w:rsid w:val="001E0938"/>
    <w:rsid w:val="001E0EFD"/>
    <w:rsid w:val="001E1261"/>
    <w:rsid w:val="001E27CE"/>
    <w:rsid w:val="001E28C5"/>
    <w:rsid w:val="001E30BC"/>
    <w:rsid w:val="001E3487"/>
    <w:rsid w:val="001E3BC3"/>
    <w:rsid w:val="001E4925"/>
    <w:rsid w:val="001E4DA7"/>
    <w:rsid w:val="001E7AEC"/>
    <w:rsid w:val="001F02B9"/>
    <w:rsid w:val="001F06C6"/>
    <w:rsid w:val="001F1BD7"/>
    <w:rsid w:val="001F23E3"/>
    <w:rsid w:val="001F26A3"/>
    <w:rsid w:val="001F281F"/>
    <w:rsid w:val="001F2BC9"/>
    <w:rsid w:val="001F346E"/>
    <w:rsid w:val="001F3F15"/>
    <w:rsid w:val="001F4428"/>
    <w:rsid w:val="001F44D8"/>
    <w:rsid w:val="001F50F8"/>
    <w:rsid w:val="001F6C5F"/>
    <w:rsid w:val="001F7126"/>
    <w:rsid w:val="001F7A50"/>
    <w:rsid w:val="00200533"/>
    <w:rsid w:val="00200CA9"/>
    <w:rsid w:val="0020154D"/>
    <w:rsid w:val="00201B21"/>
    <w:rsid w:val="00201C90"/>
    <w:rsid w:val="002034BF"/>
    <w:rsid w:val="00203A68"/>
    <w:rsid w:val="002101E1"/>
    <w:rsid w:val="00211CA3"/>
    <w:rsid w:val="002132A8"/>
    <w:rsid w:val="002138A6"/>
    <w:rsid w:val="00213A29"/>
    <w:rsid w:val="00215BB3"/>
    <w:rsid w:val="00215E77"/>
    <w:rsid w:val="002174EB"/>
    <w:rsid w:val="00217966"/>
    <w:rsid w:val="00220BA2"/>
    <w:rsid w:val="0022201E"/>
    <w:rsid w:val="002220B2"/>
    <w:rsid w:val="0022212C"/>
    <w:rsid w:val="002224B5"/>
    <w:rsid w:val="00222D79"/>
    <w:rsid w:val="00223D51"/>
    <w:rsid w:val="00224A5F"/>
    <w:rsid w:val="002255B7"/>
    <w:rsid w:val="00225E22"/>
    <w:rsid w:val="002263AF"/>
    <w:rsid w:val="002279D5"/>
    <w:rsid w:val="00227E6F"/>
    <w:rsid w:val="00227ED7"/>
    <w:rsid w:val="00227FEC"/>
    <w:rsid w:val="00230D6A"/>
    <w:rsid w:val="0023133C"/>
    <w:rsid w:val="00231777"/>
    <w:rsid w:val="00231BA9"/>
    <w:rsid w:val="00231BEC"/>
    <w:rsid w:val="0023483E"/>
    <w:rsid w:val="00235FBD"/>
    <w:rsid w:val="00236737"/>
    <w:rsid w:val="00236AEB"/>
    <w:rsid w:val="00236E27"/>
    <w:rsid w:val="0024025C"/>
    <w:rsid w:val="00240D7D"/>
    <w:rsid w:val="00240DD4"/>
    <w:rsid w:val="00240E40"/>
    <w:rsid w:val="00241145"/>
    <w:rsid w:val="0024158B"/>
    <w:rsid w:val="002423FC"/>
    <w:rsid w:val="00243171"/>
    <w:rsid w:val="0024370A"/>
    <w:rsid w:val="00243A58"/>
    <w:rsid w:val="00245F18"/>
    <w:rsid w:val="00246507"/>
    <w:rsid w:val="00247A13"/>
    <w:rsid w:val="00247CA7"/>
    <w:rsid w:val="00252771"/>
    <w:rsid w:val="00253346"/>
    <w:rsid w:val="00253816"/>
    <w:rsid w:val="00254878"/>
    <w:rsid w:val="00255470"/>
    <w:rsid w:val="002556DF"/>
    <w:rsid w:val="00255A5E"/>
    <w:rsid w:val="00255CBD"/>
    <w:rsid w:val="0025602D"/>
    <w:rsid w:val="00256806"/>
    <w:rsid w:val="0026043D"/>
    <w:rsid w:val="0026050E"/>
    <w:rsid w:val="00260A25"/>
    <w:rsid w:val="00260D4C"/>
    <w:rsid w:val="00260F7E"/>
    <w:rsid w:val="002614FA"/>
    <w:rsid w:val="00262190"/>
    <w:rsid w:val="00262C8E"/>
    <w:rsid w:val="00263E97"/>
    <w:rsid w:val="00264614"/>
    <w:rsid w:val="00264B60"/>
    <w:rsid w:val="00264E9F"/>
    <w:rsid w:val="00264F50"/>
    <w:rsid w:val="00265AF8"/>
    <w:rsid w:val="00265EB2"/>
    <w:rsid w:val="002662C3"/>
    <w:rsid w:val="00270B8E"/>
    <w:rsid w:val="00271361"/>
    <w:rsid w:val="00271AE7"/>
    <w:rsid w:val="00271B4B"/>
    <w:rsid w:val="00271BC9"/>
    <w:rsid w:val="00272BBA"/>
    <w:rsid w:val="002733AF"/>
    <w:rsid w:val="00274CCD"/>
    <w:rsid w:val="00275CDD"/>
    <w:rsid w:val="00275D3D"/>
    <w:rsid w:val="00276AC8"/>
    <w:rsid w:val="002774B4"/>
    <w:rsid w:val="00277ECB"/>
    <w:rsid w:val="0028051E"/>
    <w:rsid w:val="0028161E"/>
    <w:rsid w:val="00281A2F"/>
    <w:rsid w:val="0028258C"/>
    <w:rsid w:val="0028271E"/>
    <w:rsid w:val="00282CC4"/>
    <w:rsid w:val="002833AB"/>
    <w:rsid w:val="002839AC"/>
    <w:rsid w:val="00284B96"/>
    <w:rsid w:val="00285195"/>
    <w:rsid w:val="002857DA"/>
    <w:rsid w:val="00285C71"/>
    <w:rsid w:val="00287064"/>
    <w:rsid w:val="00287B4F"/>
    <w:rsid w:val="002909F9"/>
    <w:rsid w:val="00290A01"/>
    <w:rsid w:val="00291B21"/>
    <w:rsid w:val="00291B4C"/>
    <w:rsid w:val="00291F43"/>
    <w:rsid w:val="00292465"/>
    <w:rsid w:val="002928BD"/>
    <w:rsid w:val="0029328B"/>
    <w:rsid w:val="002933B2"/>
    <w:rsid w:val="002946A6"/>
    <w:rsid w:val="00295660"/>
    <w:rsid w:val="00295FFA"/>
    <w:rsid w:val="002968AE"/>
    <w:rsid w:val="00296E09"/>
    <w:rsid w:val="002A0368"/>
    <w:rsid w:val="002A0836"/>
    <w:rsid w:val="002A0BC4"/>
    <w:rsid w:val="002A10F6"/>
    <w:rsid w:val="002A16F3"/>
    <w:rsid w:val="002A1EAC"/>
    <w:rsid w:val="002A24E2"/>
    <w:rsid w:val="002A28FD"/>
    <w:rsid w:val="002A2A7C"/>
    <w:rsid w:val="002A31FB"/>
    <w:rsid w:val="002A4251"/>
    <w:rsid w:val="002A43C6"/>
    <w:rsid w:val="002A58AD"/>
    <w:rsid w:val="002A6052"/>
    <w:rsid w:val="002B0372"/>
    <w:rsid w:val="002B0C54"/>
    <w:rsid w:val="002B17D9"/>
    <w:rsid w:val="002B1CEF"/>
    <w:rsid w:val="002B205B"/>
    <w:rsid w:val="002B24EB"/>
    <w:rsid w:val="002B3C42"/>
    <w:rsid w:val="002B44A5"/>
    <w:rsid w:val="002B7C6A"/>
    <w:rsid w:val="002B7E3F"/>
    <w:rsid w:val="002C0107"/>
    <w:rsid w:val="002C09E9"/>
    <w:rsid w:val="002C30E3"/>
    <w:rsid w:val="002C3189"/>
    <w:rsid w:val="002C375A"/>
    <w:rsid w:val="002C461F"/>
    <w:rsid w:val="002C5A0D"/>
    <w:rsid w:val="002C664B"/>
    <w:rsid w:val="002C6C21"/>
    <w:rsid w:val="002C7254"/>
    <w:rsid w:val="002C72E1"/>
    <w:rsid w:val="002C7C11"/>
    <w:rsid w:val="002D099C"/>
    <w:rsid w:val="002D1638"/>
    <w:rsid w:val="002D192B"/>
    <w:rsid w:val="002D2075"/>
    <w:rsid w:val="002D2147"/>
    <w:rsid w:val="002D2899"/>
    <w:rsid w:val="002D3010"/>
    <w:rsid w:val="002D3A62"/>
    <w:rsid w:val="002D3DFC"/>
    <w:rsid w:val="002D4239"/>
    <w:rsid w:val="002D476E"/>
    <w:rsid w:val="002D478D"/>
    <w:rsid w:val="002D4B46"/>
    <w:rsid w:val="002D5E1D"/>
    <w:rsid w:val="002D5E5D"/>
    <w:rsid w:val="002D618B"/>
    <w:rsid w:val="002D75EF"/>
    <w:rsid w:val="002D7C09"/>
    <w:rsid w:val="002E070B"/>
    <w:rsid w:val="002E195D"/>
    <w:rsid w:val="002E1AC6"/>
    <w:rsid w:val="002E2716"/>
    <w:rsid w:val="002E30EB"/>
    <w:rsid w:val="002E3E84"/>
    <w:rsid w:val="002E419D"/>
    <w:rsid w:val="002E4396"/>
    <w:rsid w:val="002E4405"/>
    <w:rsid w:val="002E5907"/>
    <w:rsid w:val="002E5A40"/>
    <w:rsid w:val="002E6AC6"/>
    <w:rsid w:val="002E6FED"/>
    <w:rsid w:val="002E7CD6"/>
    <w:rsid w:val="002F01C0"/>
    <w:rsid w:val="002F038D"/>
    <w:rsid w:val="002F0B86"/>
    <w:rsid w:val="002F1303"/>
    <w:rsid w:val="002F3634"/>
    <w:rsid w:val="002F3AC1"/>
    <w:rsid w:val="002F4399"/>
    <w:rsid w:val="002F46A1"/>
    <w:rsid w:val="002F4B22"/>
    <w:rsid w:val="002F4E96"/>
    <w:rsid w:val="002F5112"/>
    <w:rsid w:val="002F5144"/>
    <w:rsid w:val="002F53F9"/>
    <w:rsid w:val="002F58F1"/>
    <w:rsid w:val="002F7A32"/>
    <w:rsid w:val="002F7B2A"/>
    <w:rsid w:val="00301E2F"/>
    <w:rsid w:val="00302129"/>
    <w:rsid w:val="003022E1"/>
    <w:rsid w:val="0030299E"/>
    <w:rsid w:val="00303030"/>
    <w:rsid w:val="003031DE"/>
    <w:rsid w:val="00303FAD"/>
    <w:rsid w:val="003045A6"/>
    <w:rsid w:val="00304AFB"/>
    <w:rsid w:val="003051C7"/>
    <w:rsid w:val="0030531E"/>
    <w:rsid w:val="00305942"/>
    <w:rsid w:val="00305E41"/>
    <w:rsid w:val="0030600F"/>
    <w:rsid w:val="00306EA4"/>
    <w:rsid w:val="00306FB9"/>
    <w:rsid w:val="00307127"/>
    <w:rsid w:val="00307AF6"/>
    <w:rsid w:val="00307EB0"/>
    <w:rsid w:val="003102DA"/>
    <w:rsid w:val="00310836"/>
    <w:rsid w:val="0031267C"/>
    <w:rsid w:val="00312909"/>
    <w:rsid w:val="00313A34"/>
    <w:rsid w:val="00314A1F"/>
    <w:rsid w:val="00315E98"/>
    <w:rsid w:val="003165DE"/>
    <w:rsid w:val="003175FD"/>
    <w:rsid w:val="00317CF8"/>
    <w:rsid w:val="00320171"/>
    <w:rsid w:val="00321972"/>
    <w:rsid w:val="0032239A"/>
    <w:rsid w:val="003230E6"/>
    <w:rsid w:val="0032369D"/>
    <w:rsid w:val="00323C4F"/>
    <w:rsid w:val="00324457"/>
    <w:rsid w:val="003244D6"/>
    <w:rsid w:val="003244F2"/>
    <w:rsid w:val="00324F37"/>
    <w:rsid w:val="00326CE1"/>
    <w:rsid w:val="00333130"/>
    <w:rsid w:val="0033346B"/>
    <w:rsid w:val="00333635"/>
    <w:rsid w:val="003338B3"/>
    <w:rsid w:val="00333AC0"/>
    <w:rsid w:val="00334E81"/>
    <w:rsid w:val="00335D63"/>
    <w:rsid w:val="00335F99"/>
    <w:rsid w:val="00336BD1"/>
    <w:rsid w:val="00342BD8"/>
    <w:rsid w:val="003434CB"/>
    <w:rsid w:val="00343F25"/>
    <w:rsid w:val="003448DE"/>
    <w:rsid w:val="00345504"/>
    <w:rsid w:val="0034609E"/>
    <w:rsid w:val="0034691D"/>
    <w:rsid w:val="00346DB8"/>
    <w:rsid w:val="0034766D"/>
    <w:rsid w:val="00347B77"/>
    <w:rsid w:val="0035006D"/>
    <w:rsid w:val="0035021D"/>
    <w:rsid w:val="0035058C"/>
    <w:rsid w:val="0035154D"/>
    <w:rsid w:val="00351780"/>
    <w:rsid w:val="003529B7"/>
    <w:rsid w:val="0035433F"/>
    <w:rsid w:val="003550C2"/>
    <w:rsid w:val="003555E2"/>
    <w:rsid w:val="00355A66"/>
    <w:rsid w:val="00355D22"/>
    <w:rsid w:val="003567E5"/>
    <w:rsid w:val="003573D0"/>
    <w:rsid w:val="003578D1"/>
    <w:rsid w:val="00360A00"/>
    <w:rsid w:val="00360FCE"/>
    <w:rsid w:val="0036108D"/>
    <w:rsid w:val="0036199E"/>
    <w:rsid w:val="003623C2"/>
    <w:rsid w:val="00362773"/>
    <w:rsid w:val="003652EA"/>
    <w:rsid w:val="0036535C"/>
    <w:rsid w:val="0036758E"/>
    <w:rsid w:val="00367682"/>
    <w:rsid w:val="00367EFC"/>
    <w:rsid w:val="00370A19"/>
    <w:rsid w:val="00370B43"/>
    <w:rsid w:val="003712F5"/>
    <w:rsid w:val="00371684"/>
    <w:rsid w:val="00371F75"/>
    <w:rsid w:val="003738E4"/>
    <w:rsid w:val="003739B4"/>
    <w:rsid w:val="00373AE0"/>
    <w:rsid w:val="00373F1C"/>
    <w:rsid w:val="00374AC8"/>
    <w:rsid w:val="00374FF1"/>
    <w:rsid w:val="00375095"/>
    <w:rsid w:val="0037576D"/>
    <w:rsid w:val="003759A0"/>
    <w:rsid w:val="003759A3"/>
    <w:rsid w:val="003803E5"/>
    <w:rsid w:val="003806B8"/>
    <w:rsid w:val="00381AD9"/>
    <w:rsid w:val="003829EA"/>
    <w:rsid w:val="0038352C"/>
    <w:rsid w:val="003839A1"/>
    <w:rsid w:val="003839DE"/>
    <w:rsid w:val="00384769"/>
    <w:rsid w:val="00384A04"/>
    <w:rsid w:val="00385340"/>
    <w:rsid w:val="00385E4D"/>
    <w:rsid w:val="003862DB"/>
    <w:rsid w:val="00390485"/>
    <w:rsid w:val="003911EF"/>
    <w:rsid w:val="0039126F"/>
    <w:rsid w:val="003914E1"/>
    <w:rsid w:val="00393AB0"/>
    <w:rsid w:val="003947BF"/>
    <w:rsid w:val="00394FC6"/>
    <w:rsid w:val="003952A4"/>
    <w:rsid w:val="003955C4"/>
    <w:rsid w:val="0039603D"/>
    <w:rsid w:val="00396D6C"/>
    <w:rsid w:val="003A01B9"/>
    <w:rsid w:val="003A0B83"/>
    <w:rsid w:val="003A1091"/>
    <w:rsid w:val="003A2809"/>
    <w:rsid w:val="003A31E9"/>
    <w:rsid w:val="003A3E62"/>
    <w:rsid w:val="003A40D0"/>
    <w:rsid w:val="003A4B55"/>
    <w:rsid w:val="003A4C05"/>
    <w:rsid w:val="003A4FC5"/>
    <w:rsid w:val="003A523F"/>
    <w:rsid w:val="003A526C"/>
    <w:rsid w:val="003A5B14"/>
    <w:rsid w:val="003A5D96"/>
    <w:rsid w:val="003A65BB"/>
    <w:rsid w:val="003A6679"/>
    <w:rsid w:val="003A7F62"/>
    <w:rsid w:val="003B0218"/>
    <w:rsid w:val="003B095B"/>
    <w:rsid w:val="003B0B19"/>
    <w:rsid w:val="003B10C2"/>
    <w:rsid w:val="003B16D1"/>
    <w:rsid w:val="003B42C4"/>
    <w:rsid w:val="003B4BC8"/>
    <w:rsid w:val="003B4F42"/>
    <w:rsid w:val="003B59F3"/>
    <w:rsid w:val="003B6BE2"/>
    <w:rsid w:val="003B7115"/>
    <w:rsid w:val="003C095B"/>
    <w:rsid w:val="003C09F0"/>
    <w:rsid w:val="003C1E91"/>
    <w:rsid w:val="003C2D4B"/>
    <w:rsid w:val="003C30A7"/>
    <w:rsid w:val="003C378B"/>
    <w:rsid w:val="003C38CF"/>
    <w:rsid w:val="003C4618"/>
    <w:rsid w:val="003C5FB0"/>
    <w:rsid w:val="003D1A59"/>
    <w:rsid w:val="003D2194"/>
    <w:rsid w:val="003D4AA9"/>
    <w:rsid w:val="003D4E3F"/>
    <w:rsid w:val="003D562E"/>
    <w:rsid w:val="003D650A"/>
    <w:rsid w:val="003D6C8C"/>
    <w:rsid w:val="003D72F2"/>
    <w:rsid w:val="003E0170"/>
    <w:rsid w:val="003E05D0"/>
    <w:rsid w:val="003E06F0"/>
    <w:rsid w:val="003E091F"/>
    <w:rsid w:val="003E0A5A"/>
    <w:rsid w:val="003E0DD8"/>
    <w:rsid w:val="003E19D2"/>
    <w:rsid w:val="003E1F70"/>
    <w:rsid w:val="003E227A"/>
    <w:rsid w:val="003E2620"/>
    <w:rsid w:val="003E3377"/>
    <w:rsid w:val="003E353E"/>
    <w:rsid w:val="003E35A5"/>
    <w:rsid w:val="003E3B6A"/>
    <w:rsid w:val="003E40C2"/>
    <w:rsid w:val="003E44EB"/>
    <w:rsid w:val="003E505A"/>
    <w:rsid w:val="003E5133"/>
    <w:rsid w:val="003E638A"/>
    <w:rsid w:val="003E6E6A"/>
    <w:rsid w:val="003E707F"/>
    <w:rsid w:val="003E7297"/>
    <w:rsid w:val="003E7593"/>
    <w:rsid w:val="003E7A9D"/>
    <w:rsid w:val="003F0D15"/>
    <w:rsid w:val="003F3F14"/>
    <w:rsid w:val="003F440B"/>
    <w:rsid w:val="003F5406"/>
    <w:rsid w:val="003F60D7"/>
    <w:rsid w:val="003F76FF"/>
    <w:rsid w:val="004006A6"/>
    <w:rsid w:val="00400905"/>
    <w:rsid w:val="00400BF8"/>
    <w:rsid w:val="00400D5B"/>
    <w:rsid w:val="004021C4"/>
    <w:rsid w:val="004025B3"/>
    <w:rsid w:val="00403633"/>
    <w:rsid w:val="0040385D"/>
    <w:rsid w:val="00403A93"/>
    <w:rsid w:val="00403AE9"/>
    <w:rsid w:val="00404CC5"/>
    <w:rsid w:val="00405193"/>
    <w:rsid w:val="004056F6"/>
    <w:rsid w:val="00406A8E"/>
    <w:rsid w:val="004072ED"/>
    <w:rsid w:val="00407389"/>
    <w:rsid w:val="0040776E"/>
    <w:rsid w:val="00410B5B"/>
    <w:rsid w:val="00411993"/>
    <w:rsid w:val="00413284"/>
    <w:rsid w:val="00413601"/>
    <w:rsid w:val="0041380B"/>
    <w:rsid w:val="00413F13"/>
    <w:rsid w:val="00416D60"/>
    <w:rsid w:val="004173FD"/>
    <w:rsid w:val="0041742E"/>
    <w:rsid w:val="004177C6"/>
    <w:rsid w:val="0041796D"/>
    <w:rsid w:val="00420401"/>
    <w:rsid w:val="00420D9B"/>
    <w:rsid w:val="004217F1"/>
    <w:rsid w:val="00421BAC"/>
    <w:rsid w:val="0042352D"/>
    <w:rsid w:val="00424005"/>
    <w:rsid w:val="00426211"/>
    <w:rsid w:val="00427AEC"/>
    <w:rsid w:val="00427B25"/>
    <w:rsid w:val="00427DE4"/>
    <w:rsid w:val="0043088F"/>
    <w:rsid w:val="004314C7"/>
    <w:rsid w:val="00431B5D"/>
    <w:rsid w:val="00431D53"/>
    <w:rsid w:val="00431EEA"/>
    <w:rsid w:val="004347B8"/>
    <w:rsid w:val="00434906"/>
    <w:rsid w:val="00435ABA"/>
    <w:rsid w:val="004364D1"/>
    <w:rsid w:val="004379E4"/>
    <w:rsid w:val="004403B3"/>
    <w:rsid w:val="00440EA8"/>
    <w:rsid w:val="00441716"/>
    <w:rsid w:val="004419A2"/>
    <w:rsid w:val="004429A7"/>
    <w:rsid w:val="00442F46"/>
    <w:rsid w:val="00443260"/>
    <w:rsid w:val="00443F99"/>
    <w:rsid w:val="00444DEC"/>
    <w:rsid w:val="00445E55"/>
    <w:rsid w:val="00446AE7"/>
    <w:rsid w:val="00450070"/>
    <w:rsid w:val="0045032A"/>
    <w:rsid w:val="00450359"/>
    <w:rsid w:val="004513E1"/>
    <w:rsid w:val="00451CEA"/>
    <w:rsid w:val="00452632"/>
    <w:rsid w:val="004540F0"/>
    <w:rsid w:val="00454A0F"/>
    <w:rsid w:val="004552EB"/>
    <w:rsid w:val="004561DC"/>
    <w:rsid w:val="004563D1"/>
    <w:rsid w:val="00457ABD"/>
    <w:rsid w:val="004604F6"/>
    <w:rsid w:val="00460ECC"/>
    <w:rsid w:val="00462307"/>
    <w:rsid w:val="00463683"/>
    <w:rsid w:val="00463ACA"/>
    <w:rsid w:val="00463C19"/>
    <w:rsid w:val="00465642"/>
    <w:rsid w:val="004658F4"/>
    <w:rsid w:val="00465CC1"/>
    <w:rsid w:val="0046603C"/>
    <w:rsid w:val="00466152"/>
    <w:rsid w:val="004672E2"/>
    <w:rsid w:val="004706B1"/>
    <w:rsid w:val="00470E11"/>
    <w:rsid w:val="00470E97"/>
    <w:rsid w:val="00471179"/>
    <w:rsid w:val="00471C9A"/>
    <w:rsid w:val="00472A69"/>
    <w:rsid w:val="00472B83"/>
    <w:rsid w:val="00472EF5"/>
    <w:rsid w:val="00472F59"/>
    <w:rsid w:val="00473C7A"/>
    <w:rsid w:val="00474680"/>
    <w:rsid w:val="00474C33"/>
    <w:rsid w:val="00475021"/>
    <w:rsid w:val="00476382"/>
    <w:rsid w:val="00476E1C"/>
    <w:rsid w:val="004775E7"/>
    <w:rsid w:val="00477C56"/>
    <w:rsid w:val="004801A7"/>
    <w:rsid w:val="00481D0C"/>
    <w:rsid w:val="00481E71"/>
    <w:rsid w:val="00482735"/>
    <w:rsid w:val="00483373"/>
    <w:rsid w:val="00483B99"/>
    <w:rsid w:val="00483F3C"/>
    <w:rsid w:val="00484C71"/>
    <w:rsid w:val="00484DFF"/>
    <w:rsid w:val="00485D8D"/>
    <w:rsid w:val="00485EFB"/>
    <w:rsid w:val="004867BE"/>
    <w:rsid w:val="00490F42"/>
    <w:rsid w:val="0049169C"/>
    <w:rsid w:val="0049223E"/>
    <w:rsid w:val="004927A8"/>
    <w:rsid w:val="004930EE"/>
    <w:rsid w:val="004932D0"/>
    <w:rsid w:val="0049365F"/>
    <w:rsid w:val="00493A99"/>
    <w:rsid w:val="00493D88"/>
    <w:rsid w:val="00493DF4"/>
    <w:rsid w:val="004957A7"/>
    <w:rsid w:val="00496261"/>
    <w:rsid w:val="00497474"/>
    <w:rsid w:val="004A0276"/>
    <w:rsid w:val="004A057B"/>
    <w:rsid w:val="004A0E4A"/>
    <w:rsid w:val="004A1137"/>
    <w:rsid w:val="004A1BAF"/>
    <w:rsid w:val="004A1E77"/>
    <w:rsid w:val="004A1F29"/>
    <w:rsid w:val="004A1F73"/>
    <w:rsid w:val="004A2958"/>
    <w:rsid w:val="004A3671"/>
    <w:rsid w:val="004A424E"/>
    <w:rsid w:val="004A534C"/>
    <w:rsid w:val="004A6260"/>
    <w:rsid w:val="004A691B"/>
    <w:rsid w:val="004A7944"/>
    <w:rsid w:val="004A7C8D"/>
    <w:rsid w:val="004B049D"/>
    <w:rsid w:val="004B1863"/>
    <w:rsid w:val="004B2C7D"/>
    <w:rsid w:val="004B3342"/>
    <w:rsid w:val="004B434E"/>
    <w:rsid w:val="004B471B"/>
    <w:rsid w:val="004B51D2"/>
    <w:rsid w:val="004B599D"/>
    <w:rsid w:val="004B5C5A"/>
    <w:rsid w:val="004B63FE"/>
    <w:rsid w:val="004B6B36"/>
    <w:rsid w:val="004B70CA"/>
    <w:rsid w:val="004B72C5"/>
    <w:rsid w:val="004B79B8"/>
    <w:rsid w:val="004C0FF9"/>
    <w:rsid w:val="004C1CFB"/>
    <w:rsid w:val="004C284A"/>
    <w:rsid w:val="004C45F4"/>
    <w:rsid w:val="004C525C"/>
    <w:rsid w:val="004C57BB"/>
    <w:rsid w:val="004C5BF2"/>
    <w:rsid w:val="004C7332"/>
    <w:rsid w:val="004C7B9D"/>
    <w:rsid w:val="004D092C"/>
    <w:rsid w:val="004D0D10"/>
    <w:rsid w:val="004D1229"/>
    <w:rsid w:val="004D17E5"/>
    <w:rsid w:val="004D1DE0"/>
    <w:rsid w:val="004D2092"/>
    <w:rsid w:val="004D29B3"/>
    <w:rsid w:val="004D349E"/>
    <w:rsid w:val="004D3870"/>
    <w:rsid w:val="004D3D14"/>
    <w:rsid w:val="004D5A4A"/>
    <w:rsid w:val="004D5DF9"/>
    <w:rsid w:val="004D6862"/>
    <w:rsid w:val="004D7942"/>
    <w:rsid w:val="004D7C70"/>
    <w:rsid w:val="004E2080"/>
    <w:rsid w:val="004E2B72"/>
    <w:rsid w:val="004E546F"/>
    <w:rsid w:val="004E636B"/>
    <w:rsid w:val="004E69AA"/>
    <w:rsid w:val="004E6A66"/>
    <w:rsid w:val="004E74D0"/>
    <w:rsid w:val="004E7853"/>
    <w:rsid w:val="004E7AFA"/>
    <w:rsid w:val="004F0F1A"/>
    <w:rsid w:val="004F135F"/>
    <w:rsid w:val="004F1652"/>
    <w:rsid w:val="004F2A20"/>
    <w:rsid w:val="004F2B2A"/>
    <w:rsid w:val="004F3D6A"/>
    <w:rsid w:val="004F4BAC"/>
    <w:rsid w:val="004F4F7F"/>
    <w:rsid w:val="004F4FF5"/>
    <w:rsid w:val="004F5167"/>
    <w:rsid w:val="004F5467"/>
    <w:rsid w:val="004F5CE7"/>
    <w:rsid w:val="004F5DD3"/>
    <w:rsid w:val="004F64DE"/>
    <w:rsid w:val="00500059"/>
    <w:rsid w:val="005004A3"/>
    <w:rsid w:val="005013DF"/>
    <w:rsid w:val="00501670"/>
    <w:rsid w:val="005018D9"/>
    <w:rsid w:val="005019DA"/>
    <w:rsid w:val="005020AE"/>
    <w:rsid w:val="0050257A"/>
    <w:rsid w:val="00503901"/>
    <w:rsid w:val="00503A71"/>
    <w:rsid w:val="005045D1"/>
    <w:rsid w:val="00504A8D"/>
    <w:rsid w:val="0050544E"/>
    <w:rsid w:val="00505513"/>
    <w:rsid w:val="00505CC8"/>
    <w:rsid w:val="0050611A"/>
    <w:rsid w:val="005065F7"/>
    <w:rsid w:val="005070D1"/>
    <w:rsid w:val="00507B3A"/>
    <w:rsid w:val="00510AE6"/>
    <w:rsid w:val="005111DF"/>
    <w:rsid w:val="00512858"/>
    <w:rsid w:val="005134E3"/>
    <w:rsid w:val="00513625"/>
    <w:rsid w:val="00513A8D"/>
    <w:rsid w:val="00515073"/>
    <w:rsid w:val="0051587F"/>
    <w:rsid w:val="00515D90"/>
    <w:rsid w:val="00516543"/>
    <w:rsid w:val="00516C8E"/>
    <w:rsid w:val="00516E15"/>
    <w:rsid w:val="00517608"/>
    <w:rsid w:val="005176D9"/>
    <w:rsid w:val="005203C5"/>
    <w:rsid w:val="005213E0"/>
    <w:rsid w:val="0052156E"/>
    <w:rsid w:val="00521CEA"/>
    <w:rsid w:val="00521E9C"/>
    <w:rsid w:val="005222B3"/>
    <w:rsid w:val="005225DD"/>
    <w:rsid w:val="00522DDF"/>
    <w:rsid w:val="005231FC"/>
    <w:rsid w:val="00524374"/>
    <w:rsid w:val="00524647"/>
    <w:rsid w:val="00524BCF"/>
    <w:rsid w:val="00525097"/>
    <w:rsid w:val="00525268"/>
    <w:rsid w:val="00525A9D"/>
    <w:rsid w:val="005267C7"/>
    <w:rsid w:val="00526D8C"/>
    <w:rsid w:val="00530043"/>
    <w:rsid w:val="0053046A"/>
    <w:rsid w:val="005307C7"/>
    <w:rsid w:val="00530F89"/>
    <w:rsid w:val="0053153F"/>
    <w:rsid w:val="00531643"/>
    <w:rsid w:val="00532015"/>
    <w:rsid w:val="0053295D"/>
    <w:rsid w:val="00532C4F"/>
    <w:rsid w:val="005349FD"/>
    <w:rsid w:val="005359DD"/>
    <w:rsid w:val="00535CE5"/>
    <w:rsid w:val="0053611C"/>
    <w:rsid w:val="005368D9"/>
    <w:rsid w:val="00537C07"/>
    <w:rsid w:val="0054075F"/>
    <w:rsid w:val="00540767"/>
    <w:rsid w:val="00540AE8"/>
    <w:rsid w:val="00540CD8"/>
    <w:rsid w:val="00541178"/>
    <w:rsid w:val="005419CB"/>
    <w:rsid w:val="005423EA"/>
    <w:rsid w:val="00542805"/>
    <w:rsid w:val="0054348A"/>
    <w:rsid w:val="005451F2"/>
    <w:rsid w:val="0054553C"/>
    <w:rsid w:val="00546279"/>
    <w:rsid w:val="00547CC6"/>
    <w:rsid w:val="005504F0"/>
    <w:rsid w:val="00550DB0"/>
    <w:rsid w:val="00552C85"/>
    <w:rsid w:val="00552F47"/>
    <w:rsid w:val="005537BC"/>
    <w:rsid w:val="00554552"/>
    <w:rsid w:val="00554797"/>
    <w:rsid w:val="00554ED9"/>
    <w:rsid w:val="005551FF"/>
    <w:rsid w:val="00555BD9"/>
    <w:rsid w:val="005570E1"/>
    <w:rsid w:val="00557BC6"/>
    <w:rsid w:val="0056080F"/>
    <w:rsid w:val="00561AB7"/>
    <w:rsid w:val="00561D0B"/>
    <w:rsid w:val="005624E8"/>
    <w:rsid w:val="00563BE3"/>
    <w:rsid w:val="00565656"/>
    <w:rsid w:val="00566504"/>
    <w:rsid w:val="00566F82"/>
    <w:rsid w:val="0057028D"/>
    <w:rsid w:val="00573ACC"/>
    <w:rsid w:val="00573E2F"/>
    <w:rsid w:val="005742D3"/>
    <w:rsid w:val="00574902"/>
    <w:rsid w:val="005752F3"/>
    <w:rsid w:val="00575E80"/>
    <w:rsid w:val="0057606D"/>
    <w:rsid w:val="00580E2D"/>
    <w:rsid w:val="00580F15"/>
    <w:rsid w:val="00581044"/>
    <w:rsid w:val="00581059"/>
    <w:rsid w:val="00581504"/>
    <w:rsid w:val="005816BB"/>
    <w:rsid w:val="005819B9"/>
    <w:rsid w:val="00584E5E"/>
    <w:rsid w:val="00585D14"/>
    <w:rsid w:val="005867D8"/>
    <w:rsid w:val="00586812"/>
    <w:rsid w:val="00586E06"/>
    <w:rsid w:val="005872E1"/>
    <w:rsid w:val="00590641"/>
    <w:rsid w:val="005908B6"/>
    <w:rsid w:val="00592F47"/>
    <w:rsid w:val="005930FB"/>
    <w:rsid w:val="00593AFB"/>
    <w:rsid w:val="00593B4B"/>
    <w:rsid w:val="00593C25"/>
    <w:rsid w:val="005944E6"/>
    <w:rsid w:val="0059478B"/>
    <w:rsid w:val="00594F35"/>
    <w:rsid w:val="0059555B"/>
    <w:rsid w:val="005955E8"/>
    <w:rsid w:val="005958BA"/>
    <w:rsid w:val="00595BA8"/>
    <w:rsid w:val="00595F41"/>
    <w:rsid w:val="0059782D"/>
    <w:rsid w:val="00597F08"/>
    <w:rsid w:val="005A0F98"/>
    <w:rsid w:val="005A1BF9"/>
    <w:rsid w:val="005A1DD9"/>
    <w:rsid w:val="005A1EC6"/>
    <w:rsid w:val="005A22C9"/>
    <w:rsid w:val="005A273C"/>
    <w:rsid w:val="005A2933"/>
    <w:rsid w:val="005A3756"/>
    <w:rsid w:val="005A375E"/>
    <w:rsid w:val="005A3FD0"/>
    <w:rsid w:val="005A5789"/>
    <w:rsid w:val="005A63EA"/>
    <w:rsid w:val="005A65E0"/>
    <w:rsid w:val="005A6945"/>
    <w:rsid w:val="005A7298"/>
    <w:rsid w:val="005A795B"/>
    <w:rsid w:val="005B0283"/>
    <w:rsid w:val="005B0AF9"/>
    <w:rsid w:val="005B1195"/>
    <w:rsid w:val="005B19CD"/>
    <w:rsid w:val="005B37E5"/>
    <w:rsid w:val="005B38BC"/>
    <w:rsid w:val="005B3925"/>
    <w:rsid w:val="005B4A19"/>
    <w:rsid w:val="005B5098"/>
    <w:rsid w:val="005B593C"/>
    <w:rsid w:val="005B5DEE"/>
    <w:rsid w:val="005B6449"/>
    <w:rsid w:val="005B7281"/>
    <w:rsid w:val="005B742E"/>
    <w:rsid w:val="005C01AF"/>
    <w:rsid w:val="005C03AC"/>
    <w:rsid w:val="005C0D7B"/>
    <w:rsid w:val="005C0E8A"/>
    <w:rsid w:val="005C0EFD"/>
    <w:rsid w:val="005C1A5C"/>
    <w:rsid w:val="005C28B7"/>
    <w:rsid w:val="005C3124"/>
    <w:rsid w:val="005C349E"/>
    <w:rsid w:val="005C3B62"/>
    <w:rsid w:val="005C3F0C"/>
    <w:rsid w:val="005C4296"/>
    <w:rsid w:val="005C4D2D"/>
    <w:rsid w:val="005C4D8F"/>
    <w:rsid w:val="005C5140"/>
    <w:rsid w:val="005C5668"/>
    <w:rsid w:val="005C5C88"/>
    <w:rsid w:val="005C6222"/>
    <w:rsid w:val="005C62C9"/>
    <w:rsid w:val="005C639A"/>
    <w:rsid w:val="005C67D6"/>
    <w:rsid w:val="005C68D8"/>
    <w:rsid w:val="005C6F9F"/>
    <w:rsid w:val="005C7394"/>
    <w:rsid w:val="005D04DA"/>
    <w:rsid w:val="005D2908"/>
    <w:rsid w:val="005D37FE"/>
    <w:rsid w:val="005D3A28"/>
    <w:rsid w:val="005D4206"/>
    <w:rsid w:val="005D43A5"/>
    <w:rsid w:val="005D4BF6"/>
    <w:rsid w:val="005D5327"/>
    <w:rsid w:val="005D562C"/>
    <w:rsid w:val="005D59A9"/>
    <w:rsid w:val="005D7691"/>
    <w:rsid w:val="005E07C2"/>
    <w:rsid w:val="005E194D"/>
    <w:rsid w:val="005E1B52"/>
    <w:rsid w:val="005E2077"/>
    <w:rsid w:val="005E25BC"/>
    <w:rsid w:val="005E325C"/>
    <w:rsid w:val="005E3CE9"/>
    <w:rsid w:val="005E4CAB"/>
    <w:rsid w:val="005E4E1C"/>
    <w:rsid w:val="005E524C"/>
    <w:rsid w:val="005E52C6"/>
    <w:rsid w:val="005E7286"/>
    <w:rsid w:val="005E76D5"/>
    <w:rsid w:val="005E7952"/>
    <w:rsid w:val="005E7B2B"/>
    <w:rsid w:val="005E7B35"/>
    <w:rsid w:val="005F01D5"/>
    <w:rsid w:val="005F0EF7"/>
    <w:rsid w:val="005F195E"/>
    <w:rsid w:val="005F19CE"/>
    <w:rsid w:val="005F25CE"/>
    <w:rsid w:val="005F294D"/>
    <w:rsid w:val="005F347B"/>
    <w:rsid w:val="005F3F23"/>
    <w:rsid w:val="005F53F1"/>
    <w:rsid w:val="005F54E9"/>
    <w:rsid w:val="005F66F6"/>
    <w:rsid w:val="005F7A04"/>
    <w:rsid w:val="00601480"/>
    <w:rsid w:val="006015C6"/>
    <w:rsid w:val="00602465"/>
    <w:rsid w:val="00602902"/>
    <w:rsid w:val="00602B8F"/>
    <w:rsid w:val="00603905"/>
    <w:rsid w:val="00604F3A"/>
    <w:rsid w:val="00605B33"/>
    <w:rsid w:val="0060618A"/>
    <w:rsid w:val="0060648B"/>
    <w:rsid w:val="00606929"/>
    <w:rsid w:val="00606AA2"/>
    <w:rsid w:val="0061282F"/>
    <w:rsid w:val="0061354B"/>
    <w:rsid w:val="00613EB5"/>
    <w:rsid w:val="006144E6"/>
    <w:rsid w:val="00615123"/>
    <w:rsid w:val="00616B54"/>
    <w:rsid w:val="0062143C"/>
    <w:rsid w:val="00621798"/>
    <w:rsid w:val="006226D3"/>
    <w:rsid w:val="00622820"/>
    <w:rsid w:val="00623F03"/>
    <w:rsid w:val="00624392"/>
    <w:rsid w:val="006251DC"/>
    <w:rsid w:val="00625234"/>
    <w:rsid w:val="00625E99"/>
    <w:rsid w:val="006262AC"/>
    <w:rsid w:val="0062711B"/>
    <w:rsid w:val="00627231"/>
    <w:rsid w:val="0063098F"/>
    <w:rsid w:val="00632BAF"/>
    <w:rsid w:val="00632F79"/>
    <w:rsid w:val="00633F5E"/>
    <w:rsid w:val="00634573"/>
    <w:rsid w:val="0063491C"/>
    <w:rsid w:val="00635299"/>
    <w:rsid w:val="006366EF"/>
    <w:rsid w:val="00636CA2"/>
    <w:rsid w:val="00637A77"/>
    <w:rsid w:val="00637C6E"/>
    <w:rsid w:val="0064016C"/>
    <w:rsid w:val="00640DAB"/>
    <w:rsid w:val="00640E31"/>
    <w:rsid w:val="0064113E"/>
    <w:rsid w:val="00641482"/>
    <w:rsid w:val="00641ACC"/>
    <w:rsid w:val="00642271"/>
    <w:rsid w:val="006423DC"/>
    <w:rsid w:val="00642B2D"/>
    <w:rsid w:val="00642B83"/>
    <w:rsid w:val="0064434D"/>
    <w:rsid w:val="00644749"/>
    <w:rsid w:val="00644B2E"/>
    <w:rsid w:val="00644F40"/>
    <w:rsid w:val="00645024"/>
    <w:rsid w:val="006466A3"/>
    <w:rsid w:val="00646784"/>
    <w:rsid w:val="00647C79"/>
    <w:rsid w:val="00650143"/>
    <w:rsid w:val="006501EE"/>
    <w:rsid w:val="006503D3"/>
    <w:rsid w:val="006509A7"/>
    <w:rsid w:val="00650B37"/>
    <w:rsid w:val="00651FC4"/>
    <w:rsid w:val="00651FE9"/>
    <w:rsid w:val="00652212"/>
    <w:rsid w:val="00652C09"/>
    <w:rsid w:val="00653BD4"/>
    <w:rsid w:val="006541A2"/>
    <w:rsid w:val="00654A3E"/>
    <w:rsid w:val="00654DD3"/>
    <w:rsid w:val="00655142"/>
    <w:rsid w:val="00655A4D"/>
    <w:rsid w:val="00656893"/>
    <w:rsid w:val="00657126"/>
    <w:rsid w:val="00661CA6"/>
    <w:rsid w:val="00662408"/>
    <w:rsid w:val="00662B48"/>
    <w:rsid w:val="0066352A"/>
    <w:rsid w:val="00663F7E"/>
    <w:rsid w:val="00665218"/>
    <w:rsid w:val="0066549B"/>
    <w:rsid w:val="00666603"/>
    <w:rsid w:val="00666A36"/>
    <w:rsid w:val="00666AA6"/>
    <w:rsid w:val="0067009D"/>
    <w:rsid w:val="00671B31"/>
    <w:rsid w:val="00671D70"/>
    <w:rsid w:val="00671F49"/>
    <w:rsid w:val="00672004"/>
    <w:rsid w:val="006733A5"/>
    <w:rsid w:val="0067360E"/>
    <w:rsid w:val="00673E66"/>
    <w:rsid w:val="00675275"/>
    <w:rsid w:val="006753A2"/>
    <w:rsid w:val="006756F1"/>
    <w:rsid w:val="00675EC1"/>
    <w:rsid w:val="00676993"/>
    <w:rsid w:val="00676995"/>
    <w:rsid w:val="00676C22"/>
    <w:rsid w:val="00676E33"/>
    <w:rsid w:val="006777B2"/>
    <w:rsid w:val="006807F7"/>
    <w:rsid w:val="00680CF4"/>
    <w:rsid w:val="00680ED7"/>
    <w:rsid w:val="00681912"/>
    <w:rsid w:val="00682F54"/>
    <w:rsid w:val="00683237"/>
    <w:rsid w:val="00684110"/>
    <w:rsid w:val="00684FD4"/>
    <w:rsid w:val="006853AA"/>
    <w:rsid w:val="00690CBC"/>
    <w:rsid w:val="00694D6A"/>
    <w:rsid w:val="00694DCD"/>
    <w:rsid w:val="00694FBE"/>
    <w:rsid w:val="00694FDB"/>
    <w:rsid w:val="00695E79"/>
    <w:rsid w:val="00696341"/>
    <w:rsid w:val="00697F18"/>
    <w:rsid w:val="006A06A4"/>
    <w:rsid w:val="006A1283"/>
    <w:rsid w:val="006A17F9"/>
    <w:rsid w:val="006A2271"/>
    <w:rsid w:val="006A5213"/>
    <w:rsid w:val="006A584A"/>
    <w:rsid w:val="006A5AE7"/>
    <w:rsid w:val="006A65FF"/>
    <w:rsid w:val="006A69ED"/>
    <w:rsid w:val="006A79B2"/>
    <w:rsid w:val="006A7D37"/>
    <w:rsid w:val="006A7DC9"/>
    <w:rsid w:val="006B1560"/>
    <w:rsid w:val="006B1B97"/>
    <w:rsid w:val="006B1EFE"/>
    <w:rsid w:val="006B27B2"/>
    <w:rsid w:val="006B39A2"/>
    <w:rsid w:val="006B3BC6"/>
    <w:rsid w:val="006B3DFB"/>
    <w:rsid w:val="006B42A3"/>
    <w:rsid w:val="006B4C97"/>
    <w:rsid w:val="006B5992"/>
    <w:rsid w:val="006B5C70"/>
    <w:rsid w:val="006B5F60"/>
    <w:rsid w:val="006B6792"/>
    <w:rsid w:val="006B755C"/>
    <w:rsid w:val="006B76AE"/>
    <w:rsid w:val="006C03AE"/>
    <w:rsid w:val="006C0D70"/>
    <w:rsid w:val="006C1DC8"/>
    <w:rsid w:val="006C226F"/>
    <w:rsid w:val="006C2DFA"/>
    <w:rsid w:val="006C31A2"/>
    <w:rsid w:val="006C5BBC"/>
    <w:rsid w:val="006D0229"/>
    <w:rsid w:val="006D0C62"/>
    <w:rsid w:val="006D15BA"/>
    <w:rsid w:val="006D2D01"/>
    <w:rsid w:val="006D35B0"/>
    <w:rsid w:val="006D4265"/>
    <w:rsid w:val="006D4B92"/>
    <w:rsid w:val="006D57D0"/>
    <w:rsid w:val="006D5843"/>
    <w:rsid w:val="006D60D3"/>
    <w:rsid w:val="006D67C9"/>
    <w:rsid w:val="006D6E14"/>
    <w:rsid w:val="006D70F4"/>
    <w:rsid w:val="006D7CE4"/>
    <w:rsid w:val="006D7DF4"/>
    <w:rsid w:val="006E0088"/>
    <w:rsid w:val="006E0D3C"/>
    <w:rsid w:val="006E1134"/>
    <w:rsid w:val="006E1FE4"/>
    <w:rsid w:val="006E22EE"/>
    <w:rsid w:val="006E30EC"/>
    <w:rsid w:val="006E359F"/>
    <w:rsid w:val="006E3F8C"/>
    <w:rsid w:val="006E4A10"/>
    <w:rsid w:val="006E4B5F"/>
    <w:rsid w:val="006E4BE4"/>
    <w:rsid w:val="006E611B"/>
    <w:rsid w:val="006E61B9"/>
    <w:rsid w:val="006E65C6"/>
    <w:rsid w:val="006E6F0E"/>
    <w:rsid w:val="006E7181"/>
    <w:rsid w:val="006F0F94"/>
    <w:rsid w:val="006F13D0"/>
    <w:rsid w:val="006F229F"/>
    <w:rsid w:val="006F37F8"/>
    <w:rsid w:val="006F3903"/>
    <w:rsid w:val="006F5394"/>
    <w:rsid w:val="006F5BE0"/>
    <w:rsid w:val="006F620E"/>
    <w:rsid w:val="006F736D"/>
    <w:rsid w:val="006F7AA5"/>
    <w:rsid w:val="00701035"/>
    <w:rsid w:val="00701237"/>
    <w:rsid w:val="00702D1D"/>
    <w:rsid w:val="00703E25"/>
    <w:rsid w:val="00703F99"/>
    <w:rsid w:val="00706643"/>
    <w:rsid w:val="007066B6"/>
    <w:rsid w:val="007075D1"/>
    <w:rsid w:val="00710858"/>
    <w:rsid w:val="007108C1"/>
    <w:rsid w:val="0071166C"/>
    <w:rsid w:val="00711671"/>
    <w:rsid w:val="00712158"/>
    <w:rsid w:val="007126F8"/>
    <w:rsid w:val="00713455"/>
    <w:rsid w:val="007143F2"/>
    <w:rsid w:val="00716329"/>
    <w:rsid w:val="007164F8"/>
    <w:rsid w:val="00716FEA"/>
    <w:rsid w:val="007202FC"/>
    <w:rsid w:val="00720381"/>
    <w:rsid w:val="00720545"/>
    <w:rsid w:val="00720F48"/>
    <w:rsid w:val="00721144"/>
    <w:rsid w:val="00722641"/>
    <w:rsid w:val="0072299E"/>
    <w:rsid w:val="00722F41"/>
    <w:rsid w:val="00723161"/>
    <w:rsid w:val="0072391C"/>
    <w:rsid w:val="00723E66"/>
    <w:rsid w:val="00724CDE"/>
    <w:rsid w:val="00724D4A"/>
    <w:rsid w:val="007278B8"/>
    <w:rsid w:val="007304CD"/>
    <w:rsid w:val="0073076F"/>
    <w:rsid w:val="00730EB6"/>
    <w:rsid w:val="00732FCD"/>
    <w:rsid w:val="00733296"/>
    <w:rsid w:val="00734FED"/>
    <w:rsid w:val="00736156"/>
    <w:rsid w:val="007361FC"/>
    <w:rsid w:val="00736EFF"/>
    <w:rsid w:val="00737362"/>
    <w:rsid w:val="00737E0A"/>
    <w:rsid w:val="007404D0"/>
    <w:rsid w:val="00740DB4"/>
    <w:rsid w:val="00741BCB"/>
    <w:rsid w:val="00741DA2"/>
    <w:rsid w:val="00741E39"/>
    <w:rsid w:val="00743061"/>
    <w:rsid w:val="0074347F"/>
    <w:rsid w:val="00743B0A"/>
    <w:rsid w:val="00743C80"/>
    <w:rsid w:val="007445E9"/>
    <w:rsid w:val="00744FB4"/>
    <w:rsid w:val="00747762"/>
    <w:rsid w:val="00750779"/>
    <w:rsid w:val="00750DEA"/>
    <w:rsid w:val="00751AF3"/>
    <w:rsid w:val="00752557"/>
    <w:rsid w:val="00752C79"/>
    <w:rsid w:val="00753E07"/>
    <w:rsid w:val="007545B7"/>
    <w:rsid w:val="00754E1F"/>
    <w:rsid w:val="00755495"/>
    <w:rsid w:val="007559F6"/>
    <w:rsid w:val="00755B47"/>
    <w:rsid w:val="007569F4"/>
    <w:rsid w:val="00756BF3"/>
    <w:rsid w:val="007571B9"/>
    <w:rsid w:val="00760261"/>
    <w:rsid w:val="00760BAC"/>
    <w:rsid w:val="00760D1E"/>
    <w:rsid w:val="00762D1E"/>
    <w:rsid w:val="00762E47"/>
    <w:rsid w:val="0076531C"/>
    <w:rsid w:val="00767134"/>
    <w:rsid w:val="0076732C"/>
    <w:rsid w:val="007675ED"/>
    <w:rsid w:val="0076782B"/>
    <w:rsid w:val="00767EDA"/>
    <w:rsid w:val="00770531"/>
    <w:rsid w:val="00771C01"/>
    <w:rsid w:val="00771F8B"/>
    <w:rsid w:val="007720C1"/>
    <w:rsid w:val="00772515"/>
    <w:rsid w:val="007752DF"/>
    <w:rsid w:val="007762EB"/>
    <w:rsid w:val="00776486"/>
    <w:rsid w:val="0077691C"/>
    <w:rsid w:val="00776F44"/>
    <w:rsid w:val="00777796"/>
    <w:rsid w:val="00780B07"/>
    <w:rsid w:val="00780B99"/>
    <w:rsid w:val="00780D47"/>
    <w:rsid w:val="00780E79"/>
    <w:rsid w:val="00783A6F"/>
    <w:rsid w:val="0078472A"/>
    <w:rsid w:val="007853CF"/>
    <w:rsid w:val="0078695E"/>
    <w:rsid w:val="00786BD2"/>
    <w:rsid w:val="007873F2"/>
    <w:rsid w:val="0078752B"/>
    <w:rsid w:val="00787CB5"/>
    <w:rsid w:val="007900A7"/>
    <w:rsid w:val="00790D6F"/>
    <w:rsid w:val="00790FAB"/>
    <w:rsid w:val="00790FE4"/>
    <w:rsid w:val="00792C16"/>
    <w:rsid w:val="00793003"/>
    <w:rsid w:val="007930C0"/>
    <w:rsid w:val="007949CE"/>
    <w:rsid w:val="00794C80"/>
    <w:rsid w:val="00794F0F"/>
    <w:rsid w:val="00795140"/>
    <w:rsid w:val="00795BDA"/>
    <w:rsid w:val="00795F1A"/>
    <w:rsid w:val="00796271"/>
    <w:rsid w:val="0079699B"/>
    <w:rsid w:val="00796CE8"/>
    <w:rsid w:val="00796F7B"/>
    <w:rsid w:val="00797636"/>
    <w:rsid w:val="00797D3E"/>
    <w:rsid w:val="007A02A5"/>
    <w:rsid w:val="007A164A"/>
    <w:rsid w:val="007A1D52"/>
    <w:rsid w:val="007A2B7A"/>
    <w:rsid w:val="007A2BB2"/>
    <w:rsid w:val="007A2F9B"/>
    <w:rsid w:val="007A30ED"/>
    <w:rsid w:val="007A3921"/>
    <w:rsid w:val="007A3F1C"/>
    <w:rsid w:val="007A463B"/>
    <w:rsid w:val="007A4E72"/>
    <w:rsid w:val="007A4E78"/>
    <w:rsid w:val="007A4EFF"/>
    <w:rsid w:val="007A5A2D"/>
    <w:rsid w:val="007A5E55"/>
    <w:rsid w:val="007A5E66"/>
    <w:rsid w:val="007A69EB"/>
    <w:rsid w:val="007A73DB"/>
    <w:rsid w:val="007A743C"/>
    <w:rsid w:val="007A7F22"/>
    <w:rsid w:val="007B0335"/>
    <w:rsid w:val="007B03C7"/>
    <w:rsid w:val="007B3BC1"/>
    <w:rsid w:val="007B4A66"/>
    <w:rsid w:val="007B4B51"/>
    <w:rsid w:val="007B4D06"/>
    <w:rsid w:val="007B51A7"/>
    <w:rsid w:val="007B63CE"/>
    <w:rsid w:val="007B69BA"/>
    <w:rsid w:val="007C029C"/>
    <w:rsid w:val="007C108D"/>
    <w:rsid w:val="007C1B68"/>
    <w:rsid w:val="007C1C28"/>
    <w:rsid w:val="007C204E"/>
    <w:rsid w:val="007C25E3"/>
    <w:rsid w:val="007C33AB"/>
    <w:rsid w:val="007C48AC"/>
    <w:rsid w:val="007C4B16"/>
    <w:rsid w:val="007C4C25"/>
    <w:rsid w:val="007C6DB4"/>
    <w:rsid w:val="007C79E8"/>
    <w:rsid w:val="007C7A30"/>
    <w:rsid w:val="007D153D"/>
    <w:rsid w:val="007D190E"/>
    <w:rsid w:val="007D1DE5"/>
    <w:rsid w:val="007D28CE"/>
    <w:rsid w:val="007D36D1"/>
    <w:rsid w:val="007D3B6A"/>
    <w:rsid w:val="007D3DC2"/>
    <w:rsid w:val="007D3E8E"/>
    <w:rsid w:val="007D4989"/>
    <w:rsid w:val="007D56C8"/>
    <w:rsid w:val="007D5D53"/>
    <w:rsid w:val="007D6001"/>
    <w:rsid w:val="007D69BF"/>
    <w:rsid w:val="007D743D"/>
    <w:rsid w:val="007D7478"/>
    <w:rsid w:val="007D7B84"/>
    <w:rsid w:val="007E0F79"/>
    <w:rsid w:val="007E1848"/>
    <w:rsid w:val="007E1CFD"/>
    <w:rsid w:val="007E1FC5"/>
    <w:rsid w:val="007E2E21"/>
    <w:rsid w:val="007E306E"/>
    <w:rsid w:val="007E37F8"/>
    <w:rsid w:val="007E3BB6"/>
    <w:rsid w:val="007E3DEE"/>
    <w:rsid w:val="007E486B"/>
    <w:rsid w:val="007E4DE9"/>
    <w:rsid w:val="007E5959"/>
    <w:rsid w:val="007E5A7C"/>
    <w:rsid w:val="007E79D7"/>
    <w:rsid w:val="007F00B0"/>
    <w:rsid w:val="007F1957"/>
    <w:rsid w:val="007F2A21"/>
    <w:rsid w:val="007F4E6B"/>
    <w:rsid w:val="007F56B4"/>
    <w:rsid w:val="007F61A0"/>
    <w:rsid w:val="007F657E"/>
    <w:rsid w:val="007F683E"/>
    <w:rsid w:val="007F7489"/>
    <w:rsid w:val="008017A1"/>
    <w:rsid w:val="0080233A"/>
    <w:rsid w:val="008027B9"/>
    <w:rsid w:val="00803313"/>
    <w:rsid w:val="00803E40"/>
    <w:rsid w:val="0080486F"/>
    <w:rsid w:val="008057B5"/>
    <w:rsid w:val="0080598A"/>
    <w:rsid w:val="00805AA8"/>
    <w:rsid w:val="00805F57"/>
    <w:rsid w:val="00806491"/>
    <w:rsid w:val="00806997"/>
    <w:rsid w:val="00810965"/>
    <w:rsid w:val="00810B5C"/>
    <w:rsid w:val="00810D6A"/>
    <w:rsid w:val="00811530"/>
    <w:rsid w:val="00813433"/>
    <w:rsid w:val="008139BC"/>
    <w:rsid w:val="008145D5"/>
    <w:rsid w:val="008148C3"/>
    <w:rsid w:val="008161E7"/>
    <w:rsid w:val="00816B78"/>
    <w:rsid w:val="008174E0"/>
    <w:rsid w:val="00817950"/>
    <w:rsid w:val="00820764"/>
    <w:rsid w:val="00820FD6"/>
    <w:rsid w:val="008210DB"/>
    <w:rsid w:val="008218BB"/>
    <w:rsid w:val="00821E69"/>
    <w:rsid w:val="0082251F"/>
    <w:rsid w:val="00822CCD"/>
    <w:rsid w:val="00824F0B"/>
    <w:rsid w:val="008251A0"/>
    <w:rsid w:val="00826CFD"/>
    <w:rsid w:val="00827BC3"/>
    <w:rsid w:val="008300B2"/>
    <w:rsid w:val="008301B1"/>
    <w:rsid w:val="0083035A"/>
    <w:rsid w:val="0083063D"/>
    <w:rsid w:val="00830B1B"/>
    <w:rsid w:val="00832913"/>
    <w:rsid w:val="00833327"/>
    <w:rsid w:val="00833D65"/>
    <w:rsid w:val="008341E0"/>
    <w:rsid w:val="008351B7"/>
    <w:rsid w:val="00835EA3"/>
    <w:rsid w:val="008369A2"/>
    <w:rsid w:val="00836D65"/>
    <w:rsid w:val="008373E5"/>
    <w:rsid w:val="00837447"/>
    <w:rsid w:val="00840245"/>
    <w:rsid w:val="00841D48"/>
    <w:rsid w:val="00841DD8"/>
    <w:rsid w:val="008424BF"/>
    <w:rsid w:val="00842645"/>
    <w:rsid w:val="00842E26"/>
    <w:rsid w:val="0084366F"/>
    <w:rsid w:val="00844F39"/>
    <w:rsid w:val="00845BCE"/>
    <w:rsid w:val="00846C12"/>
    <w:rsid w:val="008503C4"/>
    <w:rsid w:val="00850CCB"/>
    <w:rsid w:val="008516DD"/>
    <w:rsid w:val="00851C61"/>
    <w:rsid w:val="00851F09"/>
    <w:rsid w:val="008524C8"/>
    <w:rsid w:val="00852F2A"/>
    <w:rsid w:val="008536E9"/>
    <w:rsid w:val="00856117"/>
    <w:rsid w:val="00856A4E"/>
    <w:rsid w:val="00857C30"/>
    <w:rsid w:val="00857F17"/>
    <w:rsid w:val="008607F1"/>
    <w:rsid w:val="00860E81"/>
    <w:rsid w:val="008614E5"/>
    <w:rsid w:val="00861600"/>
    <w:rsid w:val="00861F15"/>
    <w:rsid w:val="008627E6"/>
    <w:rsid w:val="00862CFB"/>
    <w:rsid w:val="00862F50"/>
    <w:rsid w:val="00864595"/>
    <w:rsid w:val="00864672"/>
    <w:rsid w:val="00864BCB"/>
    <w:rsid w:val="00864C3D"/>
    <w:rsid w:val="00864C95"/>
    <w:rsid w:val="00864F09"/>
    <w:rsid w:val="00865927"/>
    <w:rsid w:val="0087013D"/>
    <w:rsid w:val="00870226"/>
    <w:rsid w:val="00871720"/>
    <w:rsid w:val="00871E60"/>
    <w:rsid w:val="00872049"/>
    <w:rsid w:val="0087366C"/>
    <w:rsid w:val="00874E40"/>
    <w:rsid w:val="008751D5"/>
    <w:rsid w:val="0087595A"/>
    <w:rsid w:val="00875A9D"/>
    <w:rsid w:val="00875B2B"/>
    <w:rsid w:val="008764F9"/>
    <w:rsid w:val="0087663D"/>
    <w:rsid w:val="00876BB6"/>
    <w:rsid w:val="008772B6"/>
    <w:rsid w:val="00877A5D"/>
    <w:rsid w:val="00880270"/>
    <w:rsid w:val="008812CF"/>
    <w:rsid w:val="00881DFA"/>
    <w:rsid w:val="00881ED0"/>
    <w:rsid w:val="00883A83"/>
    <w:rsid w:val="00883B82"/>
    <w:rsid w:val="0088544C"/>
    <w:rsid w:val="0088552D"/>
    <w:rsid w:val="00885833"/>
    <w:rsid w:val="00885A63"/>
    <w:rsid w:val="0088695B"/>
    <w:rsid w:val="00886F1A"/>
    <w:rsid w:val="0088784C"/>
    <w:rsid w:val="0089094F"/>
    <w:rsid w:val="00891AFD"/>
    <w:rsid w:val="00891CF3"/>
    <w:rsid w:val="008924D0"/>
    <w:rsid w:val="00893098"/>
    <w:rsid w:val="00894644"/>
    <w:rsid w:val="00896387"/>
    <w:rsid w:val="00896DCB"/>
    <w:rsid w:val="0089756D"/>
    <w:rsid w:val="0089775A"/>
    <w:rsid w:val="008A0119"/>
    <w:rsid w:val="008A0416"/>
    <w:rsid w:val="008A0CE3"/>
    <w:rsid w:val="008A17B9"/>
    <w:rsid w:val="008A25E5"/>
    <w:rsid w:val="008A2642"/>
    <w:rsid w:val="008A420D"/>
    <w:rsid w:val="008A4645"/>
    <w:rsid w:val="008A5156"/>
    <w:rsid w:val="008A54EC"/>
    <w:rsid w:val="008A550D"/>
    <w:rsid w:val="008A5828"/>
    <w:rsid w:val="008A5875"/>
    <w:rsid w:val="008A5EAF"/>
    <w:rsid w:val="008A635B"/>
    <w:rsid w:val="008A649C"/>
    <w:rsid w:val="008A72E1"/>
    <w:rsid w:val="008A7D84"/>
    <w:rsid w:val="008B08F1"/>
    <w:rsid w:val="008B0B77"/>
    <w:rsid w:val="008B1552"/>
    <w:rsid w:val="008B2F91"/>
    <w:rsid w:val="008B327E"/>
    <w:rsid w:val="008B3392"/>
    <w:rsid w:val="008B45AE"/>
    <w:rsid w:val="008B4FA5"/>
    <w:rsid w:val="008B55BF"/>
    <w:rsid w:val="008B6170"/>
    <w:rsid w:val="008B6862"/>
    <w:rsid w:val="008B6D49"/>
    <w:rsid w:val="008B7440"/>
    <w:rsid w:val="008B7EB2"/>
    <w:rsid w:val="008B7F27"/>
    <w:rsid w:val="008C0672"/>
    <w:rsid w:val="008C1494"/>
    <w:rsid w:val="008C2B5B"/>
    <w:rsid w:val="008C31C1"/>
    <w:rsid w:val="008C3DC6"/>
    <w:rsid w:val="008C4211"/>
    <w:rsid w:val="008C459E"/>
    <w:rsid w:val="008C4A56"/>
    <w:rsid w:val="008C555E"/>
    <w:rsid w:val="008C6E60"/>
    <w:rsid w:val="008D0818"/>
    <w:rsid w:val="008D0AE0"/>
    <w:rsid w:val="008D1424"/>
    <w:rsid w:val="008D154E"/>
    <w:rsid w:val="008D2398"/>
    <w:rsid w:val="008D3396"/>
    <w:rsid w:val="008D3A43"/>
    <w:rsid w:val="008D3CA8"/>
    <w:rsid w:val="008D402A"/>
    <w:rsid w:val="008D44C3"/>
    <w:rsid w:val="008D4640"/>
    <w:rsid w:val="008D4A5D"/>
    <w:rsid w:val="008D4D35"/>
    <w:rsid w:val="008D51CD"/>
    <w:rsid w:val="008D6121"/>
    <w:rsid w:val="008D65A4"/>
    <w:rsid w:val="008D6A94"/>
    <w:rsid w:val="008D6BA8"/>
    <w:rsid w:val="008D6C34"/>
    <w:rsid w:val="008D73B6"/>
    <w:rsid w:val="008E0010"/>
    <w:rsid w:val="008E05E5"/>
    <w:rsid w:val="008E1C28"/>
    <w:rsid w:val="008E1D61"/>
    <w:rsid w:val="008E278E"/>
    <w:rsid w:val="008E2DB6"/>
    <w:rsid w:val="008E2E6B"/>
    <w:rsid w:val="008E35AC"/>
    <w:rsid w:val="008E3787"/>
    <w:rsid w:val="008E4A7E"/>
    <w:rsid w:val="008E4B40"/>
    <w:rsid w:val="008E51CB"/>
    <w:rsid w:val="008E533E"/>
    <w:rsid w:val="008E6616"/>
    <w:rsid w:val="008E6E85"/>
    <w:rsid w:val="008E72E0"/>
    <w:rsid w:val="008E7E33"/>
    <w:rsid w:val="008F0542"/>
    <w:rsid w:val="008F104A"/>
    <w:rsid w:val="008F1866"/>
    <w:rsid w:val="008F205F"/>
    <w:rsid w:val="008F2A2F"/>
    <w:rsid w:val="008F3A13"/>
    <w:rsid w:val="008F4081"/>
    <w:rsid w:val="008F48E6"/>
    <w:rsid w:val="008F4E2F"/>
    <w:rsid w:val="008F51C4"/>
    <w:rsid w:val="008F5A4E"/>
    <w:rsid w:val="008F5D93"/>
    <w:rsid w:val="008F668A"/>
    <w:rsid w:val="008F6704"/>
    <w:rsid w:val="008F691B"/>
    <w:rsid w:val="00900432"/>
    <w:rsid w:val="00901775"/>
    <w:rsid w:val="009027BA"/>
    <w:rsid w:val="00902A07"/>
    <w:rsid w:val="00902C4B"/>
    <w:rsid w:val="00904AA8"/>
    <w:rsid w:val="00904EA8"/>
    <w:rsid w:val="00905499"/>
    <w:rsid w:val="00905FFF"/>
    <w:rsid w:val="0090602B"/>
    <w:rsid w:val="00906625"/>
    <w:rsid w:val="00907109"/>
    <w:rsid w:val="00910031"/>
    <w:rsid w:val="00910104"/>
    <w:rsid w:val="00910E64"/>
    <w:rsid w:val="0091194E"/>
    <w:rsid w:val="00911EED"/>
    <w:rsid w:val="009121BB"/>
    <w:rsid w:val="009122E8"/>
    <w:rsid w:val="009128EC"/>
    <w:rsid w:val="0091358E"/>
    <w:rsid w:val="00913D28"/>
    <w:rsid w:val="00913F23"/>
    <w:rsid w:val="00914924"/>
    <w:rsid w:val="009168E1"/>
    <w:rsid w:val="00916BA0"/>
    <w:rsid w:val="00916E83"/>
    <w:rsid w:val="0091786E"/>
    <w:rsid w:val="00917CEA"/>
    <w:rsid w:val="00920333"/>
    <w:rsid w:val="0092050E"/>
    <w:rsid w:val="00920A0F"/>
    <w:rsid w:val="00921759"/>
    <w:rsid w:val="00921BEF"/>
    <w:rsid w:val="009228F7"/>
    <w:rsid w:val="00922F10"/>
    <w:rsid w:val="00923368"/>
    <w:rsid w:val="009235BA"/>
    <w:rsid w:val="0092399A"/>
    <w:rsid w:val="00923B36"/>
    <w:rsid w:val="009263A2"/>
    <w:rsid w:val="009319C8"/>
    <w:rsid w:val="00932101"/>
    <w:rsid w:val="00932352"/>
    <w:rsid w:val="00932A05"/>
    <w:rsid w:val="009331A7"/>
    <w:rsid w:val="00933398"/>
    <w:rsid w:val="0093352E"/>
    <w:rsid w:val="00933C56"/>
    <w:rsid w:val="00934090"/>
    <w:rsid w:val="00934800"/>
    <w:rsid w:val="009356C1"/>
    <w:rsid w:val="009369C0"/>
    <w:rsid w:val="00937E5C"/>
    <w:rsid w:val="009400A8"/>
    <w:rsid w:val="00940E9B"/>
    <w:rsid w:val="00942105"/>
    <w:rsid w:val="00942840"/>
    <w:rsid w:val="009438E7"/>
    <w:rsid w:val="00943BC4"/>
    <w:rsid w:val="00944037"/>
    <w:rsid w:val="009443BD"/>
    <w:rsid w:val="00944604"/>
    <w:rsid w:val="00944842"/>
    <w:rsid w:val="00944EBD"/>
    <w:rsid w:val="0094529B"/>
    <w:rsid w:val="00945BDF"/>
    <w:rsid w:val="00945F1A"/>
    <w:rsid w:val="0094703E"/>
    <w:rsid w:val="009477A9"/>
    <w:rsid w:val="00951027"/>
    <w:rsid w:val="00951138"/>
    <w:rsid w:val="00951531"/>
    <w:rsid w:val="00952808"/>
    <w:rsid w:val="009547CC"/>
    <w:rsid w:val="00954F72"/>
    <w:rsid w:val="009557C2"/>
    <w:rsid w:val="009558EA"/>
    <w:rsid w:val="009559D2"/>
    <w:rsid w:val="00955ABB"/>
    <w:rsid w:val="00955F51"/>
    <w:rsid w:val="0095699F"/>
    <w:rsid w:val="00957650"/>
    <w:rsid w:val="009577C8"/>
    <w:rsid w:val="00957D0C"/>
    <w:rsid w:val="00960498"/>
    <w:rsid w:val="009607EF"/>
    <w:rsid w:val="009610AC"/>
    <w:rsid w:val="009616A7"/>
    <w:rsid w:val="00961F98"/>
    <w:rsid w:val="00962178"/>
    <w:rsid w:val="00962CE7"/>
    <w:rsid w:val="0096349F"/>
    <w:rsid w:val="00963953"/>
    <w:rsid w:val="00963C04"/>
    <w:rsid w:val="0096528F"/>
    <w:rsid w:val="00965D3D"/>
    <w:rsid w:val="0096607E"/>
    <w:rsid w:val="009673BD"/>
    <w:rsid w:val="009677F0"/>
    <w:rsid w:val="009702A1"/>
    <w:rsid w:val="0097035E"/>
    <w:rsid w:val="00971258"/>
    <w:rsid w:val="00972D82"/>
    <w:rsid w:val="00973609"/>
    <w:rsid w:val="009748FE"/>
    <w:rsid w:val="00974DBD"/>
    <w:rsid w:val="009750BC"/>
    <w:rsid w:val="00975593"/>
    <w:rsid w:val="00975863"/>
    <w:rsid w:val="009762DB"/>
    <w:rsid w:val="009771DC"/>
    <w:rsid w:val="009772A5"/>
    <w:rsid w:val="00977399"/>
    <w:rsid w:val="009779A0"/>
    <w:rsid w:val="00977D95"/>
    <w:rsid w:val="00980CB4"/>
    <w:rsid w:val="00982BFF"/>
    <w:rsid w:val="00982CC7"/>
    <w:rsid w:val="00982EFB"/>
    <w:rsid w:val="009847E9"/>
    <w:rsid w:val="009849AE"/>
    <w:rsid w:val="00984F5A"/>
    <w:rsid w:val="00985592"/>
    <w:rsid w:val="0098639F"/>
    <w:rsid w:val="0098699E"/>
    <w:rsid w:val="00991FFA"/>
    <w:rsid w:val="009922D8"/>
    <w:rsid w:val="00992332"/>
    <w:rsid w:val="00993FE0"/>
    <w:rsid w:val="00994887"/>
    <w:rsid w:val="00995321"/>
    <w:rsid w:val="009969B0"/>
    <w:rsid w:val="009978FD"/>
    <w:rsid w:val="00997943"/>
    <w:rsid w:val="00997E19"/>
    <w:rsid w:val="009A032C"/>
    <w:rsid w:val="009A036D"/>
    <w:rsid w:val="009A1E28"/>
    <w:rsid w:val="009A28DC"/>
    <w:rsid w:val="009A3569"/>
    <w:rsid w:val="009A36F0"/>
    <w:rsid w:val="009A4432"/>
    <w:rsid w:val="009A4968"/>
    <w:rsid w:val="009A63B5"/>
    <w:rsid w:val="009A6B85"/>
    <w:rsid w:val="009A7BBD"/>
    <w:rsid w:val="009A7BF2"/>
    <w:rsid w:val="009A7DBE"/>
    <w:rsid w:val="009B066C"/>
    <w:rsid w:val="009B227B"/>
    <w:rsid w:val="009B23F8"/>
    <w:rsid w:val="009B4562"/>
    <w:rsid w:val="009B5058"/>
    <w:rsid w:val="009B6E6E"/>
    <w:rsid w:val="009C0384"/>
    <w:rsid w:val="009C186F"/>
    <w:rsid w:val="009C1BED"/>
    <w:rsid w:val="009C4D26"/>
    <w:rsid w:val="009C50D6"/>
    <w:rsid w:val="009C5CA8"/>
    <w:rsid w:val="009C6438"/>
    <w:rsid w:val="009C65DE"/>
    <w:rsid w:val="009C7191"/>
    <w:rsid w:val="009D0088"/>
    <w:rsid w:val="009D025E"/>
    <w:rsid w:val="009D0494"/>
    <w:rsid w:val="009D05C0"/>
    <w:rsid w:val="009D102F"/>
    <w:rsid w:val="009D16C7"/>
    <w:rsid w:val="009D16CD"/>
    <w:rsid w:val="009D1C19"/>
    <w:rsid w:val="009D42D7"/>
    <w:rsid w:val="009D472D"/>
    <w:rsid w:val="009D6011"/>
    <w:rsid w:val="009D69C4"/>
    <w:rsid w:val="009D77C1"/>
    <w:rsid w:val="009D7F05"/>
    <w:rsid w:val="009E2C76"/>
    <w:rsid w:val="009E342B"/>
    <w:rsid w:val="009E3CB5"/>
    <w:rsid w:val="009E4BB5"/>
    <w:rsid w:val="009E5F18"/>
    <w:rsid w:val="009E61F9"/>
    <w:rsid w:val="009E6623"/>
    <w:rsid w:val="009E6964"/>
    <w:rsid w:val="009E7E5F"/>
    <w:rsid w:val="009F076A"/>
    <w:rsid w:val="009F137E"/>
    <w:rsid w:val="009F263C"/>
    <w:rsid w:val="009F302E"/>
    <w:rsid w:val="009F3C56"/>
    <w:rsid w:val="009F3EAA"/>
    <w:rsid w:val="009F4895"/>
    <w:rsid w:val="009F584F"/>
    <w:rsid w:val="009F603B"/>
    <w:rsid w:val="009F6103"/>
    <w:rsid w:val="009F6271"/>
    <w:rsid w:val="009F6B37"/>
    <w:rsid w:val="009F7C43"/>
    <w:rsid w:val="00A0002B"/>
    <w:rsid w:val="00A01535"/>
    <w:rsid w:val="00A021C4"/>
    <w:rsid w:val="00A0248C"/>
    <w:rsid w:val="00A02E6F"/>
    <w:rsid w:val="00A0541E"/>
    <w:rsid w:val="00A05CCB"/>
    <w:rsid w:val="00A0653C"/>
    <w:rsid w:val="00A06974"/>
    <w:rsid w:val="00A06C9A"/>
    <w:rsid w:val="00A070C7"/>
    <w:rsid w:val="00A07DA0"/>
    <w:rsid w:val="00A101D5"/>
    <w:rsid w:val="00A106B0"/>
    <w:rsid w:val="00A10E11"/>
    <w:rsid w:val="00A11A0B"/>
    <w:rsid w:val="00A125F5"/>
    <w:rsid w:val="00A130E7"/>
    <w:rsid w:val="00A13403"/>
    <w:rsid w:val="00A144D7"/>
    <w:rsid w:val="00A17A70"/>
    <w:rsid w:val="00A17FE6"/>
    <w:rsid w:val="00A2229C"/>
    <w:rsid w:val="00A225DE"/>
    <w:rsid w:val="00A228FA"/>
    <w:rsid w:val="00A22E73"/>
    <w:rsid w:val="00A23233"/>
    <w:rsid w:val="00A23294"/>
    <w:rsid w:val="00A23900"/>
    <w:rsid w:val="00A23D8D"/>
    <w:rsid w:val="00A240AE"/>
    <w:rsid w:val="00A2423D"/>
    <w:rsid w:val="00A24A0C"/>
    <w:rsid w:val="00A24E69"/>
    <w:rsid w:val="00A258C2"/>
    <w:rsid w:val="00A258F0"/>
    <w:rsid w:val="00A25F46"/>
    <w:rsid w:val="00A25F8A"/>
    <w:rsid w:val="00A2664D"/>
    <w:rsid w:val="00A27B3D"/>
    <w:rsid w:val="00A3035B"/>
    <w:rsid w:val="00A3174B"/>
    <w:rsid w:val="00A31B26"/>
    <w:rsid w:val="00A322A8"/>
    <w:rsid w:val="00A3307A"/>
    <w:rsid w:val="00A33943"/>
    <w:rsid w:val="00A33952"/>
    <w:rsid w:val="00A33FBE"/>
    <w:rsid w:val="00A345D1"/>
    <w:rsid w:val="00A355E8"/>
    <w:rsid w:val="00A37B98"/>
    <w:rsid w:val="00A37C9B"/>
    <w:rsid w:val="00A37E68"/>
    <w:rsid w:val="00A419D8"/>
    <w:rsid w:val="00A43FBC"/>
    <w:rsid w:val="00A44669"/>
    <w:rsid w:val="00A4504D"/>
    <w:rsid w:val="00A45343"/>
    <w:rsid w:val="00A45F68"/>
    <w:rsid w:val="00A461CF"/>
    <w:rsid w:val="00A46D76"/>
    <w:rsid w:val="00A4712C"/>
    <w:rsid w:val="00A474A6"/>
    <w:rsid w:val="00A47CAF"/>
    <w:rsid w:val="00A47D35"/>
    <w:rsid w:val="00A47E66"/>
    <w:rsid w:val="00A5015D"/>
    <w:rsid w:val="00A503D2"/>
    <w:rsid w:val="00A508BC"/>
    <w:rsid w:val="00A511D1"/>
    <w:rsid w:val="00A523FB"/>
    <w:rsid w:val="00A5250B"/>
    <w:rsid w:val="00A5291A"/>
    <w:rsid w:val="00A52E06"/>
    <w:rsid w:val="00A53023"/>
    <w:rsid w:val="00A532FE"/>
    <w:rsid w:val="00A54144"/>
    <w:rsid w:val="00A55065"/>
    <w:rsid w:val="00A55D20"/>
    <w:rsid w:val="00A55DE3"/>
    <w:rsid w:val="00A5636D"/>
    <w:rsid w:val="00A5637E"/>
    <w:rsid w:val="00A567E7"/>
    <w:rsid w:val="00A56F8D"/>
    <w:rsid w:val="00A601B8"/>
    <w:rsid w:val="00A60508"/>
    <w:rsid w:val="00A605E9"/>
    <w:rsid w:val="00A60964"/>
    <w:rsid w:val="00A63E85"/>
    <w:rsid w:val="00A64DCF"/>
    <w:rsid w:val="00A64EE0"/>
    <w:rsid w:val="00A6538B"/>
    <w:rsid w:val="00A65CE1"/>
    <w:rsid w:val="00A65F21"/>
    <w:rsid w:val="00A66D31"/>
    <w:rsid w:val="00A672B4"/>
    <w:rsid w:val="00A672DA"/>
    <w:rsid w:val="00A67DE3"/>
    <w:rsid w:val="00A703C2"/>
    <w:rsid w:val="00A70833"/>
    <w:rsid w:val="00A71524"/>
    <w:rsid w:val="00A71DB6"/>
    <w:rsid w:val="00A71E11"/>
    <w:rsid w:val="00A7386A"/>
    <w:rsid w:val="00A741FF"/>
    <w:rsid w:val="00A744BA"/>
    <w:rsid w:val="00A74A9E"/>
    <w:rsid w:val="00A7538E"/>
    <w:rsid w:val="00A7572F"/>
    <w:rsid w:val="00A757BB"/>
    <w:rsid w:val="00A75D80"/>
    <w:rsid w:val="00A76EC4"/>
    <w:rsid w:val="00A7744A"/>
    <w:rsid w:val="00A77B9B"/>
    <w:rsid w:val="00A80675"/>
    <w:rsid w:val="00A806BC"/>
    <w:rsid w:val="00A81C9F"/>
    <w:rsid w:val="00A82DCC"/>
    <w:rsid w:val="00A83352"/>
    <w:rsid w:val="00A839C7"/>
    <w:rsid w:val="00A83C46"/>
    <w:rsid w:val="00A8411F"/>
    <w:rsid w:val="00A84280"/>
    <w:rsid w:val="00A842CD"/>
    <w:rsid w:val="00A84695"/>
    <w:rsid w:val="00A847EA"/>
    <w:rsid w:val="00A84A88"/>
    <w:rsid w:val="00A85067"/>
    <w:rsid w:val="00A85631"/>
    <w:rsid w:val="00A857EA"/>
    <w:rsid w:val="00A86728"/>
    <w:rsid w:val="00A86893"/>
    <w:rsid w:val="00A8775D"/>
    <w:rsid w:val="00A87C1E"/>
    <w:rsid w:val="00A90061"/>
    <w:rsid w:val="00A90089"/>
    <w:rsid w:val="00A906D2"/>
    <w:rsid w:val="00A91963"/>
    <w:rsid w:val="00A91AA4"/>
    <w:rsid w:val="00A923A4"/>
    <w:rsid w:val="00A9291C"/>
    <w:rsid w:val="00A931BE"/>
    <w:rsid w:val="00A93F88"/>
    <w:rsid w:val="00A94A6B"/>
    <w:rsid w:val="00A953A6"/>
    <w:rsid w:val="00A95561"/>
    <w:rsid w:val="00A960F5"/>
    <w:rsid w:val="00A96AE2"/>
    <w:rsid w:val="00AA0042"/>
    <w:rsid w:val="00AA2C8E"/>
    <w:rsid w:val="00AA33C0"/>
    <w:rsid w:val="00AA359C"/>
    <w:rsid w:val="00AA3C5B"/>
    <w:rsid w:val="00AA3E80"/>
    <w:rsid w:val="00AA45FA"/>
    <w:rsid w:val="00AA470E"/>
    <w:rsid w:val="00AA4846"/>
    <w:rsid w:val="00AA4B8A"/>
    <w:rsid w:val="00AA4D9E"/>
    <w:rsid w:val="00AA5560"/>
    <w:rsid w:val="00AA6640"/>
    <w:rsid w:val="00AA72A3"/>
    <w:rsid w:val="00AA7854"/>
    <w:rsid w:val="00AB00D2"/>
    <w:rsid w:val="00AB032F"/>
    <w:rsid w:val="00AB08BF"/>
    <w:rsid w:val="00AB08EB"/>
    <w:rsid w:val="00AB0B15"/>
    <w:rsid w:val="00AB0E09"/>
    <w:rsid w:val="00AB135E"/>
    <w:rsid w:val="00AB18C9"/>
    <w:rsid w:val="00AB1EF5"/>
    <w:rsid w:val="00AB2090"/>
    <w:rsid w:val="00AB2B9E"/>
    <w:rsid w:val="00AB2CF8"/>
    <w:rsid w:val="00AB40C5"/>
    <w:rsid w:val="00AB45EF"/>
    <w:rsid w:val="00AB52CF"/>
    <w:rsid w:val="00AB53B0"/>
    <w:rsid w:val="00AB5724"/>
    <w:rsid w:val="00AB5940"/>
    <w:rsid w:val="00AB672C"/>
    <w:rsid w:val="00AB69CE"/>
    <w:rsid w:val="00AB74D1"/>
    <w:rsid w:val="00AB752F"/>
    <w:rsid w:val="00AB7A4F"/>
    <w:rsid w:val="00AC017F"/>
    <w:rsid w:val="00AC0E77"/>
    <w:rsid w:val="00AC1B7B"/>
    <w:rsid w:val="00AC2086"/>
    <w:rsid w:val="00AC27A9"/>
    <w:rsid w:val="00AC32F7"/>
    <w:rsid w:val="00AC3516"/>
    <w:rsid w:val="00AC43B3"/>
    <w:rsid w:val="00AC4A3D"/>
    <w:rsid w:val="00AC4BBD"/>
    <w:rsid w:val="00AC4E3F"/>
    <w:rsid w:val="00AC558B"/>
    <w:rsid w:val="00AC5A84"/>
    <w:rsid w:val="00AC6220"/>
    <w:rsid w:val="00AC6330"/>
    <w:rsid w:val="00AD0657"/>
    <w:rsid w:val="00AD0D7E"/>
    <w:rsid w:val="00AD0EF9"/>
    <w:rsid w:val="00AD1CC3"/>
    <w:rsid w:val="00AD221D"/>
    <w:rsid w:val="00AD292A"/>
    <w:rsid w:val="00AD2E21"/>
    <w:rsid w:val="00AD2E9A"/>
    <w:rsid w:val="00AD36CD"/>
    <w:rsid w:val="00AD3742"/>
    <w:rsid w:val="00AD41D1"/>
    <w:rsid w:val="00AD4473"/>
    <w:rsid w:val="00AD5D7E"/>
    <w:rsid w:val="00AD6BAB"/>
    <w:rsid w:val="00AD6DA7"/>
    <w:rsid w:val="00AD776D"/>
    <w:rsid w:val="00AE00EF"/>
    <w:rsid w:val="00AE1248"/>
    <w:rsid w:val="00AE175C"/>
    <w:rsid w:val="00AE1842"/>
    <w:rsid w:val="00AE1FDD"/>
    <w:rsid w:val="00AE238E"/>
    <w:rsid w:val="00AE3601"/>
    <w:rsid w:val="00AE39DC"/>
    <w:rsid w:val="00AE438E"/>
    <w:rsid w:val="00AE4BEA"/>
    <w:rsid w:val="00AE4F32"/>
    <w:rsid w:val="00AE5846"/>
    <w:rsid w:val="00AE7A47"/>
    <w:rsid w:val="00AF067E"/>
    <w:rsid w:val="00AF075B"/>
    <w:rsid w:val="00AF0A48"/>
    <w:rsid w:val="00AF22B4"/>
    <w:rsid w:val="00AF273E"/>
    <w:rsid w:val="00AF401E"/>
    <w:rsid w:val="00AF4885"/>
    <w:rsid w:val="00AF4A8F"/>
    <w:rsid w:val="00AF4D46"/>
    <w:rsid w:val="00AF5296"/>
    <w:rsid w:val="00AF6841"/>
    <w:rsid w:val="00AF6FCC"/>
    <w:rsid w:val="00AF7282"/>
    <w:rsid w:val="00AF76A8"/>
    <w:rsid w:val="00B000CB"/>
    <w:rsid w:val="00B025ED"/>
    <w:rsid w:val="00B02878"/>
    <w:rsid w:val="00B031D8"/>
    <w:rsid w:val="00B039C4"/>
    <w:rsid w:val="00B03F47"/>
    <w:rsid w:val="00B04200"/>
    <w:rsid w:val="00B04BE4"/>
    <w:rsid w:val="00B077CA"/>
    <w:rsid w:val="00B07805"/>
    <w:rsid w:val="00B07CD9"/>
    <w:rsid w:val="00B11C80"/>
    <w:rsid w:val="00B11D75"/>
    <w:rsid w:val="00B1210D"/>
    <w:rsid w:val="00B13789"/>
    <w:rsid w:val="00B14436"/>
    <w:rsid w:val="00B14D00"/>
    <w:rsid w:val="00B15D94"/>
    <w:rsid w:val="00B1628E"/>
    <w:rsid w:val="00B16351"/>
    <w:rsid w:val="00B16EA6"/>
    <w:rsid w:val="00B20FDE"/>
    <w:rsid w:val="00B2140C"/>
    <w:rsid w:val="00B2150A"/>
    <w:rsid w:val="00B2160F"/>
    <w:rsid w:val="00B226C4"/>
    <w:rsid w:val="00B23240"/>
    <w:rsid w:val="00B23928"/>
    <w:rsid w:val="00B23ABB"/>
    <w:rsid w:val="00B23D0E"/>
    <w:rsid w:val="00B241D5"/>
    <w:rsid w:val="00B2437D"/>
    <w:rsid w:val="00B24518"/>
    <w:rsid w:val="00B25E8C"/>
    <w:rsid w:val="00B2653E"/>
    <w:rsid w:val="00B26F98"/>
    <w:rsid w:val="00B272F3"/>
    <w:rsid w:val="00B27AE9"/>
    <w:rsid w:val="00B3021D"/>
    <w:rsid w:val="00B31408"/>
    <w:rsid w:val="00B32109"/>
    <w:rsid w:val="00B32126"/>
    <w:rsid w:val="00B32292"/>
    <w:rsid w:val="00B32A91"/>
    <w:rsid w:val="00B33E4A"/>
    <w:rsid w:val="00B34839"/>
    <w:rsid w:val="00B348AE"/>
    <w:rsid w:val="00B35767"/>
    <w:rsid w:val="00B35F40"/>
    <w:rsid w:val="00B37536"/>
    <w:rsid w:val="00B375D0"/>
    <w:rsid w:val="00B40312"/>
    <w:rsid w:val="00B4063A"/>
    <w:rsid w:val="00B4142A"/>
    <w:rsid w:val="00B41DC9"/>
    <w:rsid w:val="00B421B7"/>
    <w:rsid w:val="00B42383"/>
    <w:rsid w:val="00B42702"/>
    <w:rsid w:val="00B4283B"/>
    <w:rsid w:val="00B4345C"/>
    <w:rsid w:val="00B44BD4"/>
    <w:rsid w:val="00B45C0F"/>
    <w:rsid w:val="00B46B0F"/>
    <w:rsid w:val="00B46C0F"/>
    <w:rsid w:val="00B47085"/>
    <w:rsid w:val="00B47303"/>
    <w:rsid w:val="00B50B43"/>
    <w:rsid w:val="00B50C0B"/>
    <w:rsid w:val="00B51922"/>
    <w:rsid w:val="00B51CFA"/>
    <w:rsid w:val="00B52527"/>
    <w:rsid w:val="00B52A4C"/>
    <w:rsid w:val="00B5305D"/>
    <w:rsid w:val="00B532DC"/>
    <w:rsid w:val="00B54F25"/>
    <w:rsid w:val="00B55010"/>
    <w:rsid w:val="00B55D79"/>
    <w:rsid w:val="00B575B9"/>
    <w:rsid w:val="00B576CD"/>
    <w:rsid w:val="00B57D28"/>
    <w:rsid w:val="00B60D6E"/>
    <w:rsid w:val="00B619C6"/>
    <w:rsid w:val="00B61D91"/>
    <w:rsid w:val="00B61E30"/>
    <w:rsid w:val="00B62831"/>
    <w:rsid w:val="00B63A9D"/>
    <w:rsid w:val="00B63EB6"/>
    <w:rsid w:val="00B64C88"/>
    <w:rsid w:val="00B652D5"/>
    <w:rsid w:val="00B656D1"/>
    <w:rsid w:val="00B660A8"/>
    <w:rsid w:val="00B66B2A"/>
    <w:rsid w:val="00B66D08"/>
    <w:rsid w:val="00B67E2E"/>
    <w:rsid w:val="00B70C73"/>
    <w:rsid w:val="00B7138E"/>
    <w:rsid w:val="00B717D5"/>
    <w:rsid w:val="00B71B37"/>
    <w:rsid w:val="00B71B4D"/>
    <w:rsid w:val="00B71C09"/>
    <w:rsid w:val="00B725D3"/>
    <w:rsid w:val="00B732D5"/>
    <w:rsid w:val="00B73D91"/>
    <w:rsid w:val="00B73E28"/>
    <w:rsid w:val="00B73EE1"/>
    <w:rsid w:val="00B7403D"/>
    <w:rsid w:val="00B74281"/>
    <w:rsid w:val="00B74820"/>
    <w:rsid w:val="00B74C87"/>
    <w:rsid w:val="00B74CF1"/>
    <w:rsid w:val="00B74E41"/>
    <w:rsid w:val="00B75081"/>
    <w:rsid w:val="00B76E73"/>
    <w:rsid w:val="00B807EC"/>
    <w:rsid w:val="00B80FF8"/>
    <w:rsid w:val="00B820D1"/>
    <w:rsid w:val="00B8383A"/>
    <w:rsid w:val="00B839FF"/>
    <w:rsid w:val="00B85DD1"/>
    <w:rsid w:val="00B86850"/>
    <w:rsid w:val="00B87088"/>
    <w:rsid w:val="00B87098"/>
    <w:rsid w:val="00B90324"/>
    <w:rsid w:val="00B9323E"/>
    <w:rsid w:val="00B9344C"/>
    <w:rsid w:val="00B936A0"/>
    <w:rsid w:val="00B9388C"/>
    <w:rsid w:val="00B955A4"/>
    <w:rsid w:val="00B95AC4"/>
    <w:rsid w:val="00B964E9"/>
    <w:rsid w:val="00B967EC"/>
    <w:rsid w:val="00B96DD6"/>
    <w:rsid w:val="00BA00D5"/>
    <w:rsid w:val="00BA1252"/>
    <w:rsid w:val="00BA1CCC"/>
    <w:rsid w:val="00BA2C04"/>
    <w:rsid w:val="00BA3B60"/>
    <w:rsid w:val="00BA44A7"/>
    <w:rsid w:val="00BA4974"/>
    <w:rsid w:val="00BA50C9"/>
    <w:rsid w:val="00BA59E7"/>
    <w:rsid w:val="00BA652C"/>
    <w:rsid w:val="00BA7CD2"/>
    <w:rsid w:val="00BA7F02"/>
    <w:rsid w:val="00BB1AC4"/>
    <w:rsid w:val="00BB2396"/>
    <w:rsid w:val="00BB2880"/>
    <w:rsid w:val="00BB3079"/>
    <w:rsid w:val="00BB33A5"/>
    <w:rsid w:val="00BB4039"/>
    <w:rsid w:val="00BB465E"/>
    <w:rsid w:val="00BB5226"/>
    <w:rsid w:val="00BB72CD"/>
    <w:rsid w:val="00BB7BE0"/>
    <w:rsid w:val="00BB7DF3"/>
    <w:rsid w:val="00BB7DFE"/>
    <w:rsid w:val="00BC0A3A"/>
    <w:rsid w:val="00BC12AA"/>
    <w:rsid w:val="00BC1462"/>
    <w:rsid w:val="00BC2B64"/>
    <w:rsid w:val="00BC406E"/>
    <w:rsid w:val="00BC53F6"/>
    <w:rsid w:val="00BC7BA0"/>
    <w:rsid w:val="00BD008F"/>
    <w:rsid w:val="00BD02D2"/>
    <w:rsid w:val="00BD0F43"/>
    <w:rsid w:val="00BD1C4A"/>
    <w:rsid w:val="00BD1E3F"/>
    <w:rsid w:val="00BD2CD3"/>
    <w:rsid w:val="00BD2D34"/>
    <w:rsid w:val="00BD300B"/>
    <w:rsid w:val="00BD38B0"/>
    <w:rsid w:val="00BD4120"/>
    <w:rsid w:val="00BD41DF"/>
    <w:rsid w:val="00BD42A0"/>
    <w:rsid w:val="00BD436A"/>
    <w:rsid w:val="00BD4A85"/>
    <w:rsid w:val="00BD5D26"/>
    <w:rsid w:val="00BD73DC"/>
    <w:rsid w:val="00BD7D57"/>
    <w:rsid w:val="00BE06A8"/>
    <w:rsid w:val="00BE0D00"/>
    <w:rsid w:val="00BE0E5B"/>
    <w:rsid w:val="00BE1988"/>
    <w:rsid w:val="00BE1C05"/>
    <w:rsid w:val="00BE21FD"/>
    <w:rsid w:val="00BE31A9"/>
    <w:rsid w:val="00BE3B2F"/>
    <w:rsid w:val="00BE3F69"/>
    <w:rsid w:val="00BE469B"/>
    <w:rsid w:val="00BE5618"/>
    <w:rsid w:val="00BE5995"/>
    <w:rsid w:val="00BE6EEA"/>
    <w:rsid w:val="00BE7435"/>
    <w:rsid w:val="00BF0BA8"/>
    <w:rsid w:val="00BF110D"/>
    <w:rsid w:val="00BF1405"/>
    <w:rsid w:val="00BF236B"/>
    <w:rsid w:val="00BF326C"/>
    <w:rsid w:val="00BF41CB"/>
    <w:rsid w:val="00BF4643"/>
    <w:rsid w:val="00BF478F"/>
    <w:rsid w:val="00BF6608"/>
    <w:rsid w:val="00BF696B"/>
    <w:rsid w:val="00BF7463"/>
    <w:rsid w:val="00BF7EC5"/>
    <w:rsid w:val="00C00409"/>
    <w:rsid w:val="00C00D9B"/>
    <w:rsid w:val="00C01234"/>
    <w:rsid w:val="00C01AA0"/>
    <w:rsid w:val="00C01BDA"/>
    <w:rsid w:val="00C03528"/>
    <w:rsid w:val="00C03618"/>
    <w:rsid w:val="00C03B95"/>
    <w:rsid w:val="00C03D16"/>
    <w:rsid w:val="00C042B6"/>
    <w:rsid w:val="00C04560"/>
    <w:rsid w:val="00C04913"/>
    <w:rsid w:val="00C04E7E"/>
    <w:rsid w:val="00C05656"/>
    <w:rsid w:val="00C05992"/>
    <w:rsid w:val="00C05D2E"/>
    <w:rsid w:val="00C06090"/>
    <w:rsid w:val="00C07467"/>
    <w:rsid w:val="00C0796A"/>
    <w:rsid w:val="00C10183"/>
    <w:rsid w:val="00C1141E"/>
    <w:rsid w:val="00C121E0"/>
    <w:rsid w:val="00C13375"/>
    <w:rsid w:val="00C13630"/>
    <w:rsid w:val="00C150A4"/>
    <w:rsid w:val="00C164AB"/>
    <w:rsid w:val="00C1660C"/>
    <w:rsid w:val="00C16C94"/>
    <w:rsid w:val="00C170CA"/>
    <w:rsid w:val="00C17B9B"/>
    <w:rsid w:val="00C17CB1"/>
    <w:rsid w:val="00C20320"/>
    <w:rsid w:val="00C204D6"/>
    <w:rsid w:val="00C211AE"/>
    <w:rsid w:val="00C21F6C"/>
    <w:rsid w:val="00C22F1E"/>
    <w:rsid w:val="00C230F5"/>
    <w:rsid w:val="00C238F1"/>
    <w:rsid w:val="00C23D67"/>
    <w:rsid w:val="00C248C7"/>
    <w:rsid w:val="00C24CA5"/>
    <w:rsid w:val="00C2619E"/>
    <w:rsid w:val="00C26961"/>
    <w:rsid w:val="00C26EBA"/>
    <w:rsid w:val="00C27055"/>
    <w:rsid w:val="00C270E7"/>
    <w:rsid w:val="00C270F1"/>
    <w:rsid w:val="00C278AA"/>
    <w:rsid w:val="00C278F6"/>
    <w:rsid w:val="00C27918"/>
    <w:rsid w:val="00C27D54"/>
    <w:rsid w:val="00C30097"/>
    <w:rsid w:val="00C308D2"/>
    <w:rsid w:val="00C3178A"/>
    <w:rsid w:val="00C32B1E"/>
    <w:rsid w:val="00C32F09"/>
    <w:rsid w:val="00C341E4"/>
    <w:rsid w:val="00C348E6"/>
    <w:rsid w:val="00C352EA"/>
    <w:rsid w:val="00C371D6"/>
    <w:rsid w:val="00C37235"/>
    <w:rsid w:val="00C372EC"/>
    <w:rsid w:val="00C37E1A"/>
    <w:rsid w:val="00C420C7"/>
    <w:rsid w:val="00C424C0"/>
    <w:rsid w:val="00C433D4"/>
    <w:rsid w:val="00C444DB"/>
    <w:rsid w:val="00C44D30"/>
    <w:rsid w:val="00C44D56"/>
    <w:rsid w:val="00C451DA"/>
    <w:rsid w:val="00C454DD"/>
    <w:rsid w:val="00C456EC"/>
    <w:rsid w:val="00C4628A"/>
    <w:rsid w:val="00C47454"/>
    <w:rsid w:val="00C47E59"/>
    <w:rsid w:val="00C50282"/>
    <w:rsid w:val="00C50F8B"/>
    <w:rsid w:val="00C524C5"/>
    <w:rsid w:val="00C52C04"/>
    <w:rsid w:val="00C532B6"/>
    <w:rsid w:val="00C533D1"/>
    <w:rsid w:val="00C55535"/>
    <w:rsid w:val="00C55BBC"/>
    <w:rsid w:val="00C562F2"/>
    <w:rsid w:val="00C565EB"/>
    <w:rsid w:val="00C57724"/>
    <w:rsid w:val="00C57A63"/>
    <w:rsid w:val="00C609DD"/>
    <w:rsid w:val="00C60C25"/>
    <w:rsid w:val="00C60F9B"/>
    <w:rsid w:val="00C61520"/>
    <w:rsid w:val="00C61A4B"/>
    <w:rsid w:val="00C62187"/>
    <w:rsid w:val="00C62C90"/>
    <w:rsid w:val="00C6409C"/>
    <w:rsid w:val="00C640B0"/>
    <w:rsid w:val="00C65A64"/>
    <w:rsid w:val="00C65DCB"/>
    <w:rsid w:val="00C6663C"/>
    <w:rsid w:val="00C67571"/>
    <w:rsid w:val="00C67ECC"/>
    <w:rsid w:val="00C70B02"/>
    <w:rsid w:val="00C71954"/>
    <w:rsid w:val="00C725EE"/>
    <w:rsid w:val="00C729B4"/>
    <w:rsid w:val="00C73E6A"/>
    <w:rsid w:val="00C74904"/>
    <w:rsid w:val="00C75247"/>
    <w:rsid w:val="00C75E4D"/>
    <w:rsid w:val="00C7613A"/>
    <w:rsid w:val="00C7631A"/>
    <w:rsid w:val="00C7692B"/>
    <w:rsid w:val="00C7734B"/>
    <w:rsid w:val="00C80363"/>
    <w:rsid w:val="00C8346B"/>
    <w:rsid w:val="00C838A2"/>
    <w:rsid w:val="00C83D18"/>
    <w:rsid w:val="00C846A4"/>
    <w:rsid w:val="00C84E9B"/>
    <w:rsid w:val="00C84F47"/>
    <w:rsid w:val="00C85623"/>
    <w:rsid w:val="00C85EBE"/>
    <w:rsid w:val="00C86CB6"/>
    <w:rsid w:val="00C8782D"/>
    <w:rsid w:val="00C90D29"/>
    <w:rsid w:val="00C910BC"/>
    <w:rsid w:val="00C916DB"/>
    <w:rsid w:val="00C92030"/>
    <w:rsid w:val="00C92404"/>
    <w:rsid w:val="00C92A4F"/>
    <w:rsid w:val="00C92B19"/>
    <w:rsid w:val="00C938B1"/>
    <w:rsid w:val="00C94304"/>
    <w:rsid w:val="00C94C77"/>
    <w:rsid w:val="00C95E4C"/>
    <w:rsid w:val="00C96E17"/>
    <w:rsid w:val="00C979A3"/>
    <w:rsid w:val="00CA01E8"/>
    <w:rsid w:val="00CA0299"/>
    <w:rsid w:val="00CA07A7"/>
    <w:rsid w:val="00CA0D6C"/>
    <w:rsid w:val="00CA374E"/>
    <w:rsid w:val="00CA442F"/>
    <w:rsid w:val="00CA4D6F"/>
    <w:rsid w:val="00CA5454"/>
    <w:rsid w:val="00CA5B20"/>
    <w:rsid w:val="00CA5E1C"/>
    <w:rsid w:val="00CA68D7"/>
    <w:rsid w:val="00CA6AF0"/>
    <w:rsid w:val="00CB237B"/>
    <w:rsid w:val="00CB2424"/>
    <w:rsid w:val="00CB29FB"/>
    <w:rsid w:val="00CB3B39"/>
    <w:rsid w:val="00CB413C"/>
    <w:rsid w:val="00CB43E9"/>
    <w:rsid w:val="00CB4912"/>
    <w:rsid w:val="00CB4AE4"/>
    <w:rsid w:val="00CB5092"/>
    <w:rsid w:val="00CB53CC"/>
    <w:rsid w:val="00CB591D"/>
    <w:rsid w:val="00CB5F2E"/>
    <w:rsid w:val="00CB6488"/>
    <w:rsid w:val="00CB649F"/>
    <w:rsid w:val="00CC0244"/>
    <w:rsid w:val="00CC1897"/>
    <w:rsid w:val="00CC2E7F"/>
    <w:rsid w:val="00CC3455"/>
    <w:rsid w:val="00CC4E7C"/>
    <w:rsid w:val="00CC507C"/>
    <w:rsid w:val="00CC521B"/>
    <w:rsid w:val="00CC535B"/>
    <w:rsid w:val="00CC5A2A"/>
    <w:rsid w:val="00CC6C94"/>
    <w:rsid w:val="00CC6F32"/>
    <w:rsid w:val="00CC7AF5"/>
    <w:rsid w:val="00CD0360"/>
    <w:rsid w:val="00CD0515"/>
    <w:rsid w:val="00CD0C0B"/>
    <w:rsid w:val="00CD10E7"/>
    <w:rsid w:val="00CD1EC5"/>
    <w:rsid w:val="00CD1FB4"/>
    <w:rsid w:val="00CD234B"/>
    <w:rsid w:val="00CD2707"/>
    <w:rsid w:val="00CD34F9"/>
    <w:rsid w:val="00CD35BC"/>
    <w:rsid w:val="00CD511D"/>
    <w:rsid w:val="00CD5373"/>
    <w:rsid w:val="00CD58F2"/>
    <w:rsid w:val="00CD5F36"/>
    <w:rsid w:val="00CD6872"/>
    <w:rsid w:val="00CD725B"/>
    <w:rsid w:val="00CE0C91"/>
    <w:rsid w:val="00CE1EF3"/>
    <w:rsid w:val="00CE264F"/>
    <w:rsid w:val="00CE2EFB"/>
    <w:rsid w:val="00CE3B1C"/>
    <w:rsid w:val="00CE4625"/>
    <w:rsid w:val="00CE4813"/>
    <w:rsid w:val="00CE5D44"/>
    <w:rsid w:val="00CE5D84"/>
    <w:rsid w:val="00CE5E59"/>
    <w:rsid w:val="00CE6E91"/>
    <w:rsid w:val="00CF15A9"/>
    <w:rsid w:val="00CF1682"/>
    <w:rsid w:val="00CF2320"/>
    <w:rsid w:val="00CF2F8D"/>
    <w:rsid w:val="00CF33B0"/>
    <w:rsid w:val="00CF3B7E"/>
    <w:rsid w:val="00CF44D4"/>
    <w:rsid w:val="00CF50DF"/>
    <w:rsid w:val="00CF5555"/>
    <w:rsid w:val="00CF561A"/>
    <w:rsid w:val="00CF6996"/>
    <w:rsid w:val="00CF69EF"/>
    <w:rsid w:val="00CF6E6B"/>
    <w:rsid w:val="00CF72EB"/>
    <w:rsid w:val="00CF7A6E"/>
    <w:rsid w:val="00CF7EF9"/>
    <w:rsid w:val="00D0062F"/>
    <w:rsid w:val="00D00717"/>
    <w:rsid w:val="00D0185F"/>
    <w:rsid w:val="00D01ED0"/>
    <w:rsid w:val="00D020C4"/>
    <w:rsid w:val="00D02544"/>
    <w:rsid w:val="00D02681"/>
    <w:rsid w:val="00D0293F"/>
    <w:rsid w:val="00D02F93"/>
    <w:rsid w:val="00D03621"/>
    <w:rsid w:val="00D03ADA"/>
    <w:rsid w:val="00D03E22"/>
    <w:rsid w:val="00D048C8"/>
    <w:rsid w:val="00D04DFF"/>
    <w:rsid w:val="00D05339"/>
    <w:rsid w:val="00D0554B"/>
    <w:rsid w:val="00D05B95"/>
    <w:rsid w:val="00D064D0"/>
    <w:rsid w:val="00D07677"/>
    <w:rsid w:val="00D10904"/>
    <w:rsid w:val="00D114F1"/>
    <w:rsid w:val="00D12603"/>
    <w:rsid w:val="00D12D32"/>
    <w:rsid w:val="00D13452"/>
    <w:rsid w:val="00D1419C"/>
    <w:rsid w:val="00D143ED"/>
    <w:rsid w:val="00D14513"/>
    <w:rsid w:val="00D200FB"/>
    <w:rsid w:val="00D20887"/>
    <w:rsid w:val="00D21DBE"/>
    <w:rsid w:val="00D22CAC"/>
    <w:rsid w:val="00D22FC1"/>
    <w:rsid w:val="00D235AB"/>
    <w:rsid w:val="00D238A4"/>
    <w:rsid w:val="00D23C02"/>
    <w:rsid w:val="00D2464D"/>
    <w:rsid w:val="00D24F4D"/>
    <w:rsid w:val="00D26B50"/>
    <w:rsid w:val="00D26C7F"/>
    <w:rsid w:val="00D2762D"/>
    <w:rsid w:val="00D307F0"/>
    <w:rsid w:val="00D316DB"/>
    <w:rsid w:val="00D32E11"/>
    <w:rsid w:val="00D332B0"/>
    <w:rsid w:val="00D33F9C"/>
    <w:rsid w:val="00D34B06"/>
    <w:rsid w:val="00D35524"/>
    <w:rsid w:val="00D36655"/>
    <w:rsid w:val="00D369F3"/>
    <w:rsid w:val="00D36EF4"/>
    <w:rsid w:val="00D37495"/>
    <w:rsid w:val="00D378F6"/>
    <w:rsid w:val="00D37A1D"/>
    <w:rsid w:val="00D405A5"/>
    <w:rsid w:val="00D40704"/>
    <w:rsid w:val="00D414A7"/>
    <w:rsid w:val="00D41EB4"/>
    <w:rsid w:val="00D42466"/>
    <w:rsid w:val="00D4398C"/>
    <w:rsid w:val="00D43CEA"/>
    <w:rsid w:val="00D44923"/>
    <w:rsid w:val="00D4588F"/>
    <w:rsid w:val="00D45917"/>
    <w:rsid w:val="00D45D72"/>
    <w:rsid w:val="00D4637C"/>
    <w:rsid w:val="00D46DD6"/>
    <w:rsid w:val="00D4716B"/>
    <w:rsid w:val="00D475AF"/>
    <w:rsid w:val="00D47E23"/>
    <w:rsid w:val="00D50B41"/>
    <w:rsid w:val="00D50C13"/>
    <w:rsid w:val="00D5151F"/>
    <w:rsid w:val="00D5226F"/>
    <w:rsid w:val="00D53F3A"/>
    <w:rsid w:val="00D54031"/>
    <w:rsid w:val="00D549AC"/>
    <w:rsid w:val="00D54F47"/>
    <w:rsid w:val="00D56083"/>
    <w:rsid w:val="00D56262"/>
    <w:rsid w:val="00D56388"/>
    <w:rsid w:val="00D56E88"/>
    <w:rsid w:val="00D57415"/>
    <w:rsid w:val="00D576EE"/>
    <w:rsid w:val="00D60473"/>
    <w:rsid w:val="00D60AA3"/>
    <w:rsid w:val="00D60EBA"/>
    <w:rsid w:val="00D60F1C"/>
    <w:rsid w:val="00D627B4"/>
    <w:rsid w:val="00D63125"/>
    <w:rsid w:val="00D64254"/>
    <w:rsid w:val="00D643AA"/>
    <w:rsid w:val="00D64685"/>
    <w:rsid w:val="00D65681"/>
    <w:rsid w:val="00D65893"/>
    <w:rsid w:val="00D659BB"/>
    <w:rsid w:val="00D66076"/>
    <w:rsid w:val="00D66F25"/>
    <w:rsid w:val="00D67E32"/>
    <w:rsid w:val="00D709BB"/>
    <w:rsid w:val="00D71729"/>
    <w:rsid w:val="00D71C7D"/>
    <w:rsid w:val="00D72067"/>
    <w:rsid w:val="00D720B0"/>
    <w:rsid w:val="00D72C0C"/>
    <w:rsid w:val="00D72CF7"/>
    <w:rsid w:val="00D74644"/>
    <w:rsid w:val="00D749C9"/>
    <w:rsid w:val="00D74A90"/>
    <w:rsid w:val="00D74DC6"/>
    <w:rsid w:val="00D754D3"/>
    <w:rsid w:val="00D760F7"/>
    <w:rsid w:val="00D76B9B"/>
    <w:rsid w:val="00D77E49"/>
    <w:rsid w:val="00D801AB"/>
    <w:rsid w:val="00D80B8A"/>
    <w:rsid w:val="00D81CB7"/>
    <w:rsid w:val="00D81EF2"/>
    <w:rsid w:val="00D8220C"/>
    <w:rsid w:val="00D8231C"/>
    <w:rsid w:val="00D82672"/>
    <w:rsid w:val="00D82B57"/>
    <w:rsid w:val="00D82F44"/>
    <w:rsid w:val="00D82F61"/>
    <w:rsid w:val="00D85118"/>
    <w:rsid w:val="00D85999"/>
    <w:rsid w:val="00D859E2"/>
    <w:rsid w:val="00D85C42"/>
    <w:rsid w:val="00D85D48"/>
    <w:rsid w:val="00D8628D"/>
    <w:rsid w:val="00D8643A"/>
    <w:rsid w:val="00D86FDE"/>
    <w:rsid w:val="00D87183"/>
    <w:rsid w:val="00D8785A"/>
    <w:rsid w:val="00D87911"/>
    <w:rsid w:val="00D87B73"/>
    <w:rsid w:val="00D87E85"/>
    <w:rsid w:val="00D9008D"/>
    <w:rsid w:val="00D90298"/>
    <w:rsid w:val="00D902E0"/>
    <w:rsid w:val="00D91E60"/>
    <w:rsid w:val="00D94086"/>
    <w:rsid w:val="00D963D5"/>
    <w:rsid w:val="00D97E73"/>
    <w:rsid w:val="00DA0968"/>
    <w:rsid w:val="00DA10FC"/>
    <w:rsid w:val="00DA1290"/>
    <w:rsid w:val="00DA348C"/>
    <w:rsid w:val="00DA36C2"/>
    <w:rsid w:val="00DA3C60"/>
    <w:rsid w:val="00DA3C7B"/>
    <w:rsid w:val="00DA414A"/>
    <w:rsid w:val="00DA4744"/>
    <w:rsid w:val="00DA69DF"/>
    <w:rsid w:val="00DA76DA"/>
    <w:rsid w:val="00DB02AE"/>
    <w:rsid w:val="00DB0306"/>
    <w:rsid w:val="00DB0F2D"/>
    <w:rsid w:val="00DB1157"/>
    <w:rsid w:val="00DB122D"/>
    <w:rsid w:val="00DB243E"/>
    <w:rsid w:val="00DB2634"/>
    <w:rsid w:val="00DB2C0B"/>
    <w:rsid w:val="00DB395D"/>
    <w:rsid w:val="00DB3AB8"/>
    <w:rsid w:val="00DB3F54"/>
    <w:rsid w:val="00DB444D"/>
    <w:rsid w:val="00DB4F47"/>
    <w:rsid w:val="00DB52A7"/>
    <w:rsid w:val="00DB5ACC"/>
    <w:rsid w:val="00DB5C6B"/>
    <w:rsid w:val="00DB799B"/>
    <w:rsid w:val="00DC09CB"/>
    <w:rsid w:val="00DC0FC6"/>
    <w:rsid w:val="00DC17C9"/>
    <w:rsid w:val="00DC1D76"/>
    <w:rsid w:val="00DC2981"/>
    <w:rsid w:val="00DC35BE"/>
    <w:rsid w:val="00DC3AD8"/>
    <w:rsid w:val="00DC3F84"/>
    <w:rsid w:val="00DC4F26"/>
    <w:rsid w:val="00DC57DC"/>
    <w:rsid w:val="00DC6F7E"/>
    <w:rsid w:val="00DC7C86"/>
    <w:rsid w:val="00DD14F4"/>
    <w:rsid w:val="00DD22FC"/>
    <w:rsid w:val="00DD3501"/>
    <w:rsid w:val="00DD3545"/>
    <w:rsid w:val="00DD35A1"/>
    <w:rsid w:val="00DD4352"/>
    <w:rsid w:val="00DD4F1F"/>
    <w:rsid w:val="00DD515C"/>
    <w:rsid w:val="00DD526E"/>
    <w:rsid w:val="00DD626C"/>
    <w:rsid w:val="00DD6B00"/>
    <w:rsid w:val="00DE05EB"/>
    <w:rsid w:val="00DE071A"/>
    <w:rsid w:val="00DE0F51"/>
    <w:rsid w:val="00DE11A7"/>
    <w:rsid w:val="00DE1934"/>
    <w:rsid w:val="00DE2452"/>
    <w:rsid w:val="00DE2497"/>
    <w:rsid w:val="00DE2860"/>
    <w:rsid w:val="00DE3176"/>
    <w:rsid w:val="00DE37F8"/>
    <w:rsid w:val="00DE3E8C"/>
    <w:rsid w:val="00DE46D3"/>
    <w:rsid w:val="00DE4D67"/>
    <w:rsid w:val="00DE514F"/>
    <w:rsid w:val="00DE547A"/>
    <w:rsid w:val="00DE57AB"/>
    <w:rsid w:val="00DE5F9D"/>
    <w:rsid w:val="00DE62C6"/>
    <w:rsid w:val="00DE6455"/>
    <w:rsid w:val="00DE68D1"/>
    <w:rsid w:val="00DE72F5"/>
    <w:rsid w:val="00DF00E2"/>
    <w:rsid w:val="00DF1497"/>
    <w:rsid w:val="00DF191F"/>
    <w:rsid w:val="00DF3576"/>
    <w:rsid w:val="00DF3E1A"/>
    <w:rsid w:val="00DF3F43"/>
    <w:rsid w:val="00DF433C"/>
    <w:rsid w:val="00DF470C"/>
    <w:rsid w:val="00DF470D"/>
    <w:rsid w:val="00DF4B28"/>
    <w:rsid w:val="00DF53DE"/>
    <w:rsid w:val="00DF5435"/>
    <w:rsid w:val="00DF630F"/>
    <w:rsid w:val="00DF6CF6"/>
    <w:rsid w:val="00DF6DDD"/>
    <w:rsid w:val="00DF7487"/>
    <w:rsid w:val="00DF74F4"/>
    <w:rsid w:val="00E00699"/>
    <w:rsid w:val="00E0113B"/>
    <w:rsid w:val="00E0157B"/>
    <w:rsid w:val="00E02A9C"/>
    <w:rsid w:val="00E03328"/>
    <w:rsid w:val="00E03F51"/>
    <w:rsid w:val="00E0426D"/>
    <w:rsid w:val="00E077E8"/>
    <w:rsid w:val="00E10A1D"/>
    <w:rsid w:val="00E110A8"/>
    <w:rsid w:val="00E1130A"/>
    <w:rsid w:val="00E119D9"/>
    <w:rsid w:val="00E11BED"/>
    <w:rsid w:val="00E11EF6"/>
    <w:rsid w:val="00E12279"/>
    <w:rsid w:val="00E12978"/>
    <w:rsid w:val="00E12EA0"/>
    <w:rsid w:val="00E1338F"/>
    <w:rsid w:val="00E14551"/>
    <w:rsid w:val="00E14680"/>
    <w:rsid w:val="00E14DC5"/>
    <w:rsid w:val="00E150A2"/>
    <w:rsid w:val="00E15B22"/>
    <w:rsid w:val="00E16DFA"/>
    <w:rsid w:val="00E16F26"/>
    <w:rsid w:val="00E17E17"/>
    <w:rsid w:val="00E17E5F"/>
    <w:rsid w:val="00E20A3C"/>
    <w:rsid w:val="00E20B2F"/>
    <w:rsid w:val="00E20D62"/>
    <w:rsid w:val="00E2173E"/>
    <w:rsid w:val="00E218A3"/>
    <w:rsid w:val="00E21AED"/>
    <w:rsid w:val="00E22084"/>
    <w:rsid w:val="00E2230E"/>
    <w:rsid w:val="00E22596"/>
    <w:rsid w:val="00E226A8"/>
    <w:rsid w:val="00E22E06"/>
    <w:rsid w:val="00E22F88"/>
    <w:rsid w:val="00E236CF"/>
    <w:rsid w:val="00E2451D"/>
    <w:rsid w:val="00E25653"/>
    <w:rsid w:val="00E26997"/>
    <w:rsid w:val="00E26EC6"/>
    <w:rsid w:val="00E2767B"/>
    <w:rsid w:val="00E32CF7"/>
    <w:rsid w:val="00E32FBB"/>
    <w:rsid w:val="00E33622"/>
    <w:rsid w:val="00E33A98"/>
    <w:rsid w:val="00E34E05"/>
    <w:rsid w:val="00E35101"/>
    <w:rsid w:val="00E352F0"/>
    <w:rsid w:val="00E353F5"/>
    <w:rsid w:val="00E35462"/>
    <w:rsid w:val="00E3575B"/>
    <w:rsid w:val="00E35B6A"/>
    <w:rsid w:val="00E35E37"/>
    <w:rsid w:val="00E35E92"/>
    <w:rsid w:val="00E372EF"/>
    <w:rsid w:val="00E37AE3"/>
    <w:rsid w:val="00E407A2"/>
    <w:rsid w:val="00E40E7E"/>
    <w:rsid w:val="00E40F9F"/>
    <w:rsid w:val="00E4230D"/>
    <w:rsid w:val="00E427D1"/>
    <w:rsid w:val="00E432BC"/>
    <w:rsid w:val="00E43338"/>
    <w:rsid w:val="00E43621"/>
    <w:rsid w:val="00E43814"/>
    <w:rsid w:val="00E43D81"/>
    <w:rsid w:val="00E43E68"/>
    <w:rsid w:val="00E4418F"/>
    <w:rsid w:val="00E44BC4"/>
    <w:rsid w:val="00E44CF7"/>
    <w:rsid w:val="00E451A6"/>
    <w:rsid w:val="00E46491"/>
    <w:rsid w:val="00E478F4"/>
    <w:rsid w:val="00E47BE2"/>
    <w:rsid w:val="00E47E8A"/>
    <w:rsid w:val="00E51411"/>
    <w:rsid w:val="00E51B7B"/>
    <w:rsid w:val="00E524F6"/>
    <w:rsid w:val="00E53D83"/>
    <w:rsid w:val="00E5579C"/>
    <w:rsid w:val="00E56342"/>
    <w:rsid w:val="00E564C0"/>
    <w:rsid w:val="00E569A1"/>
    <w:rsid w:val="00E56DB0"/>
    <w:rsid w:val="00E5797E"/>
    <w:rsid w:val="00E607A7"/>
    <w:rsid w:val="00E60E2B"/>
    <w:rsid w:val="00E611ED"/>
    <w:rsid w:val="00E6190A"/>
    <w:rsid w:val="00E61F15"/>
    <w:rsid w:val="00E631AF"/>
    <w:rsid w:val="00E6351A"/>
    <w:rsid w:val="00E64280"/>
    <w:rsid w:val="00E64FCF"/>
    <w:rsid w:val="00E65051"/>
    <w:rsid w:val="00E65B67"/>
    <w:rsid w:val="00E65E3A"/>
    <w:rsid w:val="00E66555"/>
    <w:rsid w:val="00E67255"/>
    <w:rsid w:val="00E72E73"/>
    <w:rsid w:val="00E734A9"/>
    <w:rsid w:val="00E7383C"/>
    <w:rsid w:val="00E7420C"/>
    <w:rsid w:val="00E7472F"/>
    <w:rsid w:val="00E74A07"/>
    <w:rsid w:val="00E7555E"/>
    <w:rsid w:val="00E81E02"/>
    <w:rsid w:val="00E81E38"/>
    <w:rsid w:val="00E826AA"/>
    <w:rsid w:val="00E833BB"/>
    <w:rsid w:val="00E83A5C"/>
    <w:rsid w:val="00E83FC9"/>
    <w:rsid w:val="00E84543"/>
    <w:rsid w:val="00E84795"/>
    <w:rsid w:val="00E85302"/>
    <w:rsid w:val="00E858B8"/>
    <w:rsid w:val="00E85EE0"/>
    <w:rsid w:val="00E86204"/>
    <w:rsid w:val="00E868DB"/>
    <w:rsid w:val="00E87083"/>
    <w:rsid w:val="00E878DB"/>
    <w:rsid w:val="00E90B22"/>
    <w:rsid w:val="00E916B8"/>
    <w:rsid w:val="00E92417"/>
    <w:rsid w:val="00E92523"/>
    <w:rsid w:val="00E928EC"/>
    <w:rsid w:val="00E92D86"/>
    <w:rsid w:val="00E93236"/>
    <w:rsid w:val="00E94DC8"/>
    <w:rsid w:val="00E94ED9"/>
    <w:rsid w:val="00E95AC3"/>
    <w:rsid w:val="00E97031"/>
    <w:rsid w:val="00E972EA"/>
    <w:rsid w:val="00E97F7A"/>
    <w:rsid w:val="00EA03B3"/>
    <w:rsid w:val="00EA0553"/>
    <w:rsid w:val="00EA0960"/>
    <w:rsid w:val="00EA10B9"/>
    <w:rsid w:val="00EA162B"/>
    <w:rsid w:val="00EA2658"/>
    <w:rsid w:val="00EA268D"/>
    <w:rsid w:val="00EA2D6E"/>
    <w:rsid w:val="00EA4651"/>
    <w:rsid w:val="00EA48A2"/>
    <w:rsid w:val="00EA4C24"/>
    <w:rsid w:val="00EA509B"/>
    <w:rsid w:val="00EA51CA"/>
    <w:rsid w:val="00EA5300"/>
    <w:rsid w:val="00EA6594"/>
    <w:rsid w:val="00EA68D2"/>
    <w:rsid w:val="00EA70DF"/>
    <w:rsid w:val="00EA712D"/>
    <w:rsid w:val="00EB0CBD"/>
    <w:rsid w:val="00EB0DF0"/>
    <w:rsid w:val="00EB1568"/>
    <w:rsid w:val="00EB1791"/>
    <w:rsid w:val="00EB1E35"/>
    <w:rsid w:val="00EB2003"/>
    <w:rsid w:val="00EB2AD3"/>
    <w:rsid w:val="00EB2FEB"/>
    <w:rsid w:val="00EB304C"/>
    <w:rsid w:val="00EB3AB3"/>
    <w:rsid w:val="00EB424C"/>
    <w:rsid w:val="00EB427F"/>
    <w:rsid w:val="00EB42E2"/>
    <w:rsid w:val="00EB4903"/>
    <w:rsid w:val="00EB54FD"/>
    <w:rsid w:val="00EB59FB"/>
    <w:rsid w:val="00EB5FE7"/>
    <w:rsid w:val="00EB687C"/>
    <w:rsid w:val="00EB6CDB"/>
    <w:rsid w:val="00EB716C"/>
    <w:rsid w:val="00EB7273"/>
    <w:rsid w:val="00EC013E"/>
    <w:rsid w:val="00EC0C75"/>
    <w:rsid w:val="00EC0DA5"/>
    <w:rsid w:val="00EC1089"/>
    <w:rsid w:val="00EC1BAE"/>
    <w:rsid w:val="00EC2A49"/>
    <w:rsid w:val="00EC30C6"/>
    <w:rsid w:val="00EC340C"/>
    <w:rsid w:val="00EC4489"/>
    <w:rsid w:val="00EC4DDE"/>
    <w:rsid w:val="00EC5357"/>
    <w:rsid w:val="00EC58F6"/>
    <w:rsid w:val="00EC5F88"/>
    <w:rsid w:val="00EC5FF2"/>
    <w:rsid w:val="00EC6AFD"/>
    <w:rsid w:val="00ED0F6E"/>
    <w:rsid w:val="00ED12DF"/>
    <w:rsid w:val="00ED223C"/>
    <w:rsid w:val="00ED308F"/>
    <w:rsid w:val="00ED3303"/>
    <w:rsid w:val="00ED35F5"/>
    <w:rsid w:val="00ED3D3A"/>
    <w:rsid w:val="00ED494B"/>
    <w:rsid w:val="00ED4C79"/>
    <w:rsid w:val="00ED5B68"/>
    <w:rsid w:val="00ED6449"/>
    <w:rsid w:val="00ED6809"/>
    <w:rsid w:val="00ED691A"/>
    <w:rsid w:val="00ED6A30"/>
    <w:rsid w:val="00ED6AEC"/>
    <w:rsid w:val="00ED7E5B"/>
    <w:rsid w:val="00EE1203"/>
    <w:rsid w:val="00EE14BF"/>
    <w:rsid w:val="00EE1976"/>
    <w:rsid w:val="00EE1E73"/>
    <w:rsid w:val="00EE2A95"/>
    <w:rsid w:val="00EE2C37"/>
    <w:rsid w:val="00EE44AA"/>
    <w:rsid w:val="00EE44AD"/>
    <w:rsid w:val="00EE54A0"/>
    <w:rsid w:val="00EE5FE2"/>
    <w:rsid w:val="00EE6DD1"/>
    <w:rsid w:val="00EE7131"/>
    <w:rsid w:val="00EE7327"/>
    <w:rsid w:val="00EE75F6"/>
    <w:rsid w:val="00EE7D4A"/>
    <w:rsid w:val="00EF0539"/>
    <w:rsid w:val="00EF0558"/>
    <w:rsid w:val="00EF0AAC"/>
    <w:rsid w:val="00EF0C3A"/>
    <w:rsid w:val="00EF0EA3"/>
    <w:rsid w:val="00EF1B9E"/>
    <w:rsid w:val="00EF2F47"/>
    <w:rsid w:val="00EF3308"/>
    <w:rsid w:val="00EF3DD7"/>
    <w:rsid w:val="00EF444C"/>
    <w:rsid w:val="00EF6765"/>
    <w:rsid w:val="00EF6AAC"/>
    <w:rsid w:val="00EF717A"/>
    <w:rsid w:val="00EF7779"/>
    <w:rsid w:val="00EF7F91"/>
    <w:rsid w:val="00F03469"/>
    <w:rsid w:val="00F05ABD"/>
    <w:rsid w:val="00F06114"/>
    <w:rsid w:val="00F06C1B"/>
    <w:rsid w:val="00F07117"/>
    <w:rsid w:val="00F073E7"/>
    <w:rsid w:val="00F10ED4"/>
    <w:rsid w:val="00F11F08"/>
    <w:rsid w:val="00F12461"/>
    <w:rsid w:val="00F124C6"/>
    <w:rsid w:val="00F138E6"/>
    <w:rsid w:val="00F13CD9"/>
    <w:rsid w:val="00F14826"/>
    <w:rsid w:val="00F1544B"/>
    <w:rsid w:val="00F161EA"/>
    <w:rsid w:val="00F17675"/>
    <w:rsid w:val="00F17FD7"/>
    <w:rsid w:val="00F20097"/>
    <w:rsid w:val="00F205B7"/>
    <w:rsid w:val="00F20A7B"/>
    <w:rsid w:val="00F219E5"/>
    <w:rsid w:val="00F229CF"/>
    <w:rsid w:val="00F23567"/>
    <w:rsid w:val="00F238AF"/>
    <w:rsid w:val="00F2392D"/>
    <w:rsid w:val="00F23F1F"/>
    <w:rsid w:val="00F25BB4"/>
    <w:rsid w:val="00F25E88"/>
    <w:rsid w:val="00F2623F"/>
    <w:rsid w:val="00F2624C"/>
    <w:rsid w:val="00F27648"/>
    <w:rsid w:val="00F31EA9"/>
    <w:rsid w:val="00F329F0"/>
    <w:rsid w:val="00F333D9"/>
    <w:rsid w:val="00F33C06"/>
    <w:rsid w:val="00F34EB8"/>
    <w:rsid w:val="00F360BA"/>
    <w:rsid w:val="00F3623C"/>
    <w:rsid w:val="00F3765F"/>
    <w:rsid w:val="00F37CED"/>
    <w:rsid w:val="00F37E07"/>
    <w:rsid w:val="00F37F82"/>
    <w:rsid w:val="00F40D84"/>
    <w:rsid w:val="00F4129E"/>
    <w:rsid w:val="00F41739"/>
    <w:rsid w:val="00F42020"/>
    <w:rsid w:val="00F4226F"/>
    <w:rsid w:val="00F42E50"/>
    <w:rsid w:val="00F432CE"/>
    <w:rsid w:val="00F4342E"/>
    <w:rsid w:val="00F436FD"/>
    <w:rsid w:val="00F43A20"/>
    <w:rsid w:val="00F43D44"/>
    <w:rsid w:val="00F440E7"/>
    <w:rsid w:val="00F45A99"/>
    <w:rsid w:val="00F45E88"/>
    <w:rsid w:val="00F460E9"/>
    <w:rsid w:val="00F468B4"/>
    <w:rsid w:val="00F46A8C"/>
    <w:rsid w:val="00F46FB5"/>
    <w:rsid w:val="00F47645"/>
    <w:rsid w:val="00F47D58"/>
    <w:rsid w:val="00F50381"/>
    <w:rsid w:val="00F51262"/>
    <w:rsid w:val="00F519A6"/>
    <w:rsid w:val="00F51C65"/>
    <w:rsid w:val="00F521ED"/>
    <w:rsid w:val="00F52DBF"/>
    <w:rsid w:val="00F532B5"/>
    <w:rsid w:val="00F5358C"/>
    <w:rsid w:val="00F53AB3"/>
    <w:rsid w:val="00F54B88"/>
    <w:rsid w:val="00F5630A"/>
    <w:rsid w:val="00F57819"/>
    <w:rsid w:val="00F57BE4"/>
    <w:rsid w:val="00F61AD5"/>
    <w:rsid w:val="00F62790"/>
    <w:rsid w:val="00F62D5E"/>
    <w:rsid w:val="00F632B1"/>
    <w:rsid w:val="00F6351D"/>
    <w:rsid w:val="00F63A27"/>
    <w:rsid w:val="00F6428A"/>
    <w:rsid w:val="00F647FD"/>
    <w:rsid w:val="00F6541C"/>
    <w:rsid w:val="00F658E8"/>
    <w:rsid w:val="00F66213"/>
    <w:rsid w:val="00F66894"/>
    <w:rsid w:val="00F67723"/>
    <w:rsid w:val="00F70232"/>
    <w:rsid w:val="00F70364"/>
    <w:rsid w:val="00F7187B"/>
    <w:rsid w:val="00F72462"/>
    <w:rsid w:val="00F727A7"/>
    <w:rsid w:val="00F72C57"/>
    <w:rsid w:val="00F72FF4"/>
    <w:rsid w:val="00F74FD6"/>
    <w:rsid w:val="00F764DE"/>
    <w:rsid w:val="00F76E13"/>
    <w:rsid w:val="00F77119"/>
    <w:rsid w:val="00F7742D"/>
    <w:rsid w:val="00F77BBF"/>
    <w:rsid w:val="00F77E95"/>
    <w:rsid w:val="00F8083E"/>
    <w:rsid w:val="00F80908"/>
    <w:rsid w:val="00F80E76"/>
    <w:rsid w:val="00F81CB2"/>
    <w:rsid w:val="00F827DB"/>
    <w:rsid w:val="00F831C6"/>
    <w:rsid w:val="00F8354F"/>
    <w:rsid w:val="00F840BF"/>
    <w:rsid w:val="00F8418C"/>
    <w:rsid w:val="00F843C6"/>
    <w:rsid w:val="00F8468F"/>
    <w:rsid w:val="00F847A0"/>
    <w:rsid w:val="00F87997"/>
    <w:rsid w:val="00F87DC8"/>
    <w:rsid w:val="00F91F7A"/>
    <w:rsid w:val="00F94267"/>
    <w:rsid w:val="00F94567"/>
    <w:rsid w:val="00F953D8"/>
    <w:rsid w:val="00F954F9"/>
    <w:rsid w:val="00F95897"/>
    <w:rsid w:val="00F95A33"/>
    <w:rsid w:val="00F97759"/>
    <w:rsid w:val="00FA0766"/>
    <w:rsid w:val="00FA14F1"/>
    <w:rsid w:val="00FA17CE"/>
    <w:rsid w:val="00FA1DCC"/>
    <w:rsid w:val="00FA26BD"/>
    <w:rsid w:val="00FA3139"/>
    <w:rsid w:val="00FA3F5A"/>
    <w:rsid w:val="00FA7A88"/>
    <w:rsid w:val="00FB0D45"/>
    <w:rsid w:val="00FB20A1"/>
    <w:rsid w:val="00FB2A8B"/>
    <w:rsid w:val="00FB2B53"/>
    <w:rsid w:val="00FB2F1E"/>
    <w:rsid w:val="00FB308F"/>
    <w:rsid w:val="00FB383D"/>
    <w:rsid w:val="00FB40BF"/>
    <w:rsid w:val="00FB422D"/>
    <w:rsid w:val="00FB4710"/>
    <w:rsid w:val="00FB5EDA"/>
    <w:rsid w:val="00FB6B10"/>
    <w:rsid w:val="00FB6E53"/>
    <w:rsid w:val="00FB75A7"/>
    <w:rsid w:val="00FB7755"/>
    <w:rsid w:val="00FC0163"/>
    <w:rsid w:val="00FC0ED8"/>
    <w:rsid w:val="00FC16F2"/>
    <w:rsid w:val="00FC35B6"/>
    <w:rsid w:val="00FC360C"/>
    <w:rsid w:val="00FC3C4C"/>
    <w:rsid w:val="00FC401C"/>
    <w:rsid w:val="00FC410C"/>
    <w:rsid w:val="00FC4457"/>
    <w:rsid w:val="00FC64A5"/>
    <w:rsid w:val="00FC658A"/>
    <w:rsid w:val="00FC676C"/>
    <w:rsid w:val="00FC67B9"/>
    <w:rsid w:val="00FC7B58"/>
    <w:rsid w:val="00FD1ACE"/>
    <w:rsid w:val="00FD2555"/>
    <w:rsid w:val="00FD28DC"/>
    <w:rsid w:val="00FD3825"/>
    <w:rsid w:val="00FD3867"/>
    <w:rsid w:val="00FD400C"/>
    <w:rsid w:val="00FD4078"/>
    <w:rsid w:val="00FD44BD"/>
    <w:rsid w:val="00FD4538"/>
    <w:rsid w:val="00FD5240"/>
    <w:rsid w:val="00FD60EE"/>
    <w:rsid w:val="00FD7713"/>
    <w:rsid w:val="00FE0249"/>
    <w:rsid w:val="00FE1240"/>
    <w:rsid w:val="00FE13EC"/>
    <w:rsid w:val="00FE40ED"/>
    <w:rsid w:val="00FE4570"/>
    <w:rsid w:val="00FE4849"/>
    <w:rsid w:val="00FE6960"/>
    <w:rsid w:val="00FE6BC5"/>
    <w:rsid w:val="00FF0609"/>
    <w:rsid w:val="00FF0617"/>
    <w:rsid w:val="00FF07C1"/>
    <w:rsid w:val="00FF1A1A"/>
    <w:rsid w:val="00FF1E58"/>
    <w:rsid w:val="00FF2162"/>
    <w:rsid w:val="00FF22C7"/>
    <w:rsid w:val="00FF2DAC"/>
    <w:rsid w:val="00FF3541"/>
    <w:rsid w:val="00FF399C"/>
    <w:rsid w:val="00FF39AE"/>
    <w:rsid w:val="00FF4030"/>
    <w:rsid w:val="00FF40BF"/>
    <w:rsid w:val="00FF42D2"/>
    <w:rsid w:val="00FF515F"/>
    <w:rsid w:val="00FF5219"/>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6532973F"/>
  <w15:docId w15:val="{D2F87609-A398-408F-8EC1-ABD324E3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5B9"/>
    <w:pPr>
      <w:spacing w:before="120" w:line="276" w:lineRule="auto"/>
      <w:jc w:val="both"/>
    </w:pPr>
    <w:rPr>
      <w:rFonts w:ascii="Arial" w:hAnsi="Arial"/>
      <w:sz w:val="22"/>
      <w:lang w:val="fr-FR" w:eastAsia="fr-FR"/>
    </w:rPr>
  </w:style>
  <w:style w:type="paragraph" w:styleId="berschrift1">
    <w:name w:val="heading 1"/>
    <w:basedOn w:val="ACCorps"/>
    <w:next w:val="Standard"/>
    <w:qFormat/>
    <w:rsid w:val="00803E40"/>
    <w:pPr>
      <w:keepNext/>
      <w:numPr>
        <w:numId w:val="1"/>
      </w:numPr>
      <w:spacing w:after="360" w:line="240" w:lineRule="auto"/>
      <w:ind w:left="709" w:hanging="425"/>
      <w:outlineLvl w:val="0"/>
    </w:pPr>
    <w:rPr>
      <w:b/>
      <w:sz w:val="28"/>
      <w:lang w:val="fr-CH"/>
    </w:rPr>
  </w:style>
  <w:style w:type="paragraph" w:styleId="berschrift2">
    <w:name w:val="heading 2"/>
    <w:basedOn w:val="ACCorps"/>
    <w:next w:val="Standard"/>
    <w:qFormat/>
    <w:rsid w:val="00803E40"/>
    <w:pPr>
      <w:keepNext/>
      <w:numPr>
        <w:ilvl w:val="1"/>
        <w:numId w:val="1"/>
      </w:numPr>
      <w:spacing w:before="360" w:after="120" w:line="240" w:lineRule="auto"/>
      <w:ind w:hanging="718"/>
      <w:outlineLvl w:val="1"/>
    </w:pPr>
    <w:rPr>
      <w:b/>
      <w:sz w:val="24"/>
      <w:lang w:val="fr-CH"/>
    </w:rPr>
  </w:style>
  <w:style w:type="paragraph" w:styleId="berschrift3">
    <w:name w:val="heading 3"/>
    <w:basedOn w:val="Standard"/>
    <w:next w:val="Standard"/>
    <w:link w:val="berschrift3Zchn"/>
    <w:qFormat/>
    <w:rsid w:val="00803E40"/>
    <w:pPr>
      <w:keepNext/>
      <w:numPr>
        <w:ilvl w:val="2"/>
        <w:numId w:val="1"/>
      </w:numPr>
      <w:spacing w:before="240" w:after="120"/>
      <w:ind w:left="0" w:firstLine="0"/>
      <w:outlineLvl w:val="2"/>
    </w:pPr>
    <w:rPr>
      <w:u w:val="single"/>
      <w:lang w:val="fr-CH"/>
    </w:rPr>
  </w:style>
  <w:style w:type="paragraph" w:styleId="berschrift4">
    <w:name w:val="heading 4"/>
    <w:basedOn w:val="Standard"/>
    <w:next w:val="Standard"/>
    <w:autoRedefine/>
    <w:qFormat/>
    <w:rsid w:val="00AA470E"/>
    <w:pPr>
      <w:keepNext/>
      <w:numPr>
        <w:ilvl w:val="3"/>
        <w:numId w:val="1"/>
      </w:numPr>
      <w:spacing w:before="240" w:after="120"/>
      <w:ind w:left="864"/>
      <w:outlineLvl w:val="3"/>
    </w:pPr>
    <w:rPr>
      <w:rFonts w:eastAsia="Tw Cen MT"/>
      <w:lang w:val="fr-CH" w:eastAsia="en-US"/>
    </w:rPr>
  </w:style>
  <w:style w:type="paragraph" w:styleId="berschrift5">
    <w:name w:val="heading 5"/>
    <w:basedOn w:val="Standard"/>
    <w:next w:val="Standard"/>
    <w:qFormat/>
    <w:rsid w:val="00E47BE2"/>
    <w:pPr>
      <w:keepNext/>
      <w:numPr>
        <w:ilvl w:val="4"/>
        <w:numId w:val="1"/>
      </w:numPr>
      <w:spacing w:after="240"/>
      <w:outlineLvl w:val="4"/>
    </w:pPr>
    <w:rPr>
      <w:sz w:val="28"/>
    </w:rPr>
  </w:style>
  <w:style w:type="paragraph" w:styleId="berschrift6">
    <w:name w:val="heading 6"/>
    <w:basedOn w:val="Standard"/>
    <w:next w:val="Standard"/>
    <w:qFormat/>
    <w:rsid w:val="00E47BE2"/>
    <w:pPr>
      <w:keepNext/>
      <w:numPr>
        <w:ilvl w:val="5"/>
        <w:numId w:val="1"/>
      </w:numPr>
      <w:spacing w:after="120" w:line="320" w:lineRule="atLeast"/>
      <w:jc w:val="center"/>
      <w:outlineLvl w:val="5"/>
    </w:pPr>
    <w:rPr>
      <w:b/>
      <w:sz w:val="24"/>
    </w:rPr>
  </w:style>
  <w:style w:type="paragraph" w:styleId="berschrift7">
    <w:name w:val="heading 7"/>
    <w:basedOn w:val="Standard"/>
    <w:next w:val="Standard"/>
    <w:qFormat/>
    <w:rsid w:val="00E47BE2"/>
    <w:pPr>
      <w:keepNext/>
      <w:numPr>
        <w:ilvl w:val="6"/>
        <w:numId w:val="1"/>
      </w:numPr>
      <w:spacing w:after="120" w:line="320" w:lineRule="atLeast"/>
      <w:jc w:val="center"/>
      <w:outlineLvl w:val="6"/>
    </w:pPr>
    <w:rPr>
      <w:b/>
      <w:bCs/>
      <w:sz w:val="24"/>
    </w:rPr>
  </w:style>
  <w:style w:type="paragraph" w:styleId="berschrift8">
    <w:name w:val="heading 8"/>
    <w:basedOn w:val="Standard"/>
    <w:next w:val="Standard"/>
    <w:qFormat/>
    <w:rsid w:val="00E47BE2"/>
    <w:pPr>
      <w:keepNext/>
      <w:numPr>
        <w:ilvl w:val="7"/>
        <w:numId w:val="1"/>
      </w:numPr>
      <w:spacing w:after="240" w:line="300" w:lineRule="atLeast"/>
      <w:outlineLvl w:val="7"/>
    </w:pPr>
    <w:rPr>
      <w:b/>
      <w:bCs/>
      <w:sz w:val="24"/>
      <w:u w:val="single"/>
      <w:lang w:val="it-IT"/>
    </w:rPr>
  </w:style>
  <w:style w:type="paragraph" w:styleId="berschrift9">
    <w:name w:val="heading 9"/>
    <w:basedOn w:val="Standard"/>
    <w:next w:val="Standard"/>
    <w:qFormat/>
    <w:rsid w:val="00E47BE2"/>
    <w:pPr>
      <w:keepNext/>
      <w:numPr>
        <w:ilvl w:val="8"/>
        <w:numId w:val="1"/>
      </w:numPr>
      <w:outlineLvl w:val="8"/>
    </w:pPr>
    <w:rPr>
      <w:b/>
      <w:bCs/>
      <w:szCs w:val="1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47BE2"/>
    <w:pPr>
      <w:tabs>
        <w:tab w:val="center" w:pos="4536"/>
        <w:tab w:val="right" w:pos="9072"/>
      </w:tabs>
      <w:spacing w:line="360" w:lineRule="auto"/>
    </w:pPr>
    <w:rPr>
      <w:rFonts w:ascii="Roman 10cpi" w:hAnsi="Roman 10cpi"/>
      <w:sz w:val="24"/>
    </w:rPr>
  </w:style>
  <w:style w:type="character" w:styleId="Seitenzahl">
    <w:name w:val="page number"/>
    <w:basedOn w:val="Absatz-Standardschriftart"/>
    <w:rsid w:val="00E47BE2"/>
  </w:style>
  <w:style w:type="paragraph" w:styleId="Titel">
    <w:name w:val="Title"/>
    <w:basedOn w:val="Standard"/>
    <w:qFormat/>
    <w:rsid w:val="00E47BE2"/>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Fuzeile">
    <w:name w:val="footer"/>
    <w:basedOn w:val="Standard"/>
    <w:semiHidden/>
    <w:rsid w:val="00E47BE2"/>
    <w:pPr>
      <w:tabs>
        <w:tab w:val="center" w:pos="4536"/>
        <w:tab w:val="right" w:pos="9072"/>
      </w:tabs>
    </w:pPr>
  </w:style>
  <w:style w:type="paragraph" w:styleId="Sprechblasentext">
    <w:name w:val="Balloon Text"/>
    <w:basedOn w:val="Standard"/>
    <w:semiHidden/>
    <w:rsid w:val="005E194D"/>
    <w:rPr>
      <w:rFonts w:ascii="Tahoma" w:hAnsi="Tahoma" w:cs="Tahoma"/>
      <w:sz w:val="16"/>
      <w:szCs w:val="16"/>
    </w:rPr>
  </w:style>
  <w:style w:type="paragraph" w:styleId="Textkrper-Zeileneinzug">
    <w:name w:val="Body Text Indent"/>
    <w:basedOn w:val="Standard"/>
    <w:semiHidden/>
    <w:rsid w:val="00E47BE2"/>
    <w:pPr>
      <w:spacing w:after="120" w:line="320" w:lineRule="atLeast"/>
      <w:ind w:firstLine="709"/>
    </w:pPr>
    <w:rPr>
      <w:color w:val="000000"/>
      <w:sz w:val="24"/>
    </w:rPr>
  </w:style>
  <w:style w:type="paragraph" w:styleId="Textkrper-Einzug2">
    <w:name w:val="Body Text Indent 2"/>
    <w:basedOn w:val="Standard"/>
    <w:semiHidden/>
    <w:rsid w:val="00E47BE2"/>
    <w:pPr>
      <w:spacing w:after="120" w:line="280" w:lineRule="atLeast"/>
      <w:ind w:left="142" w:firstLine="566"/>
    </w:pPr>
    <w:rPr>
      <w:sz w:val="24"/>
    </w:rPr>
  </w:style>
  <w:style w:type="paragraph" w:styleId="Textkrper2">
    <w:name w:val="Body Text 2"/>
    <w:basedOn w:val="Standard"/>
    <w:semiHidden/>
    <w:rsid w:val="00E47BE2"/>
    <w:rPr>
      <w:i/>
      <w:sz w:val="24"/>
    </w:rPr>
  </w:style>
  <w:style w:type="paragraph" w:styleId="Textkrper-Einzug3">
    <w:name w:val="Body Text Indent 3"/>
    <w:basedOn w:val="Standard"/>
    <w:semiHidden/>
    <w:rsid w:val="00E47BE2"/>
    <w:pPr>
      <w:spacing w:line="320" w:lineRule="atLeast"/>
      <w:ind w:firstLine="708"/>
    </w:pPr>
    <w:rPr>
      <w:sz w:val="24"/>
    </w:rPr>
  </w:style>
  <w:style w:type="paragraph" w:styleId="Aufzhlungszeichen">
    <w:name w:val="List Bullet"/>
    <w:basedOn w:val="Standard"/>
    <w:autoRedefine/>
    <w:semiHidden/>
    <w:rsid w:val="00E47BE2"/>
    <w:pPr>
      <w:spacing w:after="60" w:line="320" w:lineRule="atLeast"/>
      <w:ind w:firstLine="709"/>
    </w:pPr>
    <w:rPr>
      <w:sz w:val="24"/>
    </w:rPr>
  </w:style>
  <w:style w:type="paragraph" w:styleId="Untertitel">
    <w:name w:val="Subtitle"/>
    <w:basedOn w:val="Standard"/>
    <w:qFormat/>
    <w:rsid w:val="00E47BE2"/>
    <w:pPr>
      <w:tabs>
        <w:tab w:val="left" w:pos="5954"/>
      </w:tabs>
      <w:spacing w:line="320" w:lineRule="atLeast"/>
      <w:ind w:firstLine="709"/>
    </w:pPr>
    <w:rPr>
      <w:b/>
      <w:sz w:val="32"/>
    </w:rPr>
  </w:style>
  <w:style w:type="character" w:styleId="Hyperlink">
    <w:name w:val="Hyperlink"/>
    <w:uiPriority w:val="99"/>
    <w:rsid w:val="00E47BE2"/>
    <w:rPr>
      <w:color w:val="0000FF"/>
      <w:u w:val="single"/>
    </w:rPr>
  </w:style>
  <w:style w:type="character" w:styleId="BesuchterLink">
    <w:name w:val="FollowedHyperlink"/>
    <w:semiHidden/>
    <w:rsid w:val="00E47BE2"/>
    <w:rPr>
      <w:color w:val="800080"/>
      <w:u w:val="single"/>
    </w:rPr>
  </w:style>
  <w:style w:type="paragraph" w:styleId="Textkrper3">
    <w:name w:val="Body Text 3"/>
    <w:basedOn w:val="Standard"/>
    <w:semiHidden/>
    <w:rsid w:val="00E47BE2"/>
    <w:pPr>
      <w:spacing w:after="240" w:line="320" w:lineRule="atLeast"/>
    </w:pPr>
    <w:rPr>
      <w:bCs/>
      <w:sz w:val="24"/>
    </w:rPr>
  </w:style>
  <w:style w:type="character" w:styleId="Kommentarzeichen">
    <w:name w:val="annotation reference"/>
    <w:uiPriority w:val="99"/>
    <w:rsid w:val="00E47BE2"/>
    <w:rPr>
      <w:sz w:val="16"/>
      <w:szCs w:val="16"/>
    </w:rPr>
  </w:style>
  <w:style w:type="paragraph" w:styleId="Kommentartext">
    <w:name w:val="annotation text"/>
    <w:basedOn w:val="Standard"/>
    <w:link w:val="KommentartextZchn"/>
    <w:uiPriority w:val="99"/>
    <w:rsid w:val="00E47BE2"/>
  </w:style>
  <w:style w:type="paragraph" w:customStyle="1" w:styleId="Corpsdetexte31">
    <w:name w:val="Corps de texte 31"/>
    <w:basedOn w:val="Standard"/>
    <w:semiHidden/>
    <w:rsid w:val="00E47BE2"/>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Fett">
    <w:name w:val="Strong"/>
    <w:uiPriority w:val="22"/>
    <w:qFormat/>
    <w:rsid w:val="00E47BE2"/>
    <w:rPr>
      <w:b/>
      <w:bCs/>
    </w:rPr>
  </w:style>
  <w:style w:type="paragraph" w:customStyle="1" w:styleId="destinataire">
    <w:name w:val="destinataire"/>
    <w:basedOn w:val="Standard"/>
    <w:semiHidden/>
    <w:rsid w:val="00E47BE2"/>
    <w:pPr>
      <w:ind w:left="6464"/>
    </w:pPr>
    <w:rPr>
      <w:rFonts w:eastAsia="Times"/>
    </w:rPr>
  </w:style>
  <w:style w:type="paragraph" w:customStyle="1" w:styleId="corpsdelettre">
    <w:name w:val="corps de lettre"/>
    <w:basedOn w:val="Textkrper-Einzug2"/>
    <w:semiHidden/>
    <w:rsid w:val="00E47BE2"/>
    <w:pPr>
      <w:spacing w:after="0" w:line="260" w:lineRule="exact"/>
      <w:ind w:left="2098" w:firstLine="0"/>
    </w:pPr>
    <w:rPr>
      <w:rFonts w:ascii="Times" w:eastAsia="Times" w:hAnsi="Times"/>
      <w:sz w:val="22"/>
    </w:rPr>
  </w:style>
  <w:style w:type="paragraph" w:customStyle="1" w:styleId="ACAdresse">
    <w:name w:val="_AC_Adresse"/>
    <w:basedOn w:val="ACNormal"/>
    <w:rsid w:val="00D36655"/>
    <w:pPr>
      <w:framePr w:w="4536" w:h="2251" w:hRule="exact" w:wrap="around" w:vAnchor="page" w:hAnchor="margin" w:x="4537" w:y="2779"/>
      <w:spacing w:line="240" w:lineRule="exact"/>
    </w:pPr>
    <w:rPr>
      <w:rFonts w:cs="Arial"/>
      <w:szCs w:val="22"/>
    </w:rPr>
  </w:style>
  <w:style w:type="paragraph" w:customStyle="1" w:styleId="ACRfrences">
    <w:name w:val="_AC_Références"/>
    <w:basedOn w:val="ACNormal"/>
    <w:link w:val="ACRfrencesCar"/>
    <w:rsid w:val="001633AA"/>
    <w:pPr>
      <w:tabs>
        <w:tab w:val="right" w:pos="-227"/>
        <w:tab w:val="left" w:pos="0"/>
      </w:tabs>
      <w:spacing w:line="240" w:lineRule="exact"/>
      <w:ind w:left="-1134"/>
    </w:pPr>
    <w:rPr>
      <w:sz w:val="18"/>
    </w:rPr>
  </w:style>
  <w:style w:type="paragraph" w:customStyle="1" w:styleId="21Espaceen-tte">
    <w:name w:val="21. Espace en-tête"/>
    <w:basedOn w:val="Fuzeile"/>
    <w:semiHidden/>
    <w:rsid w:val="00655A4D"/>
    <w:pPr>
      <w:tabs>
        <w:tab w:val="clear" w:pos="4536"/>
        <w:tab w:val="clear" w:pos="9072"/>
      </w:tabs>
      <w:spacing w:after="1400" w:line="200" w:lineRule="exact"/>
    </w:p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Standard"/>
    <w:semiHidden/>
    <w:rsid w:val="009F4895"/>
    <w:pPr>
      <w:tabs>
        <w:tab w:val="right" w:pos="-227"/>
        <w:tab w:val="left" w:pos="0"/>
      </w:tabs>
      <w:spacing w:before="240" w:after="240" w:line="240" w:lineRule="exact"/>
    </w:pPr>
  </w:style>
  <w:style w:type="paragraph" w:customStyle="1" w:styleId="ACCorps">
    <w:name w:val="_AC_Corps"/>
    <w:basedOn w:val="ACNormal"/>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2F5144"/>
    <w:pPr>
      <w:spacing w:line="240" w:lineRule="exact"/>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rsid w:val="00460ECC"/>
    <w:rPr>
      <w:rFonts w:ascii="Arial" w:hAnsi="Arial"/>
      <w:sz w:val="22"/>
      <w:lang w:val="fr-FR" w:eastAsia="fr-FR"/>
    </w:rPr>
  </w:style>
  <w:style w:type="paragraph" w:styleId="Listenabsatz">
    <w:name w:val="List Paragraph"/>
    <w:basedOn w:val="Standard"/>
    <w:link w:val="ListenabsatzZchn"/>
    <w:uiPriority w:val="34"/>
    <w:qFormat/>
    <w:rsid w:val="00170610"/>
    <w:pPr>
      <w:ind w:left="720"/>
      <w:contextualSpacing/>
    </w:pPr>
  </w:style>
  <w:style w:type="paragraph" w:styleId="Inhaltsverzeichnisberschrift">
    <w:name w:val="TOC Heading"/>
    <w:basedOn w:val="berschrift1"/>
    <w:next w:val="Standard"/>
    <w:uiPriority w:val="39"/>
    <w:unhideWhenUsed/>
    <w:qFormat/>
    <w:rsid w:val="00850CCB"/>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Cs w:val="28"/>
      <w:lang w:eastAsia="fr-CH"/>
    </w:rPr>
  </w:style>
  <w:style w:type="paragraph" w:styleId="Verzeichnis1">
    <w:name w:val="toc 1"/>
    <w:basedOn w:val="Standard"/>
    <w:next w:val="Standard"/>
    <w:autoRedefine/>
    <w:uiPriority w:val="39"/>
    <w:unhideWhenUsed/>
    <w:qFormat/>
    <w:rsid w:val="00850CCB"/>
    <w:pPr>
      <w:spacing w:before="360"/>
    </w:pPr>
    <w:rPr>
      <w:rFonts w:asciiTheme="majorHAnsi" w:hAnsiTheme="majorHAnsi"/>
      <w:b/>
      <w:bCs/>
      <w:caps/>
      <w:sz w:val="24"/>
      <w:szCs w:val="24"/>
    </w:rPr>
  </w:style>
  <w:style w:type="paragraph" w:styleId="Verzeichnis2">
    <w:name w:val="toc 2"/>
    <w:basedOn w:val="Standard"/>
    <w:next w:val="Standard"/>
    <w:autoRedefine/>
    <w:uiPriority w:val="39"/>
    <w:unhideWhenUsed/>
    <w:qFormat/>
    <w:rsid w:val="00850CCB"/>
    <w:pPr>
      <w:spacing w:before="240"/>
    </w:pPr>
    <w:rPr>
      <w:rFonts w:asciiTheme="minorHAnsi" w:hAnsiTheme="minorHAnsi"/>
      <w:b/>
      <w:bCs/>
    </w:rPr>
  </w:style>
  <w:style w:type="paragraph" w:styleId="Verzeichnis3">
    <w:name w:val="toc 3"/>
    <w:basedOn w:val="Standard"/>
    <w:next w:val="Standard"/>
    <w:autoRedefine/>
    <w:uiPriority w:val="39"/>
    <w:unhideWhenUsed/>
    <w:qFormat/>
    <w:rsid w:val="0007405E"/>
    <w:pPr>
      <w:tabs>
        <w:tab w:val="left" w:pos="851"/>
        <w:tab w:val="right" w:leader="dot" w:pos="8789"/>
      </w:tabs>
      <w:ind w:left="851" w:right="-1" w:hanging="851"/>
    </w:pPr>
    <w:rPr>
      <w:rFonts w:asciiTheme="minorHAnsi" w:hAnsiTheme="minorHAnsi"/>
    </w:rPr>
  </w:style>
  <w:style w:type="paragraph" w:styleId="Verzeichnis4">
    <w:name w:val="toc 4"/>
    <w:basedOn w:val="Standard"/>
    <w:next w:val="Standard"/>
    <w:autoRedefine/>
    <w:uiPriority w:val="39"/>
    <w:unhideWhenUsed/>
    <w:rsid w:val="00850CCB"/>
    <w:pPr>
      <w:ind w:left="400"/>
    </w:pPr>
    <w:rPr>
      <w:rFonts w:asciiTheme="minorHAnsi" w:hAnsiTheme="minorHAnsi"/>
    </w:rPr>
  </w:style>
  <w:style w:type="paragraph" w:styleId="Verzeichnis5">
    <w:name w:val="toc 5"/>
    <w:basedOn w:val="Standard"/>
    <w:next w:val="Standard"/>
    <w:autoRedefine/>
    <w:uiPriority w:val="39"/>
    <w:unhideWhenUsed/>
    <w:rsid w:val="00850CCB"/>
    <w:pPr>
      <w:ind w:left="600"/>
    </w:pPr>
    <w:rPr>
      <w:rFonts w:asciiTheme="minorHAnsi" w:hAnsiTheme="minorHAnsi"/>
    </w:rPr>
  </w:style>
  <w:style w:type="paragraph" w:styleId="Verzeichnis6">
    <w:name w:val="toc 6"/>
    <w:basedOn w:val="Standard"/>
    <w:next w:val="Standard"/>
    <w:autoRedefine/>
    <w:uiPriority w:val="39"/>
    <w:unhideWhenUsed/>
    <w:rsid w:val="00850CCB"/>
    <w:pPr>
      <w:ind w:left="800"/>
    </w:pPr>
    <w:rPr>
      <w:rFonts w:asciiTheme="minorHAnsi" w:hAnsiTheme="minorHAnsi"/>
    </w:rPr>
  </w:style>
  <w:style w:type="paragraph" w:styleId="Verzeichnis7">
    <w:name w:val="toc 7"/>
    <w:basedOn w:val="Standard"/>
    <w:next w:val="Standard"/>
    <w:autoRedefine/>
    <w:uiPriority w:val="39"/>
    <w:unhideWhenUsed/>
    <w:rsid w:val="00850CCB"/>
    <w:pPr>
      <w:ind w:left="1000"/>
    </w:pPr>
    <w:rPr>
      <w:rFonts w:asciiTheme="minorHAnsi" w:hAnsiTheme="minorHAnsi"/>
    </w:rPr>
  </w:style>
  <w:style w:type="paragraph" w:styleId="Verzeichnis8">
    <w:name w:val="toc 8"/>
    <w:basedOn w:val="Standard"/>
    <w:next w:val="Standard"/>
    <w:autoRedefine/>
    <w:uiPriority w:val="39"/>
    <w:unhideWhenUsed/>
    <w:rsid w:val="00850CCB"/>
    <w:pPr>
      <w:ind w:left="1200"/>
    </w:pPr>
    <w:rPr>
      <w:rFonts w:asciiTheme="minorHAnsi" w:hAnsiTheme="minorHAnsi"/>
    </w:rPr>
  </w:style>
  <w:style w:type="paragraph" w:styleId="Verzeichnis9">
    <w:name w:val="toc 9"/>
    <w:basedOn w:val="Standard"/>
    <w:next w:val="Standard"/>
    <w:autoRedefine/>
    <w:uiPriority w:val="39"/>
    <w:unhideWhenUsed/>
    <w:rsid w:val="00850CCB"/>
    <w:pPr>
      <w:ind w:left="1400"/>
    </w:pPr>
    <w:rPr>
      <w:rFonts w:asciiTheme="minorHAnsi" w:hAnsiTheme="minorHAnsi"/>
    </w:rPr>
  </w:style>
  <w:style w:type="paragraph" w:customStyle="1" w:styleId="ACTablettres">
    <w:name w:val="_AC_Tab lettres"/>
    <w:basedOn w:val="ACNormal"/>
    <w:rsid w:val="003C1E91"/>
    <w:pPr>
      <w:spacing w:after="120" w:line="240" w:lineRule="exact"/>
      <w:jc w:val="both"/>
    </w:pPr>
    <w:rPr>
      <w:sz w:val="20"/>
    </w:rPr>
  </w:style>
  <w:style w:type="paragraph" w:customStyle="1" w:styleId="ACTitre1">
    <w:name w:val="_AC_Titre 1"/>
    <w:basedOn w:val="ACNormal"/>
    <w:rsid w:val="003C1E91"/>
    <w:rPr>
      <w:b/>
      <w:sz w:val="32"/>
    </w:rPr>
  </w:style>
  <w:style w:type="paragraph" w:customStyle="1" w:styleId="TitreTableauGraphes">
    <w:name w:val="Titre Tableau+Graphes"/>
    <w:basedOn w:val="Standard"/>
    <w:next w:val="Standard"/>
    <w:link w:val="TitreTableauGraphesCar"/>
    <w:qFormat/>
    <w:rsid w:val="00040E81"/>
    <w:pPr>
      <w:tabs>
        <w:tab w:val="left" w:pos="1418"/>
      </w:tabs>
      <w:spacing w:before="240" w:after="240"/>
      <w:ind w:left="1418" w:hanging="1418"/>
      <w:jc w:val="left"/>
    </w:pPr>
    <w:rPr>
      <w:rFonts w:eastAsia="Tw Cen MT"/>
      <w:b/>
      <w:color w:val="000000" w:themeColor="text1"/>
      <w:szCs w:val="23"/>
      <w:lang w:eastAsia="en-US"/>
    </w:rPr>
  </w:style>
  <w:style w:type="character" w:customStyle="1" w:styleId="TitreTableauGraphesCar">
    <w:name w:val="Titre Tableau+Graphes Car"/>
    <w:basedOn w:val="Absatz-Standardschriftart"/>
    <w:link w:val="TitreTableauGraphes"/>
    <w:rsid w:val="00040E81"/>
    <w:rPr>
      <w:rFonts w:ascii="Arial" w:eastAsia="Tw Cen MT" w:hAnsi="Arial"/>
      <w:b/>
      <w:color w:val="000000" w:themeColor="text1"/>
      <w:sz w:val="22"/>
      <w:szCs w:val="23"/>
      <w:lang w:val="fr-FR" w:eastAsia="en-US"/>
    </w:rPr>
  </w:style>
  <w:style w:type="paragraph" w:styleId="Beschriftung">
    <w:name w:val="caption"/>
    <w:basedOn w:val="Standard"/>
    <w:next w:val="Standard"/>
    <w:uiPriority w:val="35"/>
    <w:unhideWhenUsed/>
    <w:qFormat/>
    <w:rsid w:val="00BD1C4A"/>
    <w:pPr>
      <w:spacing w:before="0" w:after="200"/>
    </w:pPr>
    <w:rPr>
      <w:rFonts w:ascii="Century Gothic" w:hAnsi="Century Gothic"/>
      <w:bCs/>
      <w:i/>
      <w:szCs w:val="18"/>
    </w:rPr>
  </w:style>
  <w:style w:type="paragraph" w:customStyle="1" w:styleId="source">
    <w:name w:val="source"/>
    <w:basedOn w:val="Standard"/>
    <w:next w:val="Standard"/>
    <w:link w:val="sourceCar"/>
    <w:qFormat/>
    <w:rsid w:val="00FD4078"/>
    <w:pPr>
      <w:spacing w:after="60"/>
    </w:pPr>
    <w:rPr>
      <w:rFonts w:eastAsia="Tw Cen MT"/>
      <w:i/>
      <w:color w:val="000000" w:themeColor="text1"/>
      <w:sz w:val="18"/>
      <w:szCs w:val="18"/>
      <w:lang w:eastAsia="en-US"/>
    </w:rPr>
  </w:style>
  <w:style w:type="character" w:customStyle="1" w:styleId="sourceCar">
    <w:name w:val="source Car"/>
    <w:basedOn w:val="Absatz-Standardschriftart"/>
    <w:link w:val="source"/>
    <w:rsid w:val="00FD4078"/>
    <w:rPr>
      <w:rFonts w:ascii="Arial" w:eastAsia="Tw Cen MT" w:hAnsi="Arial"/>
      <w:i/>
      <w:color w:val="000000" w:themeColor="text1"/>
      <w:sz w:val="18"/>
      <w:szCs w:val="18"/>
      <w:lang w:val="fr-FR" w:eastAsia="en-US"/>
    </w:rPr>
  </w:style>
  <w:style w:type="paragraph" w:customStyle="1" w:styleId="ACCorpsCE">
    <w:name w:val="_AC_Corps CE"/>
    <w:basedOn w:val="Standard"/>
    <w:rsid w:val="00961F98"/>
    <w:pPr>
      <w:spacing w:line="240" w:lineRule="exact"/>
    </w:pPr>
    <w:rPr>
      <w:sz w:val="20"/>
    </w:rPr>
  </w:style>
  <w:style w:type="table" w:styleId="HelleListe-Akzent1">
    <w:name w:val="Light List Accent 1"/>
    <w:basedOn w:val="NormaleTabelle"/>
    <w:uiPriority w:val="61"/>
    <w:rsid w:val="00961F98"/>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unotentext">
    <w:name w:val="footnote text"/>
    <w:basedOn w:val="Standard"/>
    <w:link w:val="FunotentextZchn"/>
    <w:semiHidden/>
    <w:unhideWhenUsed/>
    <w:rsid w:val="00EA712D"/>
    <w:pPr>
      <w:spacing w:before="0" w:line="240" w:lineRule="auto"/>
    </w:pPr>
    <w:rPr>
      <w:sz w:val="20"/>
    </w:rPr>
  </w:style>
  <w:style w:type="character" w:customStyle="1" w:styleId="FunotentextZchn">
    <w:name w:val="Fußnotentext Zchn"/>
    <w:basedOn w:val="Absatz-Standardschriftart"/>
    <w:link w:val="Funotentext"/>
    <w:semiHidden/>
    <w:rsid w:val="00EA712D"/>
    <w:rPr>
      <w:rFonts w:ascii="Arial" w:hAnsi="Arial"/>
      <w:lang w:val="fr-FR" w:eastAsia="fr-FR"/>
    </w:rPr>
  </w:style>
  <w:style w:type="character" w:styleId="Funotenzeichen">
    <w:name w:val="footnote reference"/>
    <w:basedOn w:val="Absatz-Standardschriftart"/>
    <w:semiHidden/>
    <w:unhideWhenUsed/>
    <w:rsid w:val="00EA712D"/>
    <w:rPr>
      <w:vertAlign w:val="superscript"/>
    </w:rPr>
  </w:style>
  <w:style w:type="table" w:styleId="Tabellenraster">
    <w:name w:val="Table Grid"/>
    <w:basedOn w:val="NormaleTabelle"/>
    <w:uiPriority w:val="39"/>
    <w:rsid w:val="000B5478"/>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NormaleTabelle"/>
    <w:next w:val="Tabellenraster"/>
    <w:rsid w:val="003652EA"/>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NormaleTabelle"/>
    <w:next w:val="Tabellenraster"/>
    <w:rsid w:val="003652EA"/>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NormaleTabelle"/>
    <w:next w:val="Tabellenraster"/>
    <w:rsid w:val="004D29B3"/>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eTabelle"/>
    <w:next w:val="Tabellenraster"/>
    <w:rsid w:val="0054553C"/>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NormaleTabelle"/>
    <w:next w:val="Tabellenraster"/>
    <w:rsid w:val="00AF22B4"/>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NormaleTabelle"/>
    <w:next w:val="Tabellenraster"/>
    <w:rsid w:val="00AF22B4"/>
    <w:rPr>
      <w:rFonts w:ascii="Arial" w:eastAsia="Tw Cen MT"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unhideWhenUsed/>
    <w:rsid w:val="001B3432"/>
  </w:style>
  <w:style w:type="paragraph" w:customStyle="1" w:styleId="Puces">
    <w:name w:val="Puces"/>
    <w:basedOn w:val="Listenabsatz"/>
    <w:link w:val="PucesCar"/>
    <w:qFormat/>
    <w:rsid w:val="00E33622"/>
    <w:pPr>
      <w:widowControl w:val="0"/>
      <w:numPr>
        <w:numId w:val="2"/>
      </w:numPr>
      <w:spacing w:before="0" w:after="120"/>
      <w:contextualSpacing w:val="0"/>
    </w:pPr>
  </w:style>
  <w:style w:type="character" w:customStyle="1" w:styleId="ListenabsatzZchn">
    <w:name w:val="Listenabsatz Zchn"/>
    <w:basedOn w:val="Absatz-Standardschriftart"/>
    <w:link w:val="Listenabsatz"/>
    <w:uiPriority w:val="34"/>
    <w:rsid w:val="006D0229"/>
    <w:rPr>
      <w:rFonts w:ascii="Arial" w:hAnsi="Arial"/>
      <w:sz w:val="22"/>
      <w:lang w:val="fr-FR" w:eastAsia="fr-FR"/>
    </w:rPr>
  </w:style>
  <w:style w:type="character" w:customStyle="1" w:styleId="PucesCar">
    <w:name w:val="Puces Car"/>
    <w:basedOn w:val="ListenabsatzZchn"/>
    <w:link w:val="Puces"/>
    <w:rsid w:val="00E33622"/>
    <w:rPr>
      <w:rFonts w:ascii="Arial" w:hAnsi="Arial"/>
      <w:sz w:val="22"/>
      <w:lang w:val="fr-FR" w:eastAsia="fr-FR"/>
    </w:rPr>
  </w:style>
  <w:style w:type="character" w:customStyle="1" w:styleId="KommentartextZchn">
    <w:name w:val="Kommentartext Zchn"/>
    <w:basedOn w:val="Absatz-Standardschriftart"/>
    <w:link w:val="Kommentartext"/>
    <w:uiPriority w:val="99"/>
    <w:rsid w:val="00A511D1"/>
    <w:rPr>
      <w:rFonts w:ascii="Arial" w:hAnsi="Arial"/>
      <w:sz w:val="22"/>
      <w:lang w:val="fr-FR" w:eastAsia="fr-FR"/>
    </w:rPr>
  </w:style>
  <w:style w:type="paragraph" w:styleId="berarbeitung">
    <w:name w:val="Revision"/>
    <w:hidden/>
    <w:uiPriority w:val="99"/>
    <w:semiHidden/>
    <w:rsid w:val="00D048C8"/>
    <w:rPr>
      <w:rFonts w:ascii="Arial" w:hAnsi="Arial"/>
      <w:sz w:val="22"/>
      <w:lang w:val="fr-FR" w:eastAsia="fr-FR"/>
    </w:rPr>
  </w:style>
  <w:style w:type="paragraph" w:customStyle="1" w:styleId="En-ttedepagepaire">
    <w:name w:val="En-tête de page paire"/>
    <w:basedOn w:val="Standard"/>
    <w:semiHidden/>
    <w:rsid w:val="00DB02AE"/>
    <w:pPr>
      <w:pBdr>
        <w:bottom w:val="single" w:sz="4" w:space="3" w:color="auto"/>
      </w:pBdr>
      <w:spacing w:before="0" w:line="240" w:lineRule="auto"/>
    </w:pPr>
    <w:rPr>
      <w:rFonts w:eastAsia="Tw Cen MT"/>
      <w:bCs/>
      <w:sz w:val="18"/>
      <w:szCs w:val="18"/>
      <w:lang w:eastAsia="en-US"/>
    </w:rPr>
  </w:style>
  <w:style w:type="paragraph" w:customStyle="1" w:styleId="En-ttedepageimpaire">
    <w:name w:val="En-tête de page impaire"/>
    <w:basedOn w:val="Standard"/>
    <w:semiHidden/>
    <w:rsid w:val="00DB02AE"/>
    <w:pPr>
      <w:pBdr>
        <w:bottom w:val="single" w:sz="4" w:space="3" w:color="auto"/>
      </w:pBdr>
      <w:spacing w:before="0" w:line="240" w:lineRule="auto"/>
      <w:jc w:val="right"/>
    </w:pPr>
    <w:rPr>
      <w:rFonts w:eastAsia="Tw Cen MT"/>
      <w:bCs/>
      <w:sz w:val="18"/>
      <w:szCs w:val="18"/>
      <w:lang w:eastAsia="en-US"/>
    </w:rPr>
  </w:style>
  <w:style w:type="character" w:customStyle="1" w:styleId="NotedebasdepageCar1">
    <w:name w:val="Note de bas de page Car1"/>
    <w:aliases w:val="Note de bas de page Car Car"/>
    <w:uiPriority w:val="99"/>
    <w:semiHidden/>
    <w:rsid w:val="00323C4F"/>
    <w:rPr>
      <w:rFonts w:ascii="Century Gothic" w:hAnsi="Century Gothic"/>
      <w:i/>
      <w:sz w:val="14"/>
      <w:lang w:val="fr-FR" w:eastAsia="en-US"/>
    </w:rPr>
  </w:style>
  <w:style w:type="paragraph" w:customStyle="1" w:styleId="Default">
    <w:name w:val="Default"/>
    <w:rsid w:val="00D859E2"/>
    <w:pPr>
      <w:autoSpaceDE w:val="0"/>
      <w:autoSpaceDN w:val="0"/>
      <w:adjustRightInd w:val="0"/>
    </w:pPr>
    <w:rPr>
      <w:rFonts w:ascii="Arial" w:hAnsi="Arial" w:cs="Arial"/>
      <w:color w:val="000000"/>
      <w:sz w:val="24"/>
      <w:szCs w:val="24"/>
    </w:rPr>
  </w:style>
  <w:style w:type="paragraph" w:customStyle="1" w:styleId="ACRfrences10">
    <w:name w:val="AC_Références 10"/>
    <w:basedOn w:val="ACNormal"/>
    <w:link w:val="ACRfrences10Car"/>
    <w:rsid w:val="004E2B72"/>
    <w:pPr>
      <w:spacing w:before="240" w:line="240" w:lineRule="exact"/>
      <w:jc w:val="both"/>
    </w:pPr>
    <w:rPr>
      <w:sz w:val="18"/>
    </w:rPr>
  </w:style>
  <w:style w:type="character" w:customStyle="1" w:styleId="ACRfrencesCar">
    <w:name w:val="_AC_Références Car"/>
    <w:link w:val="ACRfrences"/>
    <w:rsid w:val="004E2B72"/>
    <w:rPr>
      <w:rFonts w:ascii="Arial" w:hAnsi="Arial"/>
      <w:sz w:val="18"/>
      <w:lang w:val="fr-FR" w:eastAsia="fr-FR"/>
    </w:rPr>
  </w:style>
  <w:style w:type="character" w:customStyle="1" w:styleId="ACRfrences10Car">
    <w:name w:val="AC_Références 10 Car"/>
    <w:basedOn w:val="ACRfrencesCar"/>
    <w:link w:val="ACRfrences10"/>
    <w:rsid w:val="004E2B72"/>
    <w:rPr>
      <w:rFonts w:ascii="Arial" w:hAnsi="Arial"/>
      <w:sz w:val="18"/>
      <w:lang w:val="fr-FR" w:eastAsia="fr-FR"/>
    </w:rPr>
  </w:style>
  <w:style w:type="character" w:customStyle="1" w:styleId="berschrift3Zchn">
    <w:name w:val="Überschrift 3 Zchn"/>
    <w:basedOn w:val="Absatz-Standardschriftart"/>
    <w:link w:val="berschrift3"/>
    <w:rsid w:val="00803E40"/>
    <w:rPr>
      <w:rFonts w:ascii="Arial" w:hAnsi="Arial"/>
      <w:sz w:val="22"/>
      <w:u w:val="single"/>
      <w:lang w:eastAsia="fr-FR"/>
    </w:rPr>
  </w:style>
  <w:style w:type="character" w:customStyle="1" w:styleId="StyleCaractrestandard9pt">
    <w:name w:val="Style Caractère standard + 9 pt"/>
    <w:rsid w:val="008F3A13"/>
    <w:rPr>
      <w:rFonts w:ascii="Arial" w:hAnsi="Arial"/>
      <w:sz w:val="18"/>
      <w:szCs w:val="20"/>
      <w:lang w:val="fr-FR"/>
    </w:rPr>
  </w:style>
  <w:style w:type="paragraph" w:styleId="Kommentarthema">
    <w:name w:val="annotation subject"/>
    <w:basedOn w:val="Kommentartext"/>
    <w:next w:val="Kommentartext"/>
    <w:link w:val="KommentarthemaZchn"/>
    <w:uiPriority w:val="99"/>
    <w:semiHidden/>
    <w:unhideWhenUsed/>
    <w:rsid w:val="0050611A"/>
    <w:pPr>
      <w:spacing w:line="240" w:lineRule="auto"/>
    </w:pPr>
    <w:rPr>
      <w:b/>
      <w:bCs/>
      <w:sz w:val="20"/>
    </w:rPr>
  </w:style>
  <w:style w:type="character" w:customStyle="1" w:styleId="KommentarthemaZchn">
    <w:name w:val="Kommentarthema Zchn"/>
    <w:basedOn w:val="KommentartextZchn"/>
    <w:link w:val="Kommentarthema"/>
    <w:uiPriority w:val="99"/>
    <w:semiHidden/>
    <w:rsid w:val="0050611A"/>
    <w:rPr>
      <w:rFonts w:ascii="Arial" w:hAnsi="Arial"/>
      <w:b/>
      <w:bCs/>
      <w:sz w:val="22"/>
      <w:lang w:val="fr-FR" w:eastAsia="fr-FR"/>
    </w:rPr>
  </w:style>
  <w:style w:type="paragraph" w:customStyle="1" w:styleId="ACRfrences10Gras">
    <w:name w:val="AC_Références 10 Gras"/>
    <w:basedOn w:val="ACCorpsCE"/>
    <w:link w:val="ACRfrences10GrasCar"/>
    <w:rsid w:val="00C640B0"/>
    <w:pPr>
      <w:spacing w:before="240"/>
    </w:pPr>
    <w:rPr>
      <w:b/>
      <w:bCs/>
      <w:lang w:val="fr-CH"/>
    </w:rPr>
  </w:style>
  <w:style w:type="character" w:customStyle="1" w:styleId="ACRfrences10GrasCar">
    <w:name w:val="AC_Références 10 Gras Car"/>
    <w:link w:val="ACRfrences10Gras"/>
    <w:rsid w:val="00C640B0"/>
    <w:rPr>
      <w:rFonts w:ascii="Arial" w:hAnsi="Arial"/>
      <w:b/>
      <w:bCs/>
      <w:lang w:eastAsia="fr-FR"/>
    </w:rPr>
  </w:style>
  <w:style w:type="paragraph" w:styleId="StandardWeb">
    <w:name w:val="Normal (Web)"/>
    <w:basedOn w:val="Standard"/>
    <w:uiPriority w:val="99"/>
    <w:semiHidden/>
    <w:unhideWhenUsed/>
    <w:rsid w:val="001D38B4"/>
    <w:pPr>
      <w:spacing w:before="100" w:beforeAutospacing="1" w:after="100" w:afterAutospacing="1" w:line="240" w:lineRule="auto"/>
      <w:jc w:val="left"/>
    </w:pPr>
    <w:rPr>
      <w:rFonts w:ascii="Times New Roman" w:hAnsi="Times New Roman"/>
      <w:sz w:val="24"/>
      <w:szCs w:val="24"/>
      <w:lang w:val="fr-CH" w:eastAsia="fr-CH"/>
    </w:rPr>
  </w:style>
  <w:style w:type="paragraph" w:styleId="KeinLeerraum">
    <w:name w:val="No Spacing"/>
    <w:uiPriority w:val="1"/>
    <w:qFormat/>
    <w:rsid w:val="00040E81"/>
    <w:pPr>
      <w:jc w:val="both"/>
    </w:pPr>
    <w:rPr>
      <w:rFonts w:ascii="Arial" w:hAnsi="Arial"/>
      <w:sz w:val="22"/>
      <w:lang w:val="fr-FR" w:eastAsia="fr-FR"/>
    </w:rPr>
  </w:style>
  <w:style w:type="numbering" w:styleId="1ai">
    <w:name w:val="Outline List 1"/>
    <w:basedOn w:val="KeineListe"/>
    <w:semiHidden/>
    <w:rsid w:val="00E17E5F"/>
    <w:pPr>
      <w:numPr>
        <w:numId w:val="3"/>
      </w:numPr>
    </w:pPr>
  </w:style>
  <w:style w:type="character" w:styleId="HTMLBeispiel">
    <w:name w:val="HTML Sample"/>
    <w:semiHidden/>
    <w:rsid w:val="00E17E5F"/>
    <w:rPr>
      <w:rFonts w:ascii="Courier New" w:hAnsi="Courier New" w:cs="Courier New"/>
    </w:rPr>
  </w:style>
  <w:style w:type="character" w:styleId="Hervorhebung">
    <w:name w:val="Emphasis"/>
    <w:basedOn w:val="Absatz-Standardschriftart"/>
    <w:uiPriority w:val="20"/>
    <w:qFormat/>
    <w:rsid w:val="00573E2F"/>
    <w:rPr>
      <w:i/>
      <w:iCs/>
    </w:rPr>
  </w:style>
  <w:style w:type="character" w:customStyle="1" w:styleId="markedcontent">
    <w:name w:val="markedcontent"/>
    <w:basedOn w:val="Absatz-Standardschriftart"/>
    <w:rsid w:val="00427DE4"/>
  </w:style>
  <w:style w:type="paragraph" w:styleId="Index1">
    <w:name w:val="index 1"/>
    <w:basedOn w:val="Standard"/>
    <w:next w:val="Standard"/>
    <w:autoRedefine/>
    <w:uiPriority w:val="99"/>
    <w:semiHidden/>
    <w:unhideWhenUsed/>
    <w:rsid w:val="0035154D"/>
    <w:pPr>
      <w:spacing w:before="0" w:line="240" w:lineRule="auto"/>
      <w:ind w:left="220" w:hanging="220"/>
    </w:pPr>
  </w:style>
  <w:style w:type="paragraph" w:customStyle="1" w:styleId="ACRfrencesGras">
    <w:name w:val="AC_Références Gras"/>
    <w:basedOn w:val="Standard"/>
    <w:rsid w:val="007762EB"/>
    <w:pPr>
      <w:tabs>
        <w:tab w:val="right" w:pos="-227"/>
        <w:tab w:val="left" w:pos="0"/>
      </w:tabs>
      <w:spacing w:before="480" w:line="240" w:lineRule="exact"/>
      <w:jc w:val="left"/>
    </w:pPr>
    <w:rPr>
      <w:b/>
      <w:bCs/>
      <w:color w:val="FF0000"/>
      <w:sz w:val="20"/>
      <w:lang w:val="fr-CH"/>
    </w:rPr>
  </w:style>
  <w:style w:type="paragraph" w:customStyle="1" w:styleId="ACContact">
    <w:name w:val="_AC_Contact"/>
    <w:basedOn w:val="ACCorpsCE"/>
    <w:qFormat/>
    <w:rsid w:val="007762EB"/>
    <w:pPr>
      <w:suppressAutoHyphens/>
      <w:jc w:val="left"/>
    </w:pPr>
    <w:rPr>
      <w:b/>
      <w:lang w:val="fr-CH"/>
    </w:rPr>
  </w:style>
  <w:style w:type="character" w:styleId="NichtaufgelsteErwhnung">
    <w:name w:val="Unresolved Mention"/>
    <w:basedOn w:val="Absatz-Standardschriftart"/>
    <w:uiPriority w:val="99"/>
    <w:semiHidden/>
    <w:unhideWhenUsed/>
    <w:rsid w:val="003B0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4940">
      <w:bodyDiv w:val="1"/>
      <w:marLeft w:val="0"/>
      <w:marRight w:val="0"/>
      <w:marTop w:val="0"/>
      <w:marBottom w:val="0"/>
      <w:divBdr>
        <w:top w:val="none" w:sz="0" w:space="0" w:color="auto"/>
        <w:left w:val="none" w:sz="0" w:space="0" w:color="auto"/>
        <w:bottom w:val="none" w:sz="0" w:space="0" w:color="auto"/>
        <w:right w:val="none" w:sz="0" w:space="0" w:color="auto"/>
      </w:divBdr>
    </w:div>
    <w:div w:id="157968704">
      <w:bodyDiv w:val="1"/>
      <w:marLeft w:val="0"/>
      <w:marRight w:val="0"/>
      <w:marTop w:val="0"/>
      <w:marBottom w:val="0"/>
      <w:divBdr>
        <w:top w:val="none" w:sz="0" w:space="0" w:color="auto"/>
        <w:left w:val="none" w:sz="0" w:space="0" w:color="auto"/>
        <w:bottom w:val="none" w:sz="0" w:space="0" w:color="auto"/>
        <w:right w:val="none" w:sz="0" w:space="0" w:color="auto"/>
      </w:divBdr>
    </w:div>
    <w:div w:id="199435736">
      <w:bodyDiv w:val="1"/>
      <w:marLeft w:val="0"/>
      <w:marRight w:val="0"/>
      <w:marTop w:val="0"/>
      <w:marBottom w:val="0"/>
      <w:divBdr>
        <w:top w:val="none" w:sz="0" w:space="0" w:color="auto"/>
        <w:left w:val="none" w:sz="0" w:space="0" w:color="auto"/>
        <w:bottom w:val="none" w:sz="0" w:space="0" w:color="auto"/>
        <w:right w:val="none" w:sz="0" w:space="0" w:color="auto"/>
      </w:divBdr>
    </w:div>
    <w:div w:id="243220138">
      <w:bodyDiv w:val="1"/>
      <w:marLeft w:val="0"/>
      <w:marRight w:val="0"/>
      <w:marTop w:val="0"/>
      <w:marBottom w:val="0"/>
      <w:divBdr>
        <w:top w:val="none" w:sz="0" w:space="0" w:color="auto"/>
        <w:left w:val="none" w:sz="0" w:space="0" w:color="auto"/>
        <w:bottom w:val="none" w:sz="0" w:space="0" w:color="auto"/>
        <w:right w:val="none" w:sz="0" w:space="0" w:color="auto"/>
      </w:divBdr>
    </w:div>
    <w:div w:id="243297057">
      <w:bodyDiv w:val="1"/>
      <w:marLeft w:val="0"/>
      <w:marRight w:val="0"/>
      <w:marTop w:val="0"/>
      <w:marBottom w:val="0"/>
      <w:divBdr>
        <w:top w:val="none" w:sz="0" w:space="0" w:color="auto"/>
        <w:left w:val="none" w:sz="0" w:space="0" w:color="auto"/>
        <w:bottom w:val="none" w:sz="0" w:space="0" w:color="auto"/>
        <w:right w:val="none" w:sz="0" w:space="0" w:color="auto"/>
      </w:divBdr>
    </w:div>
    <w:div w:id="280496256">
      <w:bodyDiv w:val="1"/>
      <w:marLeft w:val="0"/>
      <w:marRight w:val="0"/>
      <w:marTop w:val="0"/>
      <w:marBottom w:val="0"/>
      <w:divBdr>
        <w:top w:val="none" w:sz="0" w:space="0" w:color="auto"/>
        <w:left w:val="none" w:sz="0" w:space="0" w:color="auto"/>
        <w:bottom w:val="none" w:sz="0" w:space="0" w:color="auto"/>
        <w:right w:val="none" w:sz="0" w:space="0" w:color="auto"/>
      </w:divBdr>
    </w:div>
    <w:div w:id="301470135">
      <w:bodyDiv w:val="1"/>
      <w:marLeft w:val="0"/>
      <w:marRight w:val="0"/>
      <w:marTop w:val="0"/>
      <w:marBottom w:val="0"/>
      <w:divBdr>
        <w:top w:val="none" w:sz="0" w:space="0" w:color="auto"/>
        <w:left w:val="none" w:sz="0" w:space="0" w:color="auto"/>
        <w:bottom w:val="none" w:sz="0" w:space="0" w:color="auto"/>
        <w:right w:val="none" w:sz="0" w:space="0" w:color="auto"/>
      </w:divBdr>
    </w:div>
    <w:div w:id="337970829">
      <w:bodyDiv w:val="1"/>
      <w:marLeft w:val="0"/>
      <w:marRight w:val="0"/>
      <w:marTop w:val="0"/>
      <w:marBottom w:val="0"/>
      <w:divBdr>
        <w:top w:val="none" w:sz="0" w:space="0" w:color="auto"/>
        <w:left w:val="none" w:sz="0" w:space="0" w:color="auto"/>
        <w:bottom w:val="none" w:sz="0" w:space="0" w:color="auto"/>
        <w:right w:val="none" w:sz="0" w:space="0" w:color="auto"/>
      </w:divBdr>
      <w:divsChild>
        <w:div w:id="1342508948">
          <w:marLeft w:val="0"/>
          <w:marRight w:val="0"/>
          <w:marTop w:val="0"/>
          <w:marBottom w:val="0"/>
          <w:divBdr>
            <w:top w:val="none" w:sz="0" w:space="0" w:color="auto"/>
            <w:left w:val="none" w:sz="0" w:space="0" w:color="auto"/>
            <w:bottom w:val="none" w:sz="0" w:space="0" w:color="auto"/>
            <w:right w:val="none" w:sz="0" w:space="0" w:color="auto"/>
          </w:divBdr>
          <w:divsChild>
            <w:div w:id="640773026">
              <w:marLeft w:val="0"/>
              <w:marRight w:val="0"/>
              <w:marTop w:val="0"/>
              <w:marBottom w:val="0"/>
              <w:divBdr>
                <w:top w:val="none" w:sz="0" w:space="0" w:color="auto"/>
                <w:left w:val="none" w:sz="0" w:space="0" w:color="auto"/>
                <w:bottom w:val="none" w:sz="0" w:space="0" w:color="auto"/>
                <w:right w:val="none" w:sz="0" w:space="0" w:color="auto"/>
              </w:divBdr>
              <w:divsChild>
                <w:div w:id="3266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9130">
          <w:marLeft w:val="0"/>
          <w:marRight w:val="0"/>
          <w:marTop w:val="0"/>
          <w:marBottom w:val="0"/>
          <w:divBdr>
            <w:top w:val="none" w:sz="0" w:space="0" w:color="auto"/>
            <w:left w:val="none" w:sz="0" w:space="0" w:color="auto"/>
            <w:bottom w:val="none" w:sz="0" w:space="0" w:color="auto"/>
            <w:right w:val="none" w:sz="0" w:space="0" w:color="auto"/>
          </w:divBdr>
        </w:div>
      </w:divsChild>
    </w:div>
    <w:div w:id="378554728">
      <w:bodyDiv w:val="1"/>
      <w:marLeft w:val="0"/>
      <w:marRight w:val="0"/>
      <w:marTop w:val="0"/>
      <w:marBottom w:val="0"/>
      <w:divBdr>
        <w:top w:val="none" w:sz="0" w:space="0" w:color="auto"/>
        <w:left w:val="none" w:sz="0" w:space="0" w:color="auto"/>
        <w:bottom w:val="none" w:sz="0" w:space="0" w:color="auto"/>
        <w:right w:val="none" w:sz="0" w:space="0" w:color="auto"/>
      </w:divBdr>
      <w:divsChild>
        <w:div w:id="1387097533">
          <w:marLeft w:val="0"/>
          <w:marRight w:val="0"/>
          <w:marTop w:val="0"/>
          <w:marBottom w:val="0"/>
          <w:divBdr>
            <w:top w:val="none" w:sz="0" w:space="0" w:color="auto"/>
            <w:left w:val="none" w:sz="0" w:space="0" w:color="auto"/>
            <w:bottom w:val="none" w:sz="0" w:space="0" w:color="auto"/>
            <w:right w:val="none" w:sz="0" w:space="0" w:color="auto"/>
          </w:divBdr>
        </w:div>
      </w:divsChild>
    </w:div>
    <w:div w:id="482311321">
      <w:bodyDiv w:val="1"/>
      <w:marLeft w:val="0"/>
      <w:marRight w:val="0"/>
      <w:marTop w:val="0"/>
      <w:marBottom w:val="0"/>
      <w:divBdr>
        <w:top w:val="none" w:sz="0" w:space="0" w:color="auto"/>
        <w:left w:val="none" w:sz="0" w:space="0" w:color="auto"/>
        <w:bottom w:val="none" w:sz="0" w:space="0" w:color="auto"/>
        <w:right w:val="none" w:sz="0" w:space="0" w:color="auto"/>
      </w:divBdr>
    </w:div>
    <w:div w:id="514346188">
      <w:bodyDiv w:val="1"/>
      <w:marLeft w:val="0"/>
      <w:marRight w:val="0"/>
      <w:marTop w:val="0"/>
      <w:marBottom w:val="0"/>
      <w:divBdr>
        <w:top w:val="none" w:sz="0" w:space="0" w:color="auto"/>
        <w:left w:val="none" w:sz="0" w:space="0" w:color="auto"/>
        <w:bottom w:val="none" w:sz="0" w:space="0" w:color="auto"/>
        <w:right w:val="none" w:sz="0" w:space="0" w:color="auto"/>
      </w:divBdr>
    </w:div>
    <w:div w:id="543441181">
      <w:bodyDiv w:val="1"/>
      <w:marLeft w:val="0"/>
      <w:marRight w:val="0"/>
      <w:marTop w:val="0"/>
      <w:marBottom w:val="0"/>
      <w:divBdr>
        <w:top w:val="none" w:sz="0" w:space="0" w:color="auto"/>
        <w:left w:val="none" w:sz="0" w:space="0" w:color="auto"/>
        <w:bottom w:val="none" w:sz="0" w:space="0" w:color="auto"/>
        <w:right w:val="none" w:sz="0" w:space="0" w:color="auto"/>
      </w:divBdr>
    </w:div>
    <w:div w:id="691340368">
      <w:bodyDiv w:val="1"/>
      <w:marLeft w:val="0"/>
      <w:marRight w:val="0"/>
      <w:marTop w:val="0"/>
      <w:marBottom w:val="0"/>
      <w:divBdr>
        <w:top w:val="none" w:sz="0" w:space="0" w:color="auto"/>
        <w:left w:val="none" w:sz="0" w:space="0" w:color="auto"/>
        <w:bottom w:val="none" w:sz="0" w:space="0" w:color="auto"/>
        <w:right w:val="none" w:sz="0" w:space="0" w:color="auto"/>
      </w:divBdr>
    </w:div>
    <w:div w:id="745879458">
      <w:bodyDiv w:val="1"/>
      <w:marLeft w:val="0"/>
      <w:marRight w:val="0"/>
      <w:marTop w:val="0"/>
      <w:marBottom w:val="0"/>
      <w:divBdr>
        <w:top w:val="none" w:sz="0" w:space="0" w:color="auto"/>
        <w:left w:val="none" w:sz="0" w:space="0" w:color="auto"/>
        <w:bottom w:val="none" w:sz="0" w:space="0" w:color="auto"/>
        <w:right w:val="none" w:sz="0" w:space="0" w:color="auto"/>
      </w:divBdr>
    </w:div>
    <w:div w:id="764882349">
      <w:bodyDiv w:val="1"/>
      <w:marLeft w:val="0"/>
      <w:marRight w:val="0"/>
      <w:marTop w:val="0"/>
      <w:marBottom w:val="0"/>
      <w:divBdr>
        <w:top w:val="none" w:sz="0" w:space="0" w:color="auto"/>
        <w:left w:val="none" w:sz="0" w:space="0" w:color="auto"/>
        <w:bottom w:val="none" w:sz="0" w:space="0" w:color="auto"/>
        <w:right w:val="none" w:sz="0" w:space="0" w:color="auto"/>
      </w:divBdr>
    </w:div>
    <w:div w:id="818575415">
      <w:bodyDiv w:val="1"/>
      <w:marLeft w:val="0"/>
      <w:marRight w:val="0"/>
      <w:marTop w:val="0"/>
      <w:marBottom w:val="0"/>
      <w:divBdr>
        <w:top w:val="none" w:sz="0" w:space="0" w:color="auto"/>
        <w:left w:val="none" w:sz="0" w:space="0" w:color="auto"/>
        <w:bottom w:val="none" w:sz="0" w:space="0" w:color="auto"/>
        <w:right w:val="none" w:sz="0" w:space="0" w:color="auto"/>
      </w:divBdr>
    </w:div>
    <w:div w:id="827477735">
      <w:bodyDiv w:val="1"/>
      <w:marLeft w:val="0"/>
      <w:marRight w:val="0"/>
      <w:marTop w:val="0"/>
      <w:marBottom w:val="0"/>
      <w:divBdr>
        <w:top w:val="none" w:sz="0" w:space="0" w:color="auto"/>
        <w:left w:val="none" w:sz="0" w:space="0" w:color="auto"/>
        <w:bottom w:val="none" w:sz="0" w:space="0" w:color="auto"/>
        <w:right w:val="none" w:sz="0" w:space="0" w:color="auto"/>
      </w:divBdr>
    </w:div>
    <w:div w:id="872500367">
      <w:bodyDiv w:val="1"/>
      <w:marLeft w:val="0"/>
      <w:marRight w:val="0"/>
      <w:marTop w:val="0"/>
      <w:marBottom w:val="0"/>
      <w:divBdr>
        <w:top w:val="none" w:sz="0" w:space="0" w:color="auto"/>
        <w:left w:val="none" w:sz="0" w:space="0" w:color="auto"/>
        <w:bottom w:val="none" w:sz="0" w:space="0" w:color="auto"/>
        <w:right w:val="none" w:sz="0" w:space="0" w:color="auto"/>
      </w:divBdr>
    </w:div>
    <w:div w:id="888105597">
      <w:bodyDiv w:val="1"/>
      <w:marLeft w:val="0"/>
      <w:marRight w:val="0"/>
      <w:marTop w:val="0"/>
      <w:marBottom w:val="0"/>
      <w:divBdr>
        <w:top w:val="none" w:sz="0" w:space="0" w:color="auto"/>
        <w:left w:val="none" w:sz="0" w:space="0" w:color="auto"/>
        <w:bottom w:val="none" w:sz="0" w:space="0" w:color="auto"/>
        <w:right w:val="none" w:sz="0" w:space="0" w:color="auto"/>
      </w:divBdr>
    </w:div>
    <w:div w:id="1085497516">
      <w:bodyDiv w:val="1"/>
      <w:marLeft w:val="0"/>
      <w:marRight w:val="0"/>
      <w:marTop w:val="0"/>
      <w:marBottom w:val="0"/>
      <w:divBdr>
        <w:top w:val="none" w:sz="0" w:space="0" w:color="auto"/>
        <w:left w:val="none" w:sz="0" w:space="0" w:color="auto"/>
        <w:bottom w:val="none" w:sz="0" w:space="0" w:color="auto"/>
        <w:right w:val="none" w:sz="0" w:space="0" w:color="auto"/>
      </w:divBdr>
    </w:div>
    <w:div w:id="1152796053">
      <w:bodyDiv w:val="1"/>
      <w:marLeft w:val="0"/>
      <w:marRight w:val="0"/>
      <w:marTop w:val="0"/>
      <w:marBottom w:val="0"/>
      <w:divBdr>
        <w:top w:val="none" w:sz="0" w:space="0" w:color="auto"/>
        <w:left w:val="none" w:sz="0" w:space="0" w:color="auto"/>
        <w:bottom w:val="none" w:sz="0" w:space="0" w:color="auto"/>
        <w:right w:val="none" w:sz="0" w:space="0" w:color="auto"/>
      </w:divBdr>
    </w:div>
    <w:div w:id="1223712152">
      <w:bodyDiv w:val="1"/>
      <w:marLeft w:val="0"/>
      <w:marRight w:val="0"/>
      <w:marTop w:val="0"/>
      <w:marBottom w:val="0"/>
      <w:divBdr>
        <w:top w:val="none" w:sz="0" w:space="0" w:color="auto"/>
        <w:left w:val="none" w:sz="0" w:space="0" w:color="auto"/>
        <w:bottom w:val="none" w:sz="0" w:space="0" w:color="auto"/>
        <w:right w:val="none" w:sz="0" w:space="0" w:color="auto"/>
      </w:divBdr>
    </w:div>
    <w:div w:id="1387416329">
      <w:bodyDiv w:val="1"/>
      <w:marLeft w:val="0"/>
      <w:marRight w:val="0"/>
      <w:marTop w:val="0"/>
      <w:marBottom w:val="0"/>
      <w:divBdr>
        <w:top w:val="none" w:sz="0" w:space="0" w:color="auto"/>
        <w:left w:val="none" w:sz="0" w:space="0" w:color="auto"/>
        <w:bottom w:val="none" w:sz="0" w:space="0" w:color="auto"/>
        <w:right w:val="none" w:sz="0" w:space="0" w:color="auto"/>
      </w:divBdr>
    </w:div>
    <w:div w:id="1392582043">
      <w:bodyDiv w:val="1"/>
      <w:marLeft w:val="0"/>
      <w:marRight w:val="0"/>
      <w:marTop w:val="0"/>
      <w:marBottom w:val="0"/>
      <w:divBdr>
        <w:top w:val="none" w:sz="0" w:space="0" w:color="auto"/>
        <w:left w:val="none" w:sz="0" w:space="0" w:color="auto"/>
        <w:bottom w:val="none" w:sz="0" w:space="0" w:color="auto"/>
        <w:right w:val="none" w:sz="0" w:space="0" w:color="auto"/>
      </w:divBdr>
    </w:div>
    <w:div w:id="1408499968">
      <w:bodyDiv w:val="1"/>
      <w:marLeft w:val="0"/>
      <w:marRight w:val="0"/>
      <w:marTop w:val="0"/>
      <w:marBottom w:val="0"/>
      <w:divBdr>
        <w:top w:val="none" w:sz="0" w:space="0" w:color="auto"/>
        <w:left w:val="none" w:sz="0" w:space="0" w:color="auto"/>
        <w:bottom w:val="none" w:sz="0" w:space="0" w:color="auto"/>
        <w:right w:val="none" w:sz="0" w:space="0" w:color="auto"/>
      </w:divBdr>
    </w:div>
    <w:div w:id="1412236651">
      <w:bodyDiv w:val="1"/>
      <w:marLeft w:val="0"/>
      <w:marRight w:val="0"/>
      <w:marTop w:val="0"/>
      <w:marBottom w:val="0"/>
      <w:divBdr>
        <w:top w:val="none" w:sz="0" w:space="0" w:color="auto"/>
        <w:left w:val="none" w:sz="0" w:space="0" w:color="auto"/>
        <w:bottom w:val="none" w:sz="0" w:space="0" w:color="auto"/>
        <w:right w:val="none" w:sz="0" w:space="0" w:color="auto"/>
      </w:divBdr>
    </w:div>
    <w:div w:id="1427073111">
      <w:bodyDiv w:val="1"/>
      <w:marLeft w:val="0"/>
      <w:marRight w:val="0"/>
      <w:marTop w:val="0"/>
      <w:marBottom w:val="0"/>
      <w:divBdr>
        <w:top w:val="none" w:sz="0" w:space="0" w:color="auto"/>
        <w:left w:val="none" w:sz="0" w:space="0" w:color="auto"/>
        <w:bottom w:val="none" w:sz="0" w:space="0" w:color="auto"/>
        <w:right w:val="none" w:sz="0" w:space="0" w:color="auto"/>
      </w:divBdr>
    </w:div>
    <w:div w:id="1498840347">
      <w:bodyDiv w:val="1"/>
      <w:marLeft w:val="0"/>
      <w:marRight w:val="0"/>
      <w:marTop w:val="0"/>
      <w:marBottom w:val="0"/>
      <w:divBdr>
        <w:top w:val="none" w:sz="0" w:space="0" w:color="auto"/>
        <w:left w:val="none" w:sz="0" w:space="0" w:color="auto"/>
        <w:bottom w:val="none" w:sz="0" w:space="0" w:color="auto"/>
        <w:right w:val="none" w:sz="0" w:space="0" w:color="auto"/>
      </w:divBdr>
    </w:div>
    <w:div w:id="1626933816">
      <w:bodyDiv w:val="1"/>
      <w:marLeft w:val="0"/>
      <w:marRight w:val="0"/>
      <w:marTop w:val="0"/>
      <w:marBottom w:val="0"/>
      <w:divBdr>
        <w:top w:val="none" w:sz="0" w:space="0" w:color="auto"/>
        <w:left w:val="none" w:sz="0" w:space="0" w:color="auto"/>
        <w:bottom w:val="none" w:sz="0" w:space="0" w:color="auto"/>
        <w:right w:val="none" w:sz="0" w:space="0" w:color="auto"/>
      </w:divBdr>
    </w:div>
    <w:div w:id="1647318779">
      <w:bodyDiv w:val="1"/>
      <w:marLeft w:val="0"/>
      <w:marRight w:val="0"/>
      <w:marTop w:val="0"/>
      <w:marBottom w:val="0"/>
      <w:divBdr>
        <w:top w:val="none" w:sz="0" w:space="0" w:color="auto"/>
        <w:left w:val="none" w:sz="0" w:space="0" w:color="auto"/>
        <w:bottom w:val="none" w:sz="0" w:space="0" w:color="auto"/>
        <w:right w:val="none" w:sz="0" w:space="0" w:color="auto"/>
      </w:divBdr>
    </w:div>
    <w:div w:id="1833714570">
      <w:bodyDiv w:val="1"/>
      <w:marLeft w:val="0"/>
      <w:marRight w:val="0"/>
      <w:marTop w:val="0"/>
      <w:marBottom w:val="0"/>
      <w:divBdr>
        <w:top w:val="none" w:sz="0" w:space="0" w:color="auto"/>
        <w:left w:val="none" w:sz="0" w:space="0" w:color="auto"/>
        <w:bottom w:val="none" w:sz="0" w:space="0" w:color="auto"/>
        <w:right w:val="none" w:sz="0" w:space="0" w:color="auto"/>
      </w:divBdr>
    </w:div>
    <w:div w:id="184138938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905405766">
      <w:bodyDiv w:val="1"/>
      <w:marLeft w:val="0"/>
      <w:marRight w:val="0"/>
      <w:marTop w:val="0"/>
      <w:marBottom w:val="0"/>
      <w:divBdr>
        <w:top w:val="none" w:sz="0" w:space="0" w:color="auto"/>
        <w:left w:val="none" w:sz="0" w:space="0" w:color="auto"/>
        <w:bottom w:val="none" w:sz="0" w:space="0" w:color="auto"/>
        <w:right w:val="none" w:sz="0" w:space="0" w:color="auto"/>
      </w:divBdr>
    </w:div>
    <w:div w:id="2007442649">
      <w:bodyDiv w:val="1"/>
      <w:marLeft w:val="0"/>
      <w:marRight w:val="0"/>
      <w:marTop w:val="0"/>
      <w:marBottom w:val="0"/>
      <w:divBdr>
        <w:top w:val="none" w:sz="0" w:space="0" w:color="auto"/>
        <w:left w:val="none" w:sz="0" w:space="0" w:color="auto"/>
        <w:bottom w:val="none" w:sz="0" w:space="0" w:color="auto"/>
        <w:right w:val="none" w:sz="0" w:space="0" w:color="auto"/>
      </w:divBdr>
    </w:div>
    <w:div w:id="2094281126">
      <w:bodyDiv w:val="1"/>
      <w:marLeft w:val="0"/>
      <w:marRight w:val="0"/>
      <w:marTop w:val="0"/>
      <w:marBottom w:val="0"/>
      <w:divBdr>
        <w:top w:val="none" w:sz="0" w:space="0" w:color="auto"/>
        <w:left w:val="none" w:sz="0" w:space="0" w:color="auto"/>
        <w:bottom w:val="none" w:sz="0" w:space="0" w:color="auto"/>
        <w:right w:val="none" w:sz="0" w:space="0" w:color="auto"/>
      </w:divBdr>
      <w:divsChild>
        <w:div w:id="100683950">
          <w:marLeft w:val="0"/>
          <w:marRight w:val="0"/>
          <w:marTop w:val="0"/>
          <w:marBottom w:val="0"/>
          <w:divBdr>
            <w:top w:val="none" w:sz="0" w:space="0" w:color="auto"/>
            <w:left w:val="none" w:sz="0" w:space="0" w:color="auto"/>
            <w:bottom w:val="none" w:sz="0" w:space="0" w:color="auto"/>
            <w:right w:val="none" w:sz="0" w:space="0" w:color="auto"/>
          </w:divBdr>
          <w:divsChild>
            <w:div w:id="1687056582">
              <w:marLeft w:val="0"/>
              <w:marRight w:val="0"/>
              <w:marTop w:val="0"/>
              <w:marBottom w:val="0"/>
              <w:divBdr>
                <w:top w:val="none" w:sz="0" w:space="0" w:color="auto"/>
                <w:left w:val="none" w:sz="0" w:space="0" w:color="auto"/>
                <w:bottom w:val="none" w:sz="0" w:space="0" w:color="auto"/>
                <w:right w:val="none" w:sz="0" w:space="0" w:color="auto"/>
              </w:divBdr>
              <w:divsChild>
                <w:div w:id="5518522">
                  <w:marLeft w:val="0"/>
                  <w:marRight w:val="0"/>
                  <w:marTop w:val="0"/>
                  <w:marBottom w:val="0"/>
                  <w:divBdr>
                    <w:top w:val="none" w:sz="0" w:space="0" w:color="auto"/>
                    <w:left w:val="none" w:sz="0" w:space="0" w:color="auto"/>
                    <w:bottom w:val="none" w:sz="0" w:space="0" w:color="auto"/>
                    <w:right w:val="none" w:sz="0" w:space="0" w:color="auto"/>
                  </w:divBdr>
                  <w:divsChild>
                    <w:div w:id="1376344887">
                      <w:marLeft w:val="0"/>
                      <w:marRight w:val="0"/>
                      <w:marTop w:val="0"/>
                      <w:marBottom w:val="0"/>
                      <w:divBdr>
                        <w:top w:val="none" w:sz="0" w:space="0" w:color="auto"/>
                        <w:left w:val="none" w:sz="0" w:space="0" w:color="auto"/>
                        <w:bottom w:val="none" w:sz="0" w:space="0" w:color="auto"/>
                        <w:right w:val="none" w:sz="0" w:space="0" w:color="auto"/>
                      </w:divBdr>
                      <w:divsChild>
                        <w:div w:id="89084105">
                          <w:marLeft w:val="0"/>
                          <w:marRight w:val="0"/>
                          <w:marTop w:val="0"/>
                          <w:marBottom w:val="0"/>
                          <w:divBdr>
                            <w:top w:val="none" w:sz="0" w:space="0" w:color="auto"/>
                            <w:left w:val="none" w:sz="0" w:space="0" w:color="auto"/>
                            <w:bottom w:val="none" w:sz="0" w:space="0" w:color="auto"/>
                            <w:right w:val="none" w:sz="0" w:space="0" w:color="auto"/>
                          </w:divBdr>
                          <w:divsChild>
                            <w:div w:id="1742563712">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15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sChild>
                                                <w:div w:id="39524984">
                                                  <w:marLeft w:val="0"/>
                                                  <w:marRight w:val="0"/>
                                                  <w:marTop w:val="0"/>
                                                  <w:marBottom w:val="0"/>
                                                  <w:divBdr>
                                                    <w:top w:val="none" w:sz="0" w:space="0" w:color="auto"/>
                                                    <w:left w:val="none" w:sz="0" w:space="0" w:color="auto"/>
                                                    <w:bottom w:val="none" w:sz="0" w:space="0" w:color="auto"/>
                                                    <w:right w:val="none" w:sz="0" w:space="0" w:color="auto"/>
                                                  </w:divBdr>
                                                </w:div>
                                                <w:div w:id="2082018322">
                                                  <w:marLeft w:val="0"/>
                                                  <w:marRight w:val="0"/>
                                                  <w:marTop w:val="0"/>
                                                  <w:marBottom w:val="0"/>
                                                  <w:divBdr>
                                                    <w:top w:val="none" w:sz="0" w:space="0" w:color="auto"/>
                                                    <w:left w:val="none" w:sz="0" w:space="0" w:color="auto"/>
                                                    <w:bottom w:val="none" w:sz="0" w:space="0" w:color="auto"/>
                                                    <w:right w:val="none" w:sz="0" w:space="0" w:color="auto"/>
                                                  </w:divBdr>
                                                </w:div>
                                                <w:div w:id="2141923719">
                                                  <w:marLeft w:val="0"/>
                                                  <w:marRight w:val="0"/>
                                                  <w:marTop w:val="0"/>
                                                  <w:marBottom w:val="0"/>
                                                  <w:divBdr>
                                                    <w:top w:val="none" w:sz="0" w:space="0" w:color="auto"/>
                                                    <w:left w:val="none" w:sz="0" w:space="0" w:color="auto"/>
                                                    <w:bottom w:val="none" w:sz="0" w:space="0" w:color="auto"/>
                                                    <w:right w:val="none" w:sz="0" w:space="0" w:color="auto"/>
                                                  </w:divBdr>
                                                </w:div>
                                                <w:div w:id="887840828">
                                                  <w:marLeft w:val="0"/>
                                                  <w:marRight w:val="0"/>
                                                  <w:marTop w:val="0"/>
                                                  <w:marBottom w:val="0"/>
                                                  <w:divBdr>
                                                    <w:top w:val="none" w:sz="0" w:space="0" w:color="auto"/>
                                                    <w:left w:val="none" w:sz="0" w:space="0" w:color="auto"/>
                                                    <w:bottom w:val="none" w:sz="0" w:space="0" w:color="auto"/>
                                                    <w:right w:val="none" w:sz="0" w:space="0" w:color="auto"/>
                                                  </w:divBdr>
                                                </w:div>
                                                <w:div w:id="2046906883">
                                                  <w:marLeft w:val="0"/>
                                                  <w:marRight w:val="0"/>
                                                  <w:marTop w:val="0"/>
                                                  <w:marBottom w:val="0"/>
                                                  <w:divBdr>
                                                    <w:top w:val="none" w:sz="0" w:space="0" w:color="auto"/>
                                                    <w:left w:val="none" w:sz="0" w:space="0" w:color="auto"/>
                                                    <w:bottom w:val="none" w:sz="0" w:space="0" w:color="auto"/>
                                                    <w:right w:val="none" w:sz="0" w:space="0" w:color="auto"/>
                                                  </w:divBdr>
                                                </w:div>
                                                <w:div w:id="1576473582">
                                                  <w:marLeft w:val="0"/>
                                                  <w:marRight w:val="0"/>
                                                  <w:marTop w:val="0"/>
                                                  <w:marBottom w:val="0"/>
                                                  <w:divBdr>
                                                    <w:top w:val="none" w:sz="0" w:space="0" w:color="auto"/>
                                                    <w:left w:val="none" w:sz="0" w:space="0" w:color="auto"/>
                                                    <w:bottom w:val="none" w:sz="0" w:space="0" w:color="auto"/>
                                                    <w:right w:val="none" w:sz="0" w:space="0" w:color="auto"/>
                                                  </w:divBdr>
                                                </w:div>
                                                <w:div w:id="211115370">
                                                  <w:marLeft w:val="0"/>
                                                  <w:marRight w:val="0"/>
                                                  <w:marTop w:val="0"/>
                                                  <w:marBottom w:val="0"/>
                                                  <w:divBdr>
                                                    <w:top w:val="none" w:sz="0" w:space="0" w:color="auto"/>
                                                    <w:left w:val="none" w:sz="0" w:space="0" w:color="auto"/>
                                                    <w:bottom w:val="none" w:sz="0" w:space="0" w:color="auto"/>
                                                    <w:right w:val="none" w:sz="0" w:space="0" w:color="auto"/>
                                                  </w:divBdr>
                                                </w:div>
                                                <w:div w:id="1073165598">
                                                  <w:marLeft w:val="0"/>
                                                  <w:marRight w:val="0"/>
                                                  <w:marTop w:val="0"/>
                                                  <w:marBottom w:val="0"/>
                                                  <w:divBdr>
                                                    <w:top w:val="none" w:sz="0" w:space="0" w:color="auto"/>
                                                    <w:left w:val="none" w:sz="0" w:space="0" w:color="auto"/>
                                                    <w:bottom w:val="none" w:sz="0" w:space="0" w:color="auto"/>
                                                    <w:right w:val="none" w:sz="0" w:space="0" w:color="auto"/>
                                                  </w:divBdr>
                                                </w:div>
                                                <w:div w:id="1708140124">
                                                  <w:marLeft w:val="0"/>
                                                  <w:marRight w:val="0"/>
                                                  <w:marTop w:val="0"/>
                                                  <w:marBottom w:val="0"/>
                                                  <w:divBdr>
                                                    <w:top w:val="none" w:sz="0" w:space="0" w:color="auto"/>
                                                    <w:left w:val="none" w:sz="0" w:space="0" w:color="auto"/>
                                                    <w:bottom w:val="none" w:sz="0" w:space="0" w:color="auto"/>
                                                    <w:right w:val="none" w:sz="0" w:space="0" w:color="auto"/>
                                                  </w:divBdr>
                                                </w:div>
                                                <w:div w:id="6966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354571">
      <w:bodyDiv w:val="1"/>
      <w:marLeft w:val="0"/>
      <w:marRight w:val="0"/>
      <w:marTop w:val="0"/>
      <w:marBottom w:val="0"/>
      <w:divBdr>
        <w:top w:val="none" w:sz="0" w:space="0" w:color="auto"/>
        <w:left w:val="none" w:sz="0" w:space="0" w:color="auto"/>
        <w:bottom w:val="none" w:sz="0" w:space="0" w:color="auto"/>
        <w:right w:val="none" w:sz="0" w:space="0" w:color="auto"/>
      </w:divBdr>
    </w:div>
    <w:div w:id="2096432996">
      <w:bodyDiv w:val="1"/>
      <w:marLeft w:val="0"/>
      <w:marRight w:val="0"/>
      <w:marTop w:val="0"/>
      <w:marBottom w:val="0"/>
      <w:divBdr>
        <w:top w:val="none" w:sz="0" w:space="0" w:color="auto"/>
        <w:left w:val="none" w:sz="0" w:space="0" w:color="auto"/>
        <w:bottom w:val="none" w:sz="0" w:space="0" w:color="auto"/>
        <w:right w:val="none" w:sz="0" w:space="0" w:color="auto"/>
      </w:divBdr>
    </w:div>
    <w:div w:id="212791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s://www.vs.ch/documents/15726774/32187547/Kantonaler+Aktionsplan+Pflanzenschutzmittel.pdf/66b8888e-a8d1-428e-b0ad-a79c7b3e63a1?t=1765358537754&amp;v=1.0" TargetMode="External"/><Relationship Id="rId39" Type="http://schemas.openxmlformats.org/officeDocument/2006/relationships/hyperlink" Target="https://www.fedlex.admin.ch/eli/cc/2013/765/de" TargetMode="External"/><Relationship Id="rId21" Type="http://schemas.openxmlformats.org/officeDocument/2006/relationships/hyperlink" Target="https://agridea.abacuscity.ch/abauserimage/Agridea_2_Free/1728_2_F.pdf?xet=1759983011338" TargetMode="External"/><Relationship Id="rId34" Type="http://schemas.openxmlformats.org/officeDocument/2006/relationships/hyperlink" Target="https://www.fedlex.admin.ch/eli/cc/2005/478/de" TargetMode="External"/><Relationship Id="rId42" Type="http://schemas.openxmlformats.org/officeDocument/2006/relationships/hyperlink" Target="https://www.fedlex.admin.ch/eli/cc/1998/2863_2863_2863/de" TargetMode="External"/><Relationship Id="rId47" Type="http://schemas.openxmlformats.org/officeDocument/2006/relationships/image" Target="media/image4.png"/><Relationship Id="rId50" Type="http://schemas.openxmlformats.org/officeDocument/2006/relationships/hyperlink" Target="https://www.fedlex.admin.ch/eli/cc/1998/2863_2863_2863/de" TargetMode="External"/><Relationship Id="rId55" Type="http://schemas.openxmlformats.org/officeDocument/2006/relationships/hyperlink" Target="https://agridea.abacuscity.ch/abauserimage/Agridea_2_Free/1728_2_F.pdf?xet=1759983011338" TargetMode="External"/><Relationship Id="rId63" Type="http://schemas.openxmlformats.org/officeDocument/2006/relationships/hyperlink" Target="https://vsa.ch/Mediathek/richtlinie-abwasserbewirtschaftung-bei-regenwetter-gesamtpaket/" TargetMode="External"/><Relationship Id="rId68" Type="http://schemas.openxmlformats.org/officeDocument/2006/relationships/hyperlink" Target="https://www.batech.fr/"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fedlex.admin.ch/eli/oc/2022/754/de" TargetMode="Externa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www.fedlex.admin.ch/eli/cc/1984/1122_1122_1122/de" TargetMode="External"/><Relationship Id="rId11" Type="http://schemas.openxmlformats.org/officeDocument/2006/relationships/header" Target="header2.xml"/><Relationship Id="rId24" Type="http://schemas.openxmlformats.org/officeDocument/2006/relationships/hyperlink" Target="https://www.blw.admin.ch/de/aktionsplan-pflanzenschutzmittel" TargetMode="External"/><Relationship Id="rId32" Type="http://schemas.openxmlformats.org/officeDocument/2006/relationships/hyperlink" Target="https://www.fedlex.admin.ch/eli/cc/2004/724/de" TargetMode="External"/><Relationship Id="rId37" Type="http://schemas.openxmlformats.org/officeDocument/2006/relationships/hyperlink" Target="https://www.kvu.ch/getdownloadfile.cfm?filename=211123152131_Kontrollpunkte_Grundkontrolle_GSch_Version_vom_17.8.21.pdf" TargetMode="External"/><Relationship Id="rId40" Type="http://schemas.openxmlformats.org/officeDocument/2006/relationships/hyperlink" Target="https://lex.vs.ch/app/de/texts_of_law/814.3" TargetMode="External"/><Relationship Id="rId45" Type="http://schemas.openxmlformats.org/officeDocument/2006/relationships/hyperlink" Target="https://www.bafu.admin.ch/dam/de/sd-web/QTr96Debr648/pflanzenschutzmittelinderlandwirtschaft.pdf" TargetMode="External"/><Relationship Id="rId53" Type="http://schemas.openxmlformats.org/officeDocument/2006/relationships/hyperlink" Target="https://www.bonnespratiquesagricoles.ch/fileadmin/Waschplatz/Steckbriefe/AGRIDEA_Biobac_FR.pdf" TargetMode="External"/><Relationship Id="rId58" Type="http://schemas.openxmlformats.org/officeDocument/2006/relationships/hyperlink" Target="https://www.bonnepratiqueagricole.ch/fileadmin/Waschplatz/Steckbriefe/AGRIDEA_EcaVert_DE.pdf" TargetMode="External"/><Relationship Id="rId66" Type="http://schemas.openxmlformats.org/officeDocument/2006/relationships/image" Target="media/image10.png"/><Relationship Id="rId7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agridea.abacuscity.ch/abauserimage/Agridea_2_Free/3832_5_F.pdf?xet=1759983650214" TargetMode="External"/><Relationship Id="rId28" Type="http://schemas.openxmlformats.org/officeDocument/2006/relationships/hyperlink" Target="https://www.fedlex.admin.ch/eli/cc/1992/1860_1860_1860/de" TargetMode="External"/><Relationship Id="rId36" Type="http://schemas.openxmlformats.org/officeDocument/2006/relationships/hyperlink" Target="https://bonnespratiquesagricoles.ch/de/kontrollen/gewaesserschutz/" TargetMode="External"/><Relationship Id="rId49" Type="http://schemas.openxmlformats.org/officeDocument/2006/relationships/image" Target="media/image6.jpeg"/><Relationship Id="rId57" Type="http://schemas.openxmlformats.org/officeDocument/2006/relationships/hyperlink" Target="http://www.ecavert.ch/?page_id=666&amp;lang=fr" TargetMode="External"/><Relationship Id="rId61" Type="http://schemas.openxmlformats.org/officeDocument/2006/relationships/hyperlink" Target="https://www.bonnespratiquesagricoles.ch/fileadmin/Waschplatz/Steckbriefe/Fiche_d_information_Evapophyt_FR_v2.0_2023-05-09.pdf"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yperlink" Target="https://www.fedlex.admin.ch/eli/cc/1998/3033_3033_3033/de" TargetMode="External"/><Relationship Id="rId44" Type="http://schemas.openxmlformats.org/officeDocument/2006/relationships/hyperlink" Target="https://www.fedlex.admin.ch/eli/cc/1998/2863_2863_2863/de" TargetMode="External"/><Relationship Id="rId52" Type="http://schemas.openxmlformats.org/officeDocument/2006/relationships/image" Target="media/image7.jpeg"/><Relationship Id="rId60" Type="http://schemas.openxmlformats.org/officeDocument/2006/relationships/hyperlink" Target="https://resolution.eu/evapophyt" TargetMode="External"/><Relationship Id="rId65" Type="http://schemas.openxmlformats.org/officeDocument/2006/relationships/hyperlink" Target="https://vsa.ch/Mediathek/absicherung-und-entwaesserung-von-gueterumschlagplaetzen-leitfaden/" TargetMode="External"/><Relationship Id="rId73" Type="http://schemas.openxmlformats.org/officeDocument/2006/relationships/hyperlink" Target="https://www.bonnespratiquesagricoles.ch/de/gute-praxis/umweltschutz-und-anwenderschutz/behandlungssystem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s://vsa.ch/wp-content/uploads/2021/09/AGRIDEA_BW_28_Remplissage_et_nettoyage_du_pulverisateur.pdf" TargetMode="External"/><Relationship Id="rId27" Type="http://schemas.openxmlformats.org/officeDocument/2006/relationships/hyperlink" Target="https://www.fedlex.admin.ch/eli/cc/1992/1860_1860_1860/de" TargetMode="External"/><Relationship Id="rId30" Type="http://schemas.openxmlformats.org/officeDocument/2006/relationships/hyperlink" Target="https://www.fedlex.admin.ch/eli/cc/1984/1122_1122_1122/de" TargetMode="External"/><Relationship Id="rId35" Type="http://schemas.openxmlformats.org/officeDocument/2006/relationships/hyperlink" Target="https://www.fedlex.admin.ch/eli/cc/2010/340/de" TargetMode="External"/><Relationship Id="rId43" Type="http://schemas.openxmlformats.org/officeDocument/2006/relationships/hyperlink" Target="https://www.fedlex.admin.ch/eli/cc/1992/1860_1860_1860/de" TargetMode="External"/><Relationship Id="rId48" Type="http://schemas.openxmlformats.org/officeDocument/2006/relationships/image" Target="media/image5.jpeg"/><Relationship Id="rId56" Type="http://schemas.openxmlformats.org/officeDocument/2006/relationships/image" Target="media/image8.jpeg"/><Relationship Id="rId64" Type="http://schemas.openxmlformats.org/officeDocument/2006/relationships/hyperlink" Target="https://www.fedlex.admin.ch/eli/cc/1998/2863_2863_2863/de" TargetMode="External"/><Relationship Id="rId69" Type="http://schemas.openxmlformats.org/officeDocument/2006/relationships/image" Target="media/image11.jpeg"/><Relationship Id="rId77"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www.bonnespratiquesagricoles.ch/de/gute-praxis/umweltschutz-und-anwenderschutz/behandlungssysteme/" TargetMode="External"/><Relationship Id="rId72" Type="http://schemas.openxmlformats.org/officeDocument/2006/relationships/hyperlink" Target="https://www.bonnespratiquesagricoles.ch/de/gute-praxis/umweltschutz-und-anwenderschutz/behandlungssystem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hyperlink" Target="https://www.fedlex.admin.ch/eli/cc/1998/3033_3033_3033/de" TargetMode="External"/><Relationship Id="rId33" Type="http://schemas.openxmlformats.org/officeDocument/2006/relationships/hyperlink" Target="https://www.fedlex.admin.ch/eli/cc/2015/366/de" TargetMode="External"/><Relationship Id="rId38" Type="http://schemas.openxmlformats.org/officeDocument/2006/relationships/hyperlink" Target="https://www.fedlex.admin.ch/eli/cc/2018/673/de" TargetMode="External"/><Relationship Id="rId46" Type="http://schemas.openxmlformats.org/officeDocument/2006/relationships/hyperlink" Target="https://www.fedlex.admin.ch/eli/cc/2022/754/de" TargetMode="External"/><Relationship Id="rId59" Type="http://schemas.openxmlformats.org/officeDocument/2006/relationships/image" Target="media/image9.png"/><Relationship Id="rId67" Type="http://schemas.openxmlformats.org/officeDocument/2006/relationships/hyperlink" Target="https://vsa.ch/Mediathek/absicherung-und-entwaesserung-von-gueterumschlagplaetzen-leitfaden/" TargetMode="External"/><Relationship Id="rId20" Type="http://schemas.openxmlformats.org/officeDocument/2006/relationships/hyperlink" Target="https://ldkcdca.cloudrexx.com/media/archive1/kolas/InterkantonaleEmpfehlungWasch-undBefuellplaetze_Oktober2020.pdf" TargetMode="External"/><Relationship Id="rId41" Type="http://schemas.openxmlformats.org/officeDocument/2006/relationships/hyperlink" Target="https://lex.vs.ch/app/de/texts_of_law/814.3" TargetMode="External"/><Relationship Id="rId54" Type="http://schemas.openxmlformats.org/officeDocument/2006/relationships/hyperlink" Target="https://www.bonnespratiquesagricoles.ch/fileadmin/Waschplatz/Steckbriefe/AGRIDEA_Biobac_FR.pdf" TargetMode="External"/><Relationship Id="rId62" Type="http://schemas.openxmlformats.org/officeDocument/2006/relationships/hyperlink" Target="https://www.fedlex.admin.ch/eli/cc/1998/2863_2863_2863/de" TargetMode="External"/><Relationship Id="rId70" Type="http://schemas.openxmlformats.org/officeDocument/2006/relationships/hyperlink" Target="https://www.vs.ch/documents/15726774/18619557/Weisung+Politik+Strukturverbesserungen.pdf/8d522d70-6880-4f2c-86f2-ed8ac65229a2" TargetMode="Externa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CHS\templatesVS\DEF%20-%20DVB\SCA%20-%20DLW\DOT\F_Lettre%20Viti.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41F9-B592-4A1E-A749-0E9F5AF8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F_Lettre Viti</Template>
  <TotalTime>0</TotalTime>
  <Pages>32</Pages>
  <Words>8904</Words>
  <Characters>56102</Characters>
  <Application>Microsoft Office Word</Application>
  <DocSecurity>0</DocSecurity>
  <Lines>467</Lines>
  <Paragraphs>129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64877</CharactersWithSpaces>
  <SharedDoc>false</SharedDoc>
  <HLinks>
    <vt:vector size="6" baseType="variant">
      <vt:variant>
        <vt:i4>1966175</vt:i4>
      </vt:variant>
      <vt:variant>
        <vt:i4>-1</vt:i4>
      </vt:variant>
      <vt:variant>
        <vt:i4>2059</vt:i4>
      </vt:variant>
      <vt:variant>
        <vt:i4>1</vt:i4>
      </vt:variant>
      <vt:variant>
        <vt:lpwstr>::Entete:Montage%20Word:Elements:triangle.bmp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dc:creator>
  <cp:keywords>, docId:D7B907E03783527FA034A7F5DF83BDF7</cp:keywords>
  <cp:lastModifiedBy>Georg BREGY</cp:lastModifiedBy>
  <cp:revision>230</cp:revision>
  <cp:lastPrinted>2023-08-23T10:18:00Z</cp:lastPrinted>
  <dcterms:created xsi:type="dcterms:W3CDTF">2025-09-16T09:16:00Z</dcterms:created>
  <dcterms:modified xsi:type="dcterms:W3CDTF">2026-03-13T15:46:00Z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03</vt:lpwstr>
  </property>
  <property fmtid="{D5CDD505-2E9C-101B-9397-08002B2CF9AE}" pid="3" name="DESCR_FR">
    <vt:lpwstr>Modèle lettre viticulture</vt:lpwstr>
  </property>
  <property fmtid="{D5CDD505-2E9C-101B-9397-08002B2CF9AE}" pid="4" name="DESCR_DE">
    <vt:lpwstr>Modèle lettre viticulture</vt:lpwstr>
  </property>
  <property fmtid="{D5CDD505-2E9C-101B-9397-08002B2CF9AE}" pid="5" name="FOLDER_FR">
    <vt:lpwstr>Lettres</vt:lpwstr>
  </property>
  <property fmtid="{D5CDD505-2E9C-101B-9397-08002B2CF9AE}" pid="6" name="FOLDER_DE">
    <vt:lpwstr>Schreiben</vt:lpwstr>
  </property>
</Properties>
</file>